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41C5" w14:textId="35B9CBE5" w:rsidR="007A6865" w:rsidRPr="00C55DC1" w:rsidRDefault="00C55DC1" w:rsidP="00C55DC1">
      <w:pPr>
        <w:rPr>
          <w:rFonts w:cstheme="minorHAnsi"/>
          <w:b/>
          <w:sz w:val="36"/>
          <w:szCs w:val="36"/>
        </w:rPr>
      </w:pPr>
      <w:r w:rsidRPr="00C55DC1">
        <w:rPr>
          <w:rFonts w:cstheme="minorHAnsi"/>
          <w:noProof/>
          <w:sz w:val="36"/>
          <w:szCs w:val="36"/>
          <w:lang w:bidi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BCCBB3" wp14:editId="298E6064">
                <wp:simplePos x="0" y="0"/>
                <wp:positionH relativeFrom="margin">
                  <wp:posOffset>-72390</wp:posOffset>
                </wp:positionH>
                <wp:positionV relativeFrom="paragraph">
                  <wp:posOffset>306705</wp:posOffset>
                </wp:positionV>
                <wp:extent cx="5016500" cy="101600"/>
                <wp:effectExtent l="0" t="0" r="12700" b="12700"/>
                <wp:wrapThrough wrapText="bothSides">
                  <wp:wrapPolygon edited="0">
                    <wp:start x="0" y="0"/>
                    <wp:lineTo x="0" y="20250"/>
                    <wp:lineTo x="21573" y="20250"/>
                    <wp:lineTo x="21573" y="0"/>
                    <wp:lineTo x="0" y="0"/>
                  </wp:wrapPolygon>
                </wp:wrapThrough>
                <wp:docPr id="14" name="Rectangle 14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101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5D3A7" id="Rectangle 14" o:spid="_x0000_s1026" alt="Line" style="position:absolute;margin-left:-5.7pt;margin-top:24.15pt;width:395pt;height: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" fillcolor="#bdd6ee [1304]" strokecolor="#bdd6ee [1304]" strokeweight="1pt">
                <w10:wrap type="through" anchorx="margin"/>
              </v:rect>
            </w:pict>
          </mc:Fallback>
        </mc:AlternateContent>
      </w:r>
      <w:r w:rsidRPr="00C55DC1">
        <w:rPr>
          <w:rFonts w:cstheme="minorHAnsi"/>
          <w:noProof/>
          <w:sz w:val="36"/>
          <w:szCs w:val="36"/>
          <w:lang w:bidi="en-GB"/>
        </w:rPr>
        <w:drawing>
          <wp:anchor distT="0" distB="0" distL="114300" distR="114300" simplePos="0" relativeHeight="251678720" behindDoc="0" locked="0" layoutInCell="1" allowOverlap="1" wp14:anchorId="162388F5" wp14:editId="217FB7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629497560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97560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DC1">
        <w:rPr>
          <w:rFonts w:cstheme="minorHAnsi"/>
          <w:b/>
          <w:noProof/>
          <w:sz w:val="36"/>
          <w:szCs w:val="36"/>
        </w:rPr>
        <w:t>D</w:t>
      </w:r>
      <w:r w:rsidR="00A45C4D" w:rsidRPr="00C55DC1">
        <w:rPr>
          <w:rFonts w:cstheme="minorHAnsi"/>
          <w:b/>
          <w:noProof/>
          <w:sz w:val="36"/>
          <w:szCs w:val="36"/>
        </w:rPr>
        <w:t>OMESTIC ABUSE BEST PRACTICE GUIDE</w:t>
      </w:r>
      <w:r>
        <w:rPr>
          <w:rFonts w:cstheme="minorHAnsi"/>
          <w:b/>
          <w:bCs/>
          <w:sz w:val="28"/>
          <w:szCs w:val="28"/>
        </w:rPr>
        <w:br/>
      </w:r>
      <w:r w:rsidR="00704BEB" w:rsidRPr="00C55DC1">
        <w:rPr>
          <w:rFonts w:cstheme="minorHAnsi"/>
          <w:b/>
          <w:bCs/>
          <w:sz w:val="28"/>
          <w:szCs w:val="28"/>
          <w:u w:val="single"/>
        </w:rPr>
        <w:t>UNDERSTANDING AND RESPONDING TO ADULT FAMILY VIOLENCE</w:t>
      </w:r>
    </w:p>
    <w:p w14:paraId="43422666" w14:textId="1CC09113" w:rsidR="00F90CFA" w:rsidRPr="00C55DC1" w:rsidRDefault="00F90CFA" w:rsidP="7AE24241">
      <w:pPr>
        <w:spacing w:line="276" w:lineRule="auto"/>
        <w:jc w:val="both"/>
        <w:rPr>
          <w:b/>
          <w:bCs/>
          <w:sz w:val="20"/>
          <w:szCs w:val="20"/>
        </w:rPr>
      </w:pPr>
      <w:r w:rsidRPr="00C55DC1">
        <w:rPr>
          <w:b/>
          <w:bCs/>
          <w:sz w:val="20"/>
          <w:szCs w:val="20"/>
        </w:rPr>
        <w:t xml:space="preserve">DATE PUBLISHED </w:t>
      </w:r>
      <w:r w:rsidR="00704BEB" w:rsidRPr="00C55DC1">
        <w:rPr>
          <w:b/>
          <w:bCs/>
          <w:sz w:val="20"/>
          <w:szCs w:val="20"/>
        </w:rPr>
        <w:t>–</w:t>
      </w:r>
      <w:r w:rsidRPr="00C55DC1">
        <w:rPr>
          <w:b/>
          <w:bCs/>
          <w:sz w:val="20"/>
          <w:szCs w:val="20"/>
        </w:rPr>
        <w:t xml:space="preserve"> </w:t>
      </w:r>
      <w:r w:rsidR="00121335">
        <w:rPr>
          <w:b/>
          <w:bCs/>
          <w:sz w:val="20"/>
          <w:szCs w:val="20"/>
        </w:rPr>
        <w:t>DECEMBER</w:t>
      </w:r>
      <w:r w:rsidR="00BB3ECB" w:rsidRPr="00C55DC1">
        <w:rPr>
          <w:b/>
          <w:bCs/>
          <w:sz w:val="20"/>
          <w:szCs w:val="20"/>
        </w:rPr>
        <w:t xml:space="preserve"> </w:t>
      </w:r>
      <w:r w:rsidRPr="00C55DC1">
        <w:rPr>
          <w:b/>
          <w:bCs/>
          <w:sz w:val="20"/>
          <w:szCs w:val="20"/>
        </w:rPr>
        <w:t>202</w:t>
      </w:r>
      <w:r w:rsidR="00704BEB" w:rsidRPr="00C55DC1">
        <w:rPr>
          <w:b/>
          <w:bCs/>
          <w:sz w:val="20"/>
          <w:szCs w:val="20"/>
        </w:rPr>
        <w:t>4</w:t>
      </w:r>
    </w:p>
    <w:p w14:paraId="1A9CC2C5" w14:textId="7E6470D5" w:rsidR="00094501" w:rsidRPr="00E97A82" w:rsidRDefault="004C6316" w:rsidP="00B34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line="276" w:lineRule="auto"/>
        <w:jc w:val="both"/>
        <w:rPr>
          <w:rFonts w:cstheme="minorHAnsi"/>
          <w:b/>
          <w:bCs/>
        </w:rPr>
      </w:pPr>
      <w:r w:rsidRPr="00E97A82">
        <w:rPr>
          <w:rFonts w:cstheme="minorHAnsi"/>
          <w:b/>
          <w:bCs/>
        </w:rPr>
        <w:t>INTRODUCTION</w:t>
      </w:r>
    </w:p>
    <w:p w14:paraId="7DB0DC84" w14:textId="3D06B308" w:rsidR="00685ECB" w:rsidRPr="00E97A82" w:rsidRDefault="00CA07FD" w:rsidP="00B300F6">
      <w:pPr>
        <w:pStyle w:val="NoSpacing"/>
      </w:pPr>
      <w:r w:rsidRPr="00E97A82">
        <w:t>T</w:t>
      </w:r>
      <w:r w:rsidR="00685ECB" w:rsidRPr="00E97A82">
        <w:t xml:space="preserve">his guide will help you to </w:t>
      </w:r>
    </w:p>
    <w:p w14:paraId="0508BB47" w14:textId="3FED2A5F" w:rsidR="00685ECB" w:rsidRPr="00E97A82" w:rsidRDefault="00685ECB" w:rsidP="00B300F6">
      <w:pPr>
        <w:pStyle w:val="NoSpacing"/>
        <w:numPr>
          <w:ilvl w:val="0"/>
          <w:numId w:val="31"/>
        </w:numPr>
      </w:pPr>
      <w:r w:rsidRPr="00E97A82">
        <w:t xml:space="preserve">Learn more about </w:t>
      </w:r>
      <w:r w:rsidR="00704BEB">
        <w:t>adult family violence</w:t>
      </w:r>
      <w:r w:rsidRPr="00E97A82">
        <w:t xml:space="preserve"> </w:t>
      </w:r>
      <w:r w:rsidR="00C74ADF">
        <w:t>as a subtype of domestic abuse</w:t>
      </w:r>
      <w:r w:rsidR="00B63222">
        <w:t>.</w:t>
      </w:r>
    </w:p>
    <w:p w14:paraId="3B054811" w14:textId="3573961E" w:rsidR="00685ECB" w:rsidRDefault="00685ECB" w:rsidP="00B300F6">
      <w:pPr>
        <w:pStyle w:val="NoSpacing"/>
        <w:numPr>
          <w:ilvl w:val="0"/>
          <w:numId w:val="31"/>
        </w:numPr>
      </w:pPr>
      <w:r w:rsidRPr="00E97A82">
        <w:t>Learn how to identify</w:t>
      </w:r>
      <w:r w:rsidR="00704BEB">
        <w:t xml:space="preserve"> </w:t>
      </w:r>
      <w:r w:rsidR="007B1EA0">
        <w:t xml:space="preserve">precursors </w:t>
      </w:r>
      <w:r w:rsidR="00911827">
        <w:t>to</w:t>
      </w:r>
      <w:r w:rsidR="007B1EA0">
        <w:t xml:space="preserve"> adult family violence</w:t>
      </w:r>
      <w:r w:rsidR="009C35E9">
        <w:t xml:space="preserve"> and </w:t>
      </w:r>
      <w:r w:rsidR="007B1EA0">
        <w:t>assess</w:t>
      </w:r>
      <w:r w:rsidR="009C35E9">
        <w:t>ing</w:t>
      </w:r>
      <w:r w:rsidR="007B1EA0">
        <w:t xml:space="preserve"> </w:t>
      </w:r>
      <w:r w:rsidR="00704BEB">
        <w:t xml:space="preserve">the risk to the whole family. </w:t>
      </w:r>
    </w:p>
    <w:p w14:paraId="0476F643" w14:textId="61243948" w:rsidR="00BB3ECB" w:rsidRPr="00E97A82" w:rsidRDefault="00BB3ECB" w:rsidP="00B300F6">
      <w:pPr>
        <w:pStyle w:val="NoSpacing"/>
        <w:numPr>
          <w:ilvl w:val="0"/>
          <w:numId w:val="31"/>
        </w:numPr>
      </w:pPr>
      <w:r>
        <w:t>Learn more about the link between adult family violence and adult safeguarding.</w:t>
      </w:r>
    </w:p>
    <w:p w14:paraId="22242B72" w14:textId="69B01771" w:rsidR="00D36137" w:rsidRDefault="00685ECB" w:rsidP="00B300F6">
      <w:pPr>
        <w:pStyle w:val="NoSpacing"/>
        <w:numPr>
          <w:ilvl w:val="0"/>
          <w:numId w:val="31"/>
        </w:numPr>
      </w:pPr>
      <w:r w:rsidRPr="00E97A82">
        <w:t xml:space="preserve">Learn how to support </w:t>
      </w:r>
      <w:r w:rsidR="00704BEB">
        <w:t>victims of a</w:t>
      </w:r>
      <w:r w:rsidR="00403096">
        <w:t>dult</w:t>
      </w:r>
      <w:r w:rsidR="00704BEB">
        <w:t xml:space="preserve"> family violence.</w:t>
      </w:r>
    </w:p>
    <w:p w14:paraId="3B1E1AF8" w14:textId="496C5CC3" w:rsidR="00704BEB" w:rsidRPr="00E97A82" w:rsidRDefault="00704BEB" w:rsidP="00704BEB">
      <w:pPr>
        <w:pStyle w:val="NoSpacing"/>
        <w:ind w:left="720"/>
      </w:pPr>
    </w:p>
    <w:p w14:paraId="2B6CA79C" w14:textId="716901F0" w:rsidR="00685ECB" w:rsidRPr="00E97A82" w:rsidRDefault="00AF2121" w:rsidP="00B34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HOW DOES ADULT FAMILY VIOLENCE RELATE TO THE DOMESTIC ABUSE ACT 2021?</w:t>
      </w:r>
    </w:p>
    <w:p w14:paraId="70467EA7" w14:textId="7129114B" w:rsidR="00704BEB" w:rsidRDefault="00704BEB" w:rsidP="005A0EE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5B312A">
        <w:rPr>
          <w:rFonts w:cstheme="minorHAnsi"/>
        </w:rPr>
        <w:t>dult family violence</w:t>
      </w:r>
      <w:r w:rsidR="00EE0D62">
        <w:rPr>
          <w:rFonts w:cstheme="minorHAnsi"/>
        </w:rPr>
        <w:t xml:space="preserve"> is a form of domestic abuse </w:t>
      </w:r>
      <w:r w:rsidR="00630D24">
        <w:rPr>
          <w:rFonts w:cstheme="minorHAnsi"/>
        </w:rPr>
        <w:t xml:space="preserve">as defined in the </w:t>
      </w:r>
      <w:r w:rsidR="003877F3">
        <w:rPr>
          <w:rFonts w:cstheme="minorHAnsi"/>
        </w:rPr>
        <w:t>Domestic Abuse Act 2021</w:t>
      </w:r>
      <w:r w:rsidR="00C942B4">
        <w:rPr>
          <w:rFonts w:cstheme="minorHAnsi"/>
        </w:rPr>
        <w:t>. In the Act d</w:t>
      </w:r>
      <w:r w:rsidR="00C942B4" w:rsidRPr="00C942B4">
        <w:rPr>
          <w:rFonts w:cstheme="minorHAnsi"/>
        </w:rPr>
        <w:t xml:space="preserve">omestic abuse is defined as any incident or pattern of incidents of controlling, coercive or threatening behaviour, violence or abuse between those </w:t>
      </w:r>
      <w:r w:rsidR="00C942B4" w:rsidRPr="00C942B4">
        <w:rPr>
          <w:rFonts w:cstheme="minorHAnsi"/>
          <w:b/>
          <w:bCs/>
        </w:rPr>
        <w:t xml:space="preserve">aged 16 or over </w:t>
      </w:r>
      <w:r w:rsidR="00C942B4" w:rsidRPr="00C942B4">
        <w:rPr>
          <w:rFonts w:cstheme="minorHAnsi"/>
        </w:rPr>
        <w:t xml:space="preserve">who are or </w:t>
      </w:r>
      <w:r w:rsidR="00C942B4" w:rsidRPr="00C942B4">
        <w:rPr>
          <w:rFonts w:cstheme="minorHAnsi"/>
          <w:b/>
          <w:bCs/>
        </w:rPr>
        <w:t xml:space="preserve">personally connected </w:t>
      </w:r>
      <w:r w:rsidR="00C942B4" w:rsidRPr="00C942B4">
        <w:rPr>
          <w:rFonts w:cstheme="minorHAnsi"/>
        </w:rPr>
        <w:t>to each other.</w:t>
      </w:r>
      <w:r w:rsidR="00EB371E">
        <w:rPr>
          <w:rFonts w:cstheme="minorHAnsi"/>
        </w:rPr>
        <w:t xml:space="preserve"> T</w:t>
      </w:r>
      <w:r w:rsidR="00D3536A">
        <w:rPr>
          <w:rFonts w:cstheme="minorHAnsi"/>
        </w:rPr>
        <w:t>he two people</w:t>
      </w:r>
      <w:r w:rsidR="00A45FF0">
        <w:rPr>
          <w:rFonts w:cstheme="minorHAnsi"/>
        </w:rPr>
        <w:t xml:space="preserve"> are</w:t>
      </w:r>
      <w:r w:rsidR="00FC300E" w:rsidRPr="00FC300E">
        <w:rPr>
          <w:rFonts w:cstheme="minorHAnsi"/>
        </w:rPr>
        <w:t xml:space="preserve"> “personally connected”</w:t>
      </w:r>
      <w:r w:rsidR="00A45FF0">
        <w:rPr>
          <w:rFonts w:cstheme="minorHAnsi"/>
        </w:rPr>
        <w:t xml:space="preserve"> </w:t>
      </w:r>
      <w:r w:rsidR="00D3536A">
        <w:rPr>
          <w:rFonts w:cstheme="minorHAnsi"/>
        </w:rPr>
        <w:t>due to being</w:t>
      </w:r>
      <w:r w:rsidR="005A0EE9">
        <w:rPr>
          <w:rFonts w:cstheme="minorHAnsi"/>
        </w:rPr>
        <w:t xml:space="preserve"> relatives.</w:t>
      </w:r>
    </w:p>
    <w:p w14:paraId="531ED1CE" w14:textId="5F0F0C5F" w:rsidR="000A14C1" w:rsidRPr="000A14C1" w:rsidRDefault="00342556" w:rsidP="000A14C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As defined in the act, b</w:t>
      </w:r>
      <w:r w:rsidR="000A14C1" w:rsidRPr="000A14C1">
        <w:rPr>
          <w:rFonts w:cstheme="minorHAnsi"/>
        </w:rPr>
        <w:t>ehaviour is “abusive” if it consists of any of the following—</w:t>
      </w:r>
    </w:p>
    <w:p w14:paraId="6063AA18" w14:textId="5F5A890D" w:rsidR="000A14C1" w:rsidRPr="008212F3" w:rsidRDefault="0036133B" w:rsidP="008212F3">
      <w:pPr>
        <w:pStyle w:val="ListParagraph"/>
        <w:numPr>
          <w:ilvl w:val="0"/>
          <w:numId w:val="3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BECFF" wp14:editId="05999321">
                <wp:simplePos x="0" y="0"/>
                <wp:positionH relativeFrom="column">
                  <wp:posOffset>2949085</wp:posOffset>
                </wp:positionH>
                <wp:positionV relativeFrom="paragraph">
                  <wp:posOffset>3464</wp:posOffset>
                </wp:positionV>
                <wp:extent cx="3211830" cy="1012030"/>
                <wp:effectExtent l="0" t="0" r="26670" b="17145"/>
                <wp:wrapNone/>
                <wp:docPr id="1475348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830" cy="1012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8368F" w14:textId="77777777" w:rsidR="00E659F2" w:rsidRPr="00735523" w:rsidRDefault="00187217" w:rsidP="0018721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55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Reminder</w:t>
                            </w:r>
                            <w:r w:rsidR="00E659F2" w:rsidRPr="007355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  <w:r w:rsidRPr="007355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17E90C" w14:textId="1FB7677E" w:rsidR="00187217" w:rsidRPr="00735523" w:rsidRDefault="00187217" w:rsidP="001872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5523">
                              <w:rPr>
                                <w:sz w:val="18"/>
                                <w:szCs w:val="18"/>
                              </w:rPr>
                              <w:t xml:space="preserve">Under the </w:t>
                            </w:r>
                            <w:r w:rsidR="00A53D40" w:rsidRPr="00735523">
                              <w:rPr>
                                <w:sz w:val="18"/>
                                <w:szCs w:val="18"/>
                              </w:rPr>
                              <w:t xml:space="preserve">Domestic Abuse Act 2021, children </w:t>
                            </w:r>
                            <w:r w:rsidR="00735523" w:rsidRPr="00735523">
                              <w:rPr>
                                <w:sz w:val="18"/>
                                <w:szCs w:val="18"/>
                              </w:rPr>
                              <w:t xml:space="preserve">in a household with domestic abuse </w:t>
                            </w:r>
                            <w:r w:rsidR="00A53D40" w:rsidRPr="00735523">
                              <w:rPr>
                                <w:sz w:val="18"/>
                                <w:szCs w:val="18"/>
                              </w:rPr>
                              <w:t>are recognised as victims</w:t>
                            </w:r>
                            <w:r w:rsidR="00735523" w:rsidRPr="00735523">
                              <w:rPr>
                                <w:sz w:val="18"/>
                                <w:szCs w:val="18"/>
                              </w:rPr>
                              <w:t>. They do not have to have been subject to violence directly.</w:t>
                            </w:r>
                            <w:r w:rsidR="0036133B">
                              <w:rPr>
                                <w:sz w:val="18"/>
                                <w:szCs w:val="18"/>
                              </w:rPr>
                              <w:t xml:space="preserve"> If a child under 16 is being abusive to a parent this is known as CAPVA.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ECFF" id="Rectangle 1" o:spid="_x0000_s1026" style="position:absolute;left:0;text-align:left;margin-left:232.2pt;margin-top:.25pt;width:252.9pt;height:7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" fillcolor="#f2f2f2 [3052]" strokecolor="white [3212]" strokeweight="1pt">
                <v:textbox>
                  <w:txbxContent>
                    <w:p w14:paraId="7268368F" w14:textId="77777777" w:rsidR="00E659F2" w:rsidRPr="00735523" w:rsidRDefault="00187217" w:rsidP="0018721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35523">
                        <w:rPr>
                          <w:b/>
                          <w:bCs/>
                          <w:sz w:val="18"/>
                          <w:szCs w:val="18"/>
                        </w:rPr>
                        <w:t>Reminder</w:t>
                      </w:r>
                      <w:r w:rsidR="00E659F2" w:rsidRPr="00735523">
                        <w:rPr>
                          <w:b/>
                          <w:bCs/>
                          <w:sz w:val="18"/>
                          <w:szCs w:val="18"/>
                        </w:rPr>
                        <w:t>!</w:t>
                      </w:r>
                      <w:r w:rsidRPr="0073552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17E90C" w14:textId="1FB7677E" w:rsidR="00187217" w:rsidRPr="00735523" w:rsidRDefault="00187217" w:rsidP="001872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35523">
                        <w:rPr>
                          <w:sz w:val="18"/>
                          <w:szCs w:val="18"/>
                        </w:rPr>
                        <w:t xml:space="preserve">Under the </w:t>
                      </w:r>
                      <w:r w:rsidR="00A53D40" w:rsidRPr="00735523">
                        <w:rPr>
                          <w:sz w:val="18"/>
                          <w:szCs w:val="18"/>
                        </w:rPr>
                        <w:t xml:space="preserve">Domestic Abuse Act 2021, children </w:t>
                      </w:r>
                      <w:r w:rsidR="00735523" w:rsidRPr="00735523">
                        <w:rPr>
                          <w:sz w:val="18"/>
                          <w:szCs w:val="18"/>
                        </w:rPr>
                        <w:t xml:space="preserve">in a household with domestic abuse </w:t>
                      </w:r>
                      <w:r w:rsidR="00A53D40" w:rsidRPr="00735523">
                        <w:rPr>
                          <w:sz w:val="18"/>
                          <w:szCs w:val="18"/>
                        </w:rPr>
                        <w:t>are recognised as victims</w:t>
                      </w:r>
                      <w:r w:rsidR="00735523" w:rsidRPr="00735523">
                        <w:rPr>
                          <w:sz w:val="18"/>
                          <w:szCs w:val="18"/>
                        </w:rPr>
                        <w:t>. They do not have to have been subject to violence directly.</w:t>
                      </w:r>
                      <w:r w:rsidR="0036133B">
                        <w:rPr>
                          <w:sz w:val="18"/>
                          <w:szCs w:val="18"/>
                        </w:rPr>
                        <w:t xml:space="preserve"> If a child under 16 is being abusive to a parent this is known as CAPVA. </w:t>
                      </w:r>
                    </w:p>
                  </w:txbxContent>
                </v:textbox>
              </v:rect>
            </w:pict>
          </mc:Fallback>
        </mc:AlternateContent>
      </w:r>
      <w:r w:rsidR="000A14C1" w:rsidRPr="008212F3">
        <w:rPr>
          <w:rFonts w:cstheme="minorHAnsi"/>
        </w:rPr>
        <w:t xml:space="preserve">physical or sexual </w:t>
      </w:r>
      <w:proofErr w:type="gramStart"/>
      <w:r w:rsidR="000A14C1" w:rsidRPr="008212F3">
        <w:rPr>
          <w:rFonts w:cstheme="minorHAnsi"/>
        </w:rPr>
        <w:t>abuse;</w:t>
      </w:r>
      <w:proofErr w:type="gramEnd"/>
    </w:p>
    <w:p w14:paraId="6A8147E3" w14:textId="54592D67" w:rsidR="000A14C1" w:rsidRPr="008212F3" w:rsidRDefault="000A14C1" w:rsidP="008212F3">
      <w:pPr>
        <w:pStyle w:val="ListParagraph"/>
        <w:numPr>
          <w:ilvl w:val="0"/>
          <w:numId w:val="37"/>
        </w:numPr>
        <w:spacing w:line="276" w:lineRule="auto"/>
        <w:jc w:val="both"/>
        <w:rPr>
          <w:rFonts w:cstheme="minorHAnsi"/>
        </w:rPr>
      </w:pPr>
      <w:r w:rsidRPr="008212F3">
        <w:rPr>
          <w:rFonts w:cstheme="minorHAnsi"/>
        </w:rPr>
        <w:t xml:space="preserve">violent or threatening </w:t>
      </w:r>
      <w:proofErr w:type="gramStart"/>
      <w:r w:rsidRPr="008212F3">
        <w:rPr>
          <w:rFonts w:cstheme="minorHAnsi"/>
        </w:rPr>
        <w:t>behaviour;</w:t>
      </w:r>
      <w:proofErr w:type="gramEnd"/>
    </w:p>
    <w:p w14:paraId="7CAFC240" w14:textId="1E240611" w:rsidR="000A14C1" w:rsidRPr="008212F3" w:rsidRDefault="000A14C1" w:rsidP="008212F3">
      <w:pPr>
        <w:pStyle w:val="ListParagraph"/>
        <w:numPr>
          <w:ilvl w:val="0"/>
          <w:numId w:val="37"/>
        </w:numPr>
        <w:spacing w:line="276" w:lineRule="auto"/>
        <w:jc w:val="both"/>
        <w:rPr>
          <w:rFonts w:cstheme="minorHAnsi"/>
        </w:rPr>
      </w:pPr>
      <w:r w:rsidRPr="008212F3">
        <w:rPr>
          <w:rFonts w:cstheme="minorHAnsi"/>
        </w:rPr>
        <w:t xml:space="preserve">controlling or coercive </w:t>
      </w:r>
      <w:proofErr w:type="gramStart"/>
      <w:r w:rsidRPr="008212F3">
        <w:rPr>
          <w:rFonts w:cstheme="minorHAnsi"/>
        </w:rPr>
        <w:t>behaviour;</w:t>
      </w:r>
      <w:proofErr w:type="gramEnd"/>
    </w:p>
    <w:p w14:paraId="20EDA4E0" w14:textId="5ACB045C" w:rsidR="000A14C1" w:rsidRDefault="000A14C1" w:rsidP="2662C96C">
      <w:pPr>
        <w:pStyle w:val="ListParagraph"/>
        <w:numPr>
          <w:ilvl w:val="0"/>
          <w:numId w:val="37"/>
        </w:numPr>
        <w:spacing w:line="276" w:lineRule="auto"/>
        <w:jc w:val="both"/>
      </w:pPr>
      <w:r w:rsidRPr="2662C96C">
        <w:t xml:space="preserve">economic </w:t>
      </w:r>
      <w:proofErr w:type="gramStart"/>
      <w:r w:rsidRPr="2662C96C">
        <w:t>abuse</w:t>
      </w:r>
      <w:r w:rsidR="00342556" w:rsidRPr="2662C96C">
        <w:t>;</w:t>
      </w:r>
      <w:proofErr w:type="gramEnd"/>
    </w:p>
    <w:p w14:paraId="3A7807D2" w14:textId="512DAF45" w:rsidR="6AE7FFDB" w:rsidRDefault="6AE7FFDB" w:rsidP="2662C96C">
      <w:pPr>
        <w:pStyle w:val="ListParagraph"/>
        <w:numPr>
          <w:ilvl w:val="0"/>
          <w:numId w:val="37"/>
        </w:numPr>
        <w:spacing w:line="276" w:lineRule="auto"/>
        <w:jc w:val="both"/>
      </w:pPr>
      <w:r w:rsidRPr="2662C96C">
        <w:t xml:space="preserve">psychological, emotional or other </w:t>
      </w:r>
      <w:proofErr w:type="gramStart"/>
      <w:r w:rsidRPr="2662C96C">
        <w:t>abuse;</w:t>
      </w:r>
      <w:proofErr w:type="gramEnd"/>
    </w:p>
    <w:p w14:paraId="56566CFC" w14:textId="4BE07C86" w:rsidR="00720255" w:rsidRPr="008212F3" w:rsidRDefault="00614EB5" w:rsidP="2662C96C">
      <w:pPr>
        <w:spacing w:line="276" w:lineRule="auto"/>
        <w:jc w:val="both"/>
        <w:rPr>
          <w:b/>
          <w:bCs/>
        </w:rPr>
      </w:pPr>
      <w:r w:rsidRPr="00720255">
        <w:rPr>
          <w:b/>
          <w:bCs/>
          <w:noProof/>
          <w:color w:val="0070C0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188290E" wp14:editId="2C1333AC">
                <wp:simplePos x="0" y="0"/>
                <wp:positionH relativeFrom="margin">
                  <wp:posOffset>-72390</wp:posOffset>
                </wp:positionH>
                <wp:positionV relativeFrom="paragraph">
                  <wp:posOffset>306070</wp:posOffset>
                </wp:positionV>
                <wp:extent cx="6045199" cy="958622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199" cy="9586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9313" w14:textId="77777777" w:rsidR="00061740" w:rsidRPr="00735523" w:rsidRDefault="00061740" w:rsidP="001114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735523">
                              <w:rPr>
                                <w:b/>
                                <w:bCs/>
                                <w:i/>
                                <w:iCs/>
                                <w:color w:val="0066CC"/>
                                <w:sz w:val="20"/>
                                <w:szCs w:val="20"/>
                              </w:rPr>
                              <w:t xml:space="preserve">Reflection points: </w:t>
                            </w:r>
                          </w:p>
                          <w:p w14:paraId="2403F208" w14:textId="77777777" w:rsidR="00061740" w:rsidRPr="00735523" w:rsidRDefault="00061740" w:rsidP="00B005B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735523">
                              <w:rPr>
                                <w:color w:val="0066CC"/>
                                <w:sz w:val="20"/>
                                <w:szCs w:val="20"/>
                              </w:rPr>
                              <w:t xml:space="preserve">What indicators might present for the different types of abuse? </w:t>
                            </w:r>
                          </w:p>
                          <w:p w14:paraId="4668E43D" w14:textId="77777777" w:rsidR="00061740" w:rsidRPr="00735523" w:rsidRDefault="00061740" w:rsidP="00B005B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735523">
                              <w:rPr>
                                <w:color w:val="0066CC"/>
                                <w:sz w:val="20"/>
                                <w:szCs w:val="20"/>
                              </w:rPr>
                              <w:t>How might protected characteristics (e.g. age, gender identity, sex, religion, ethnicity, disability) impact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829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7pt;margin-top:24.1pt;width:476pt;height:75.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" filled="f" stroked="f">
                <v:textbox style="mso-fit-shape-to-text:t">
                  <w:txbxContent>
                    <w:p w14:paraId="15D19313" w14:textId="77777777" w:rsidR="00061740" w:rsidRPr="00735523" w:rsidRDefault="00061740" w:rsidP="001114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FFFF" w:themeFill="background1"/>
                        <w:spacing w:after="0"/>
                        <w:rPr>
                          <w:b/>
                          <w:bCs/>
                          <w:i/>
                          <w:iCs/>
                          <w:color w:val="0066CC"/>
                          <w:sz w:val="20"/>
                          <w:szCs w:val="20"/>
                        </w:rPr>
                      </w:pPr>
                      <w:r w:rsidRPr="00735523">
                        <w:rPr>
                          <w:b/>
                          <w:bCs/>
                          <w:i/>
                          <w:iCs/>
                          <w:color w:val="0066CC"/>
                          <w:sz w:val="20"/>
                          <w:szCs w:val="20"/>
                        </w:rPr>
                        <w:t xml:space="preserve">Reflection points: </w:t>
                      </w:r>
                    </w:p>
                    <w:p w14:paraId="2403F208" w14:textId="77777777" w:rsidR="00061740" w:rsidRPr="00735523" w:rsidRDefault="00061740" w:rsidP="00B005B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FFFF" w:themeFill="background1"/>
                        <w:spacing w:after="0"/>
                        <w:rPr>
                          <w:color w:val="0066CC"/>
                          <w:sz w:val="20"/>
                          <w:szCs w:val="20"/>
                        </w:rPr>
                      </w:pPr>
                      <w:r w:rsidRPr="00735523">
                        <w:rPr>
                          <w:color w:val="0066CC"/>
                          <w:sz w:val="20"/>
                          <w:szCs w:val="20"/>
                        </w:rPr>
                        <w:t xml:space="preserve">What indicators might present for the different types of abuse? </w:t>
                      </w:r>
                    </w:p>
                    <w:p w14:paraId="4668E43D" w14:textId="77777777" w:rsidR="00061740" w:rsidRPr="00735523" w:rsidRDefault="00061740" w:rsidP="00B005B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FFFF" w:themeFill="background1"/>
                        <w:spacing w:after="0"/>
                        <w:rPr>
                          <w:color w:val="0066CC"/>
                          <w:sz w:val="20"/>
                          <w:szCs w:val="20"/>
                        </w:rPr>
                      </w:pPr>
                      <w:r w:rsidRPr="00735523">
                        <w:rPr>
                          <w:color w:val="0066CC"/>
                          <w:sz w:val="20"/>
                          <w:szCs w:val="20"/>
                        </w:rPr>
                        <w:t>How might protected characteristics (e.g. age, gender identity, sex, religion, ethnicity, disability) impact this?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91B93" w:rsidRPr="2662C96C">
        <w:rPr>
          <w:b/>
          <w:bCs/>
        </w:rPr>
        <w:t xml:space="preserve">WHY IS IT IMPORTANT TO UNDERSTAND </w:t>
      </w:r>
      <w:r w:rsidR="00AF2121" w:rsidRPr="2662C96C">
        <w:rPr>
          <w:b/>
          <w:bCs/>
        </w:rPr>
        <w:t>ADULT FAMILY VIOLENCE</w:t>
      </w:r>
      <w:r w:rsidR="00391B93" w:rsidRPr="2662C96C">
        <w:rPr>
          <w:b/>
          <w:bCs/>
        </w:rPr>
        <w:t>?</w:t>
      </w:r>
    </w:p>
    <w:p w14:paraId="6656D58D" w14:textId="1F05ABD8" w:rsidR="00892D4F" w:rsidRDefault="00227E47" w:rsidP="0020435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Often, when domestic abuse is </w:t>
      </w:r>
      <w:r w:rsidR="00720255">
        <w:rPr>
          <w:rFonts w:cstheme="minorHAnsi"/>
        </w:rPr>
        <w:t>considered,</w:t>
      </w:r>
      <w:r>
        <w:rPr>
          <w:rFonts w:cstheme="minorHAnsi"/>
        </w:rPr>
        <w:t xml:space="preserve"> the focus is on </w:t>
      </w:r>
      <w:r w:rsidR="003E1F68">
        <w:rPr>
          <w:rFonts w:cstheme="minorHAnsi"/>
        </w:rPr>
        <w:t xml:space="preserve">abuse between intimate partners, and abuse between family members gets overshadowed. This can lead to </w:t>
      </w:r>
      <w:r w:rsidR="00720255">
        <w:rPr>
          <w:rFonts w:cstheme="minorHAnsi"/>
        </w:rPr>
        <w:t>instances of adult family violence being missed</w:t>
      </w:r>
      <w:r w:rsidR="00614EB5">
        <w:rPr>
          <w:rFonts w:cstheme="minorHAnsi"/>
        </w:rPr>
        <w:t xml:space="preserve">, </w:t>
      </w:r>
      <w:r w:rsidR="002D10E9">
        <w:rPr>
          <w:rFonts w:cstheme="minorHAnsi"/>
        </w:rPr>
        <w:t>miscategorised,</w:t>
      </w:r>
      <w:r w:rsidR="00992659">
        <w:rPr>
          <w:rFonts w:cstheme="minorHAnsi"/>
        </w:rPr>
        <w:t xml:space="preserve"> or dismissed </w:t>
      </w:r>
      <w:r w:rsidR="00720255">
        <w:rPr>
          <w:rFonts w:cstheme="minorHAnsi"/>
        </w:rPr>
        <w:t xml:space="preserve">by professionals and risk to the whole family not being fully considered. </w:t>
      </w:r>
    </w:p>
    <w:p w14:paraId="167FDA8A" w14:textId="379E2FBF" w:rsidR="00933108" w:rsidRDefault="00BB3ECB" w:rsidP="00B34AEB">
      <w:pPr>
        <w:spacing w:line="276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22FE2C90" wp14:editId="4A9A87A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24100" cy="1717040"/>
            <wp:effectExtent l="0" t="0" r="0" b="0"/>
            <wp:wrapSquare wrapText="bothSides"/>
            <wp:docPr id="1962042856" name="Picture 3" descr="A diagram of a family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42856" name="Picture 3" descr="A diagram of a family tre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0"/>
                    <a:stretch/>
                  </pic:blipFill>
                  <pic:spPr bwMode="auto">
                    <a:xfrm>
                      <a:off x="0" y="0"/>
                      <a:ext cx="2324100" cy="171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108">
        <w:rPr>
          <w:rFonts w:cstheme="minorHAnsi"/>
        </w:rPr>
        <w:t xml:space="preserve">Given the wide range of people potentially impacted by adult family violence it is important to be mindful of who would fall under the definition of personally connected. </w:t>
      </w:r>
    </w:p>
    <w:p w14:paraId="68ED7818" w14:textId="7D323D14" w:rsidR="00B300F6" w:rsidRPr="004B06ED" w:rsidRDefault="00BB3ECB" w:rsidP="00B34AEB">
      <w:pPr>
        <w:spacing w:line="276" w:lineRule="auto"/>
        <w:jc w:val="both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5E2C5E" wp14:editId="0ADC1A19">
                <wp:simplePos x="0" y="0"/>
                <wp:positionH relativeFrom="column">
                  <wp:posOffset>1432560</wp:posOffset>
                </wp:positionH>
                <wp:positionV relativeFrom="paragraph">
                  <wp:posOffset>414020</wp:posOffset>
                </wp:positionV>
                <wp:extent cx="533400" cy="292100"/>
                <wp:effectExtent l="0" t="0" r="19050" b="12700"/>
                <wp:wrapNone/>
                <wp:docPr id="1629680060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2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0589F7" id="Oval 8" o:spid="_x0000_s1026" style="position:absolute;margin-left:112.8pt;margin-top:32.6pt;width:42pt;height:2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" filled="f" strokecolor="#09101d [484]" strokeweight="1pt">
                <v:stroke joinstyle="miter"/>
              </v:oval>
            </w:pict>
          </mc:Fallback>
        </mc:AlternateContent>
      </w:r>
      <w:r w:rsidR="00960385" w:rsidRPr="00960385">
        <w:rPr>
          <w:rFonts w:cstheme="minorHAnsi"/>
          <w:b/>
          <w:bCs/>
          <w:color w:val="0070C0"/>
        </w:rPr>
        <w:t>Any of the people on this family tree would qualify as being personally connected to Person B, making any abusive behaviour between them domestic abuse. Abuse towards in-laws (whether by common law or marriage) is also domestic abuse.</w:t>
      </w:r>
      <w:r w:rsidR="00960385" w:rsidRPr="004B06ED">
        <w:rPr>
          <w:rFonts w:cstheme="minorHAnsi"/>
          <w:b/>
          <w:bCs/>
          <w:color w:val="0070C0"/>
        </w:rPr>
        <w:t xml:space="preserve"> </w:t>
      </w:r>
    </w:p>
    <w:p w14:paraId="07D45164" w14:textId="1D213B89" w:rsidR="008212F3" w:rsidRPr="00933108" w:rsidRDefault="008212F3" w:rsidP="00B34AEB">
      <w:pPr>
        <w:spacing w:line="276" w:lineRule="auto"/>
        <w:jc w:val="both"/>
        <w:rPr>
          <w:rFonts w:cstheme="minorHAnsi"/>
          <w:b/>
          <w:bCs/>
        </w:rPr>
      </w:pPr>
    </w:p>
    <w:p w14:paraId="555C5BE3" w14:textId="71D3E95E" w:rsidR="00121193" w:rsidRPr="00BE3A33" w:rsidRDefault="00391B93" w:rsidP="00BE3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line="276" w:lineRule="auto"/>
        <w:jc w:val="both"/>
        <w:rPr>
          <w:rFonts w:cstheme="minorHAnsi"/>
          <w:b/>
          <w:bCs/>
        </w:rPr>
      </w:pPr>
      <w:r w:rsidRPr="00E97A82">
        <w:rPr>
          <w:rFonts w:cstheme="minorHAnsi"/>
          <w:b/>
          <w:bCs/>
        </w:rPr>
        <w:lastRenderedPageBreak/>
        <w:t>WH</w:t>
      </w:r>
      <w:r w:rsidR="00D162F3">
        <w:rPr>
          <w:rFonts w:cstheme="minorHAnsi"/>
          <w:b/>
          <w:bCs/>
        </w:rPr>
        <w:t xml:space="preserve">AT DO WE KNOW ABOUT THE </w:t>
      </w:r>
      <w:r w:rsidR="00944968">
        <w:rPr>
          <w:rFonts w:cstheme="minorHAnsi"/>
          <w:b/>
          <w:bCs/>
        </w:rPr>
        <w:t>SCALE</w:t>
      </w:r>
      <w:r w:rsidR="00D162F3">
        <w:rPr>
          <w:rFonts w:cstheme="minorHAnsi"/>
          <w:b/>
          <w:bCs/>
        </w:rPr>
        <w:t xml:space="preserve"> </w:t>
      </w:r>
      <w:r w:rsidR="00FC2A91">
        <w:rPr>
          <w:rFonts w:cstheme="minorHAnsi"/>
          <w:b/>
          <w:bCs/>
        </w:rPr>
        <w:t xml:space="preserve">AND NATURE </w:t>
      </w:r>
      <w:r w:rsidR="00D162F3">
        <w:rPr>
          <w:rFonts w:cstheme="minorHAnsi"/>
          <w:b/>
          <w:bCs/>
        </w:rPr>
        <w:t xml:space="preserve">OF </w:t>
      </w:r>
      <w:r w:rsidR="00FC2A91">
        <w:rPr>
          <w:rFonts w:cstheme="minorHAnsi"/>
          <w:b/>
          <w:bCs/>
        </w:rPr>
        <w:t>A</w:t>
      </w:r>
      <w:r w:rsidR="003B2FCC">
        <w:rPr>
          <w:rFonts w:cstheme="minorHAnsi"/>
          <w:b/>
          <w:bCs/>
        </w:rPr>
        <w:t xml:space="preserve">DULT </w:t>
      </w:r>
      <w:r w:rsidR="00FC2A91">
        <w:rPr>
          <w:rFonts w:cstheme="minorHAnsi"/>
          <w:b/>
          <w:bCs/>
        </w:rPr>
        <w:t>F</w:t>
      </w:r>
      <w:r w:rsidR="003B2FCC">
        <w:rPr>
          <w:rFonts w:cstheme="minorHAnsi"/>
          <w:b/>
          <w:bCs/>
        </w:rPr>
        <w:t>AMILY VIOLENCE</w:t>
      </w:r>
      <w:r w:rsidR="00FC2A91">
        <w:rPr>
          <w:rFonts w:cstheme="minorHAnsi"/>
          <w:b/>
          <w:bCs/>
        </w:rPr>
        <w:t>?</w:t>
      </w:r>
    </w:p>
    <w:p w14:paraId="088486A8" w14:textId="0A15B040" w:rsidR="000D7226" w:rsidRPr="00AD7EDB" w:rsidRDefault="000D7226" w:rsidP="00AD7EDB">
      <w:pPr>
        <w:spacing w:line="276" w:lineRule="auto"/>
        <w:jc w:val="center"/>
        <w:rPr>
          <w:rFonts w:eastAsia="Times New Roman" w:cstheme="minorHAnsi"/>
          <w:b/>
          <w:bCs/>
          <w:color w:val="0066CC"/>
          <w:lang w:eastAsia="en-GB"/>
        </w:rPr>
      </w:pPr>
      <w:r w:rsidRPr="00AD7EDB">
        <w:rPr>
          <w:rFonts w:eastAsia="Times New Roman" w:cstheme="minorHAnsi"/>
          <w:b/>
          <w:bCs/>
          <w:color w:val="0066CC"/>
          <w:lang w:eastAsia="en-GB"/>
        </w:rPr>
        <w:t>Much of what is known about domestic abuse is based on intimate partner abuse</w:t>
      </w:r>
      <w:r w:rsidR="00161CD2" w:rsidRPr="00AD7EDB">
        <w:rPr>
          <w:rFonts w:eastAsia="Times New Roman" w:cstheme="minorHAnsi"/>
          <w:b/>
          <w:bCs/>
          <w:color w:val="0066CC"/>
          <w:lang w:eastAsia="en-GB"/>
        </w:rPr>
        <w:t>, therefore many of the tools and guidance created</w:t>
      </w:r>
      <w:r w:rsidR="00BB3ECB">
        <w:rPr>
          <w:rFonts w:eastAsia="Times New Roman" w:cstheme="minorHAnsi"/>
          <w:b/>
          <w:bCs/>
          <w:color w:val="0066CC"/>
          <w:lang w:eastAsia="en-GB"/>
        </w:rPr>
        <w:t xml:space="preserve"> focus on this</w:t>
      </w:r>
      <w:r w:rsidR="00AD7EDB" w:rsidRPr="00AD7EDB">
        <w:rPr>
          <w:rFonts w:eastAsia="Times New Roman" w:cstheme="minorHAnsi"/>
          <w:b/>
          <w:bCs/>
          <w:color w:val="0066CC"/>
          <w:lang w:eastAsia="en-GB"/>
        </w:rPr>
        <w:t>.</w:t>
      </w:r>
      <w:r w:rsidR="00AD7EDB">
        <w:rPr>
          <w:rFonts w:eastAsia="Times New Roman" w:cstheme="minorHAnsi"/>
          <w:b/>
          <w:bCs/>
          <w:color w:val="0066CC"/>
          <w:lang w:eastAsia="en-GB"/>
        </w:rPr>
        <w:t xml:space="preserve"> This means that </w:t>
      </w:r>
      <w:r w:rsidR="002A64FE">
        <w:rPr>
          <w:rFonts w:eastAsia="Times New Roman" w:cstheme="minorHAnsi"/>
          <w:b/>
          <w:bCs/>
          <w:color w:val="0066CC"/>
          <w:lang w:eastAsia="en-GB"/>
        </w:rPr>
        <w:t xml:space="preserve">cases of adult family violence may be missed, </w:t>
      </w:r>
      <w:r w:rsidR="003669D1">
        <w:rPr>
          <w:rFonts w:eastAsia="Times New Roman" w:cstheme="minorHAnsi"/>
          <w:b/>
          <w:bCs/>
          <w:color w:val="0066CC"/>
          <w:lang w:eastAsia="en-GB"/>
        </w:rPr>
        <w:t xml:space="preserve">dismissed, or have minimised risk. </w:t>
      </w:r>
    </w:p>
    <w:p w14:paraId="1E91ECD0" w14:textId="75E5B603" w:rsidR="002D7216" w:rsidRDefault="00247BCA" w:rsidP="00121193">
      <w:pPr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Adult family violence </w:t>
      </w:r>
      <w:r w:rsidR="0000513B">
        <w:rPr>
          <w:rFonts w:eastAsia="Times New Roman" w:cstheme="minorHAnsi"/>
          <w:lang w:eastAsia="en-GB"/>
        </w:rPr>
        <w:t>prevalence</w:t>
      </w:r>
      <w:r w:rsidR="00BE3A33">
        <w:rPr>
          <w:rFonts w:eastAsia="Times New Roman" w:cstheme="minorHAnsi"/>
          <w:lang w:eastAsia="en-GB"/>
        </w:rPr>
        <w:t>,</w:t>
      </w:r>
      <w:r w:rsidR="0000513B">
        <w:rPr>
          <w:rFonts w:eastAsia="Times New Roman" w:cstheme="minorHAnsi"/>
          <w:lang w:eastAsia="en-GB"/>
        </w:rPr>
        <w:t xml:space="preserve"> as a subtype of</w:t>
      </w:r>
      <w:r w:rsidR="00B94724">
        <w:rPr>
          <w:rFonts w:eastAsia="Times New Roman" w:cstheme="minorHAnsi"/>
          <w:lang w:eastAsia="en-GB"/>
        </w:rPr>
        <w:t xml:space="preserve"> domestic abuse</w:t>
      </w:r>
      <w:r w:rsidR="00BE3A33">
        <w:rPr>
          <w:rFonts w:eastAsia="Times New Roman" w:cstheme="minorHAnsi"/>
          <w:lang w:eastAsia="en-GB"/>
        </w:rPr>
        <w:t>,</w:t>
      </w:r>
      <w:r w:rsidR="00B94724">
        <w:rPr>
          <w:rFonts w:eastAsia="Times New Roman" w:cstheme="minorHAnsi"/>
          <w:lang w:eastAsia="en-GB"/>
        </w:rPr>
        <w:t xml:space="preserve"> is largely unknown. One way </w:t>
      </w:r>
      <w:r w:rsidR="004E5DC2">
        <w:rPr>
          <w:rFonts w:eastAsia="Times New Roman" w:cstheme="minorHAnsi"/>
          <w:lang w:eastAsia="en-GB"/>
        </w:rPr>
        <w:t xml:space="preserve">in which we can get an idea of the scale of AFV is analysing reviews conducted when a death occurs due to domestic violence. </w:t>
      </w:r>
      <w:r w:rsidR="00471507">
        <w:rPr>
          <w:rFonts w:eastAsia="Times New Roman" w:cstheme="minorHAnsi"/>
          <w:lang w:eastAsia="en-GB"/>
        </w:rPr>
        <w:t>These reviews are a statutory requirement</w:t>
      </w:r>
      <w:r w:rsidR="00471507">
        <w:rPr>
          <w:rStyle w:val="FootnoteReference"/>
          <w:rFonts w:eastAsia="Times New Roman" w:cstheme="minorHAnsi"/>
          <w:lang w:eastAsia="en-GB"/>
        </w:rPr>
        <w:footnoteReference w:id="1"/>
      </w:r>
      <w:r w:rsidR="00471507">
        <w:rPr>
          <w:rFonts w:eastAsia="Times New Roman" w:cstheme="minorHAnsi"/>
          <w:lang w:eastAsia="en-GB"/>
        </w:rPr>
        <w:t xml:space="preserve"> </w:t>
      </w:r>
      <w:r w:rsidR="002D7216">
        <w:rPr>
          <w:rFonts w:eastAsia="Times New Roman" w:cstheme="minorHAnsi"/>
          <w:lang w:eastAsia="en-GB"/>
        </w:rPr>
        <w:t xml:space="preserve">known as Domestic Homicide Reviews (DHRs) </w:t>
      </w:r>
      <w:r w:rsidR="00471507">
        <w:rPr>
          <w:rFonts w:eastAsia="Times New Roman" w:cstheme="minorHAnsi"/>
          <w:lang w:eastAsia="en-GB"/>
        </w:rPr>
        <w:t>and are co-ordinated by Sheffield City Council’s Domestic Abuse Coordination Team</w:t>
      </w:r>
      <w:r w:rsidR="002D7216">
        <w:rPr>
          <w:rFonts w:eastAsia="Times New Roman" w:cstheme="minorHAnsi"/>
          <w:lang w:eastAsia="en-GB"/>
        </w:rPr>
        <w:t xml:space="preserve"> in Sheffield.</w:t>
      </w:r>
      <w:r w:rsidR="003D4B9D">
        <w:rPr>
          <w:rFonts w:eastAsia="Times New Roman" w:cstheme="minorHAnsi"/>
          <w:lang w:eastAsia="en-GB"/>
        </w:rPr>
        <w:t xml:space="preserve"> </w:t>
      </w:r>
    </w:p>
    <w:p w14:paraId="18F3BBA4" w14:textId="65DCA5B3" w:rsidR="003D4B9D" w:rsidRDefault="003D4B9D" w:rsidP="003D4B9D">
      <w:pPr>
        <w:pStyle w:val="ListParagraph"/>
        <w:numPr>
          <w:ilvl w:val="0"/>
          <w:numId w:val="34"/>
        </w:numPr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</w:t>
      </w:r>
      <w:r w:rsidR="00581DB6">
        <w:rPr>
          <w:rFonts w:eastAsia="Times New Roman" w:cstheme="minorHAnsi"/>
          <w:lang w:eastAsia="en-GB"/>
        </w:rPr>
        <w:t xml:space="preserve"> national</w:t>
      </w:r>
      <w:r>
        <w:rPr>
          <w:rFonts w:eastAsia="Times New Roman" w:cstheme="minorHAnsi"/>
          <w:lang w:eastAsia="en-GB"/>
        </w:rPr>
        <w:t xml:space="preserve"> Home Office analysis of DHRs conducted between </w:t>
      </w:r>
      <w:r w:rsidR="006223D5">
        <w:rPr>
          <w:rFonts w:eastAsia="Times New Roman" w:cstheme="minorHAnsi"/>
          <w:lang w:eastAsia="en-GB"/>
        </w:rPr>
        <w:t xml:space="preserve">October 2019 and September 2020 found </w:t>
      </w:r>
      <w:r w:rsidR="006223D5" w:rsidRPr="004C77BA">
        <w:rPr>
          <w:rFonts w:eastAsia="Times New Roman" w:cstheme="minorHAnsi"/>
          <w:lang w:eastAsia="en-GB"/>
        </w:rPr>
        <w:t>that 27% of the</w:t>
      </w:r>
      <w:r w:rsidR="006223D5">
        <w:rPr>
          <w:rFonts w:eastAsia="Times New Roman" w:cstheme="minorHAnsi"/>
          <w:lang w:eastAsia="en-GB"/>
        </w:rPr>
        <w:t xml:space="preserve"> 113 DHRs applicable </w:t>
      </w:r>
      <w:r w:rsidR="0057297A">
        <w:rPr>
          <w:rFonts w:eastAsia="Times New Roman" w:cstheme="minorHAnsi"/>
          <w:lang w:eastAsia="en-GB"/>
        </w:rPr>
        <w:t xml:space="preserve">recorded a familial relationship between victim and perpetrator. </w:t>
      </w:r>
      <w:r w:rsidR="00944968">
        <w:rPr>
          <w:rStyle w:val="FootnoteReference"/>
          <w:rFonts w:eastAsia="Times New Roman" w:cstheme="minorHAnsi"/>
          <w:lang w:eastAsia="en-GB"/>
        </w:rPr>
        <w:footnoteReference w:id="2"/>
      </w:r>
    </w:p>
    <w:p w14:paraId="714E0276" w14:textId="77777777" w:rsidR="00565DE7" w:rsidRPr="00565DE7" w:rsidRDefault="00773F24" w:rsidP="000A53EC">
      <w:pPr>
        <w:pStyle w:val="ListParagraph"/>
        <w:numPr>
          <w:ilvl w:val="0"/>
          <w:numId w:val="34"/>
        </w:numPr>
        <w:spacing w:line="276" w:lineRule="auto"/>
        <w:rPr>
          <w:rFonts w:eastAsia="Times New Roman" w:cstheme="minorHAnsi"/>
          <w:lang w:eastAsia="en-GB"/>
        </w:rPr>
      </w:pPr>
      <w:r w:rsidRPr="00773F24">
        <w:t xml:space="preserve">The National Policing Vulnerability Knowledge and Practice Programme (VKPP) </w:t>
      </w:r>
      <w:r>
        <w:t>found that b</w:t>
      </w:r>
      <w:r w:rsidR="009A3D9F">
        <w:t>etween 23rd March 2020 and 31st March 2021, the</w:t>
      </w:r>
      <w:r>
        <w:t xml:space="preserve">re were </w:t>
      </w:r>
      <w:r w:rsidR="009A3D9F">
        <w:t xml:space="preserve">184 </w:t>
      </w:r>
      <w:r>
        <w:t xml:space="preserve">recorded </w:t>
      </w:r>
      <w:r w:rsidR="009A3D9F">
        <w:t xml:space="preserve">deaths which were domestic homicides and suspected victim suicides. 40 of these </w:t>
      </w:r>
      <w:r w:rsidR="009A3D9F" w:rsidRPr="004C77BA">
        <w:t>deaths (21.7%)</w:t>
      </w:r>
      <w:r w:rsidR="009A3D9F">
        <w:t xml:space="preserve"> were adult family </w:t>
      </w:r>
      <w:r>
        <w:t>homicides.</w:t>
      </w:r>
    </w:p>
    <w:p w14:paraId="722A79E0" w14:textId="2E6EF231" w:rsidR="000A53EC" w:rsidRPr="00565DE7" w:rsidRDefault="000A53EC" w:rsidP="00565DE7">
      <w:pPr>
        <w:spacing w:line="276" w:lineRule="auto"/>
        <w:rPr>
          <w:rFonts w:eastAsia="Times New Roman" w:cstheme="minorHAnsi"/>
          <w:lang w:eastAsia="en-GB"/>
        </w:rPr>
      </w:pPr>
      <w:r w:rsidRPr="00565DE7">
        <w:rPr>
          <w:rFonts w:eastAsia="Times New Roman" w:cstheme="minorHAnsi"/>
          <w:lang w:eastAsia="en-GB"/>
        </w:rPr>
        <w:t xml:space="preserve">It is important to note that these numbers </w:t>
      </w:r>
      <w:r w:rsidR="000D66C3" w:rsidRPr="00565DE7">
        <w:rPr>
          <w:rFonts w:eastAsia="Times New Roman" w:cstheme="minorHAnsi"/>
          <w:lang w:eastAsia="en-GB"/>
        </w:rPr>
        <w:t>only reflect known cases, and i</w:t>
      </w:r>
      <w:r w:rsidR="00671AA8" w:rsidRPr="00565DE7">
        <w:rPr>
          <w:rFonts w:eastAsia="Times New Roman" w:cstheme="minorHAnsi"/>
          <w:lang w:eastAsia="en-GB"/>
        </w:rPr>
        <w:t xml:space="preserve">n the case of domestic homicides only those that have escalated to the point of homicide. </w:t>
      </w:r>
    </w:p>
    <w:p w14:paraId="39F5765A" w14:textId="678CD7D5" w:rsidR="00A57836" w:rsidRDefault="00130F69" w:rsidP="000A53EC">
      <w:pPr>
        <w:spacing w:line="276" w:lineRule="auto"/>
        <w:rPr>
          <w:rFonts w:eastAsia="Times New Roman" w:cstheme="minorHAnsi"/>
          <w:lang w:eastAsia="en-GB"/>
        </w:rPr>
      </w:pPr>
      <w:r w:rsidRPr="00CC6CA7">
        <w:rPr>
          <w:rFonts w:eastAsia="Times New Roman" w:cstheme="minorHAnsi"/>
          <w:b/>
          <w:bCs/>
          <w:lang w:eastAsia="en-GB"/>
        </w:rPr>
        <w:t xml:space="preserve">The </w:t>
      </w:r>
      <w:r w:rsidR="00EE0630" w:rsidRPr="00CC6CA7">
        <w:rPr>
          <w:rFonts w:eastAsia="Times New Roman" w:cstheme="minorHAnsi"/>
          <w:b/>
          <w:bCs/>
          <w:lang w:eastAsia="en-GB"/>
        </w:rPr>
        <w:t xml:space="preserve">dynamics of adult family violence </w:t>
      </w:r>
      <w:r w:rsidR="008C3E3A" w:rsidRPr="00CC6CA7">
        <w:rPr>
          <w:rFonts w:eastAsia="Times New Roman" w:cstheme="minorHAnsi"/>
          <w:b/>
          <w:bCs/>
          <w:lang w:eastAsia="en-GB"/>
        </w:rPr>
        <w:t xml:space="preserve">and demographics of victims and perpetrators </w:t>
      </w:r>
      <w:r w:rsidR="00493395">
        <w:rPr>
          <w:rFonts w:eastAsia="Times New Roman" w:cstheme="minorHAnsi"/>
          <w:b/>
          <w:bCs/>
          <w:lang w:eastAsia="en-GB"/>
        </w:rPr>
        <w:t>have differences from cases of</w:t>
      </w:r>
      <w:r w:rsidR="00EE0630" w:rsidRPr="00CC6CA7">
        <w:rPr>
          <w:rFonts w:eastAsia="Times New Roman" w:cstheme="minorHAnsi"/>
          <w:b/>
          <w:bCs/>
          <w:lang w:eastAsia="en-GB"/>
        </w:rPr>
        <w:t xml:space="preserve"> intimate partner violence.</w:t>
      </w:r>
      <w:r w:rsidR="00A57836">
        <w:rPr>
          <w:rFonts w:eastAsia="Times New Roman" w:cstheme="minorHAnsi"/>
          <w:lang w:eastAsia="en-GB"/>
        </w:rPr>
        <w:t xml:space="preserve"> Research</w:t>
      </w:r>
      <w:r w:rsidR="008C588D">
        <w:rPr>
          <w:rFonts w:eastAsia="Times New Roman" w:cstheme="minorHAnsi"/>
          <w:lang w:eastAsia="en-GB"/>
        </w:rPr>
        <w:t xml:space="preserve"> analysing</w:t>
      </w:r>
      <w:r w:rsidR="006340BE">
        <w:rPr>
          <w:rFonts w:eastAsia="Times New Roman" w:cstheme="minorHAnsi"/>
          <w:lang w:eastAsia="en-GB"/>
        </w:rPr>
        <w:t xml:space="preserve"> AFV</w:t>
      </w:r>
      <w:r w:rsidR="008C588D">
        <w:rPr>
          <w:rFonts w:eastAsia="Times New Roman" w:cstheme="minorHAnsi"/>
          <w:lang w:eastAsia="en-GB"/>
        </w:rPr>
        <w:t xml:space="preserve"> </w:t>
      </w:r>
      <w:r w:rsidR="008C588D" w:rsidRPr="00BB3ECB">
        <w:rPr>
          <w:rFonts w:eastAsia="Times New Roman" w:cstheme="minorHAnsi"/>
          <w:lang w:eastAsia="en-GB"/>
        </w:rPr>
        <w:t>domestic homicides</w:t>
      </w:r>
      <w:r w:rsidR="00A57836" w:rsidRPr="00BB3ECB">
        <w:rPr>
          <w:rFonts w:eastAsia="Times New Roman" w:cstheme="minorHAnsi"/>
          <w:lang w:eastAsia="en-GB"/>
        </w:rPr>
        <w:t xml:space="preserve"> </w:t>
      </w:r>
      <w:r w:rsidR="00A57836">
        <w:rPr>
          <w:rFonts w:eastAsia="Times New Roman" w:cstheme="minorHAnsi"/>
          <w:lang w:eastAsia="en-GB"/>
        </w:rPr>
        <w:t>has found that</w:t>
      </w:r>
      <w:r w:rsidR="006340BE">
        <w:rPr>
          <w:rStyle w:val="FootnoteReference"/>
          <w:rFonts w:eastAsia="Times New Roman" w:cstheme="minorHAnsi"/>
          <w:lang w:eastAsia="en-GB"/>
        </w:rPr>
        <w:footnoteReference w:id="3"/>
      </w:r>
      <w:r w:rsidR="00A57836">
        <w:rPr>
          <w:rFonts w:eastAsia="Times New Roman" w:cstheme="minorHAnsi"/>
          <w:lang w:eastAsia="en-GB"/>
        </w:rPr>
        <w:t>:</w:t>
      </w:r>
    </w:p>
    <w:p w14:paraId="2F0A1B61" w14:textId="2E9E133C" w:rsidR="00A57836" w:rsidRDefault="006C2F28" w:rsidP="00A57836">
      <w:pPr>
        <w:pStyle w:val="ListParagraph"/>
        <w:numPr>
          <w:ilvl w:val="0"/>
          <w:numId w:val="35"/>
        </w:numPr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Victims are more likely to be older</w:t>
      </w:r>
      <w:r w:rsidR="00670EC1">
        <w:rPr>
          <w:rFonts w:eastAsia="Times New Roman" w:cstheme="minorHAnsi"/>
          <w:lang w:eastAsia="en-GB"/>
        </w:rPr>
        <w:t xml:space="preserve"> (60+), and perpetrators are more likely to be younger. </w:t>
      </w:r>
    </w:p>
    <w:p w14:paraId="5E8E1A96" w14:textId="3840B3CC" w:rsidR="00690161" w:rsidRDefault="00074626" w:rsidP="00A57836">
      <w:pPr>
        <w:pStyle w:val="ListParagraph"/>
        <w:numPr>
          <w:ilvl w:val="0"/>
          <w:numId w:val="35"/>
        </w:numPr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most common </w:t>
      </w:r>
      <w:r w:rsidR="0014088D">
        <w:rPr>
          <w:rFonts w:eastAsia="Times New Roman" w:cstheme="minorHAnsi"/>
          <w:lang w:eastAsia="en-GB"/>
        </w:rPr>
        <w:t>relationship type</w:t>
      </w:r>
      <w:r w:rsidR="00A12D66">
        <w:rPr>
          <w:rFonts w:eastAsia="Times New Roman" w:cstheme="minorHAnsi"/>
          <w:lang w:eastAsia="en-GB"/>
        </w:rPr>
        <w:t xml:space="preserve"> between </w:t>
      </w:r>
      <w:r w:rsidR="00723B1D">
        <w:rPr>
          <w:rFonts w:eastAsia="Times New Roman" w:cstheme="minorHAnsi"/>
          <w:lang w:eastAsia="en-GB"/>
        </w:rPr>
        <w:t>victim and perpetrator</w:t>
      </w:r>
      <w:r w:rsidR="0014088D">
        <w:rPr>
          <w:rFonts w:eastAsia="Times New Roman" w:cstheme="minorHAnsi"/>
          <w:lang w:eastAsia="en-GB"/>
        </w:rPr>
        <w:t xml:space="preserve"> </w:t>
      </w:r>
      <w:r w:rsidR="00BB3ECB">
        <w:rPr>
          <w:rFonts w:eastAsia="Times New Roman" w:cstheme="minorHAnsi"/>
          <w:lang w:eastAsia="en-GB"/>
        </w:rPr>
        <w:t xml:space="preserve">was parental, with the child being the perpetrator. </w:t>
      </w:r>
      <w:r w:rsidR="008D6F7D">
        <w:rPr>
          <w:rFonts w:eastAsia="Times New Roman" w:cstheme="minorHAnsi"/>
          <w:lang w:eastAsia="en-GB"/>
        </w:rPr>
        <w:t>(72.7%)</w:t>
      </w:r>
      <w:r w:rsidR="0014088D">
        <w:rPr>
          <w:rFonts w:eastAsia="Times New Roman" w:cstheme="minorHAnsi"/>
          <w:lang w:eastAsia="en-GB"/>
        </w:rPr>
        <w:t xml:space="preserve">. </w:t>
      </w:r>
    </w:p>
    <w:p w14:paraId="695A6A87" w14:textId="6013D8DB" w:rsidR="00121193" w:rsidRDefault="006549F2" w:rsidP="00463FD0">
      <w:pPr>
        <w:pStyle w:val="ListParagraph"/>
        <w:numPr>
          <w:ilvl w:val="0"/>
          <w:numId w:val="35"/>
        </w:numPr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Men are </w:t>
      </w:r>
      <w:r w:rsidR="00367830">
        <w:rPr>
          <w:rFonts w:eastAsia="Times New Roman" w:cstheme="minorHAnsi"/>
          <w:lang w:eastAsia="en-GB"/>
        </w:rPr>
        <w:t xml:space="preserve">much </w:t>
      </w:r>
      <w:r w:rsidR="00493395">
        <w:rPr>
          <w:rFonts w:eastAsia="Times New Roman" w:cstheme="minorHAnsi"/>
          <w:lang w:eastAsia="en-GB"/>
        </w:rPr>
        <w:t>more</w:t>
      </w:r>
      <w:r>
        <w:rPr>
          <w:rFonts w:eastAsia="Times New Roman" w:cstheme="minorHAnsi"/>
          <w:lang w:eastAsia="en-GB"/>
        </w:rPr>
        <w:t xml:space="preserve"> likely to be </w:t>
      </w:r>
      <w:r w:rsidR="00FE0E13">
        <w:rPr>
          <w:rFonts w:eastAsia="Times New Roman" w:cstheme="minorHAnsi"/>
          <w:lang w:eastAsia="en-GB"/>
        </w:rPr>
        <w:t>perpetrators</w:t>
      </w:r>
      <w:r w:rsidR="00B40DAF">
        <w:rPr>
          <w:rFonts w:eastAsia="Times New Roman" w:cstheme="minorHAnsi"/>
          <w:lang w:eastAsia="en-GB"/>
        </w:rPr>
        <w:t xml:space="preserve"> (90%)</w:t>
      </w:r>
      <w:r w:rsidR="00FE0E13">
        <w:rPr>
          <w:rFonts w:eastAsia="Times New Roman" w:cstheme="minorHAnsi"/>
          <w:lang w:eastAsia="en-GB"/>
        </w:rPr>
        <w:t>.</w:t>
      </w:r>
    </w:p>
    <w:p w14:paraId="5DBD5B9A" w14:textId="14821453" w:rsidR="008B5153" w:rsidRPr="008B5153" w:rsidRDefault="00924C31" w:rsidP="008B5153">
      <w:pPr>
        <w:pStyle w:val="ListParagraph"/>
        <w:numPr>
          <w:ilvl w:val="0"/>
          <w:numId w:val="35"/>
        </w:numPr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Women are</w:t>
      </w:r>
      <w:r w:rsidR="00367830">
        <w:rPr>
          <w:rFonts w:eastAsia="Times New Roman" w:cstheme="minorHAnsi"/>
          <w:lang w:eastAsia="en-GB"/>
        </w:rPr>
        <w:t xml:space="preserve"> slightly</w:t>
      </w:r>
      <w:r>
        <w:rPr>
          <w:rFonts w:eastAsia="Times New Roman" w:cstheme="minorHAnsi"/>
          <w:lang w:eastAsia="en-GB"/>
        </w:rPr>
        <w:t xml:space="preserve"> more likely to be victims</w:t>
      </w:r>
      <w:r w:rsidR="00367830">
        <w:rPr>
          <w:rFonts w:eastAsia="Times New Roman" w:cstheme="minorHAnsi"/>
          <w:lang w:eastAsia="en-GB"/>
        </w:rPr>
        <w:t xml:space="preserve"> (</w:t>
      </w:r>
      <w:r w:rsidR="00525C04">
        <w:rPr>
          <w:rFonts w:eastAsia="Times New Roman" w:cstheme="minorHAnsi"/>
          <w:lang w:eastAsia="en-GB"/>
        </w:rPr>
        <w:t>56.1%)</w:t>
      </w:r>
      <w:r>
        <w:rPr>
          <w:rFonts w:eastAsia="Times New Roman" w:cstheme="minorHAnsi"/>
          <w:lang w:eastAsia="en-GB"/>
        </w:rPr>
        <w:t xml:space="preserve">. </w:t>
      </w:r>
    </w:p>
    <w:p w14:paraId="25A8A4F7" w14:textId="3CF05EBA" w:rsidR="00121193" w:rsidRPr="00C04975" w:rsidRDefault="00924C31" w:rsidP="00B34AEB">
      <w:pPr>
        <w:spacing w:line="276" w:lineRule="auto"/>
        <w:jc w:val="both"/>
        <w:rPr>
          <w:rFonts w:cstheme="minorHAnsi"/>
          <w:b/>
          <w:bCs/>
        </w:rPr>
      </w:pPr>
      <w:r w:rsidRPr="00C04975">
        <w:rPr>
          <w:rFonts w:cstheme="minorHAnsi"/>
          <w:b/>
          <w:bCs/>
        </w:rPr>
        <w:t xml:space="preserve">Research has also </w:t>
      </w:r>
      <w:r w:rsidR="005A16D3" w:rsidRPr="00C04975">
        <w:rPr>
          <w:rFonts w:cstheme="minorHAnsi"/>
          <w:b/>
          <w:bCs/>
        </w:rPr>
        <w:t xml:space="preserve">indicated that </w:t>
      </w:r>
      <w:r w:rsidR="00CC6CA7" w:rsidRPr="00C04975">
        <w:rPr>
          <w:rFonts w:cstheme="minorHAnsi"/>
          <w:b/>
          <w:bCs/>
        </w:rPr>
        <w:t>there are five interlinked precursors to</w:t>
      </w:r>
      <w:r w:rsidR="00C04975" w:rsidRPr="00C04975">
        <w:rPr>
          <w:rFonts w:cstheme="minorHAnsi"/>
          <w:b/>
          <w:bCs/>
        </w:rPr>
        <w:t xml:space="preserve"> AFV</w:t>
      </w:r>
      <w:r w:rsidR="00C133E6">
        <w:rPr>
          <w:rStyle w:val="FootnoteReference"/>
          <w:rFonts w:cstheme="minorHAnsi"/>
          <w:b/>
          <w:bCs/>
        </w:rPr>
        <w:footnoteReference w:id="4"/>
      </w:r>
      <w:r w:rsidR="00C04975" w:rsidRPr="00C04975">
        <w:rPr>
          <w:rFonts w:cstheme="minorHAnsi"/>
          <w:b/>
          <w:bCs/>
        </w:rPr>
        <w:t>:</w:t>
      </w:r>
    </w:p>
    <w:p w14:paraId="554B5839" w14:textId="38BF956E" w:rsidR="001B4532" w:rsidRPr="001463A1" w:rsidRDefault="000546D6" w:rsidP="001B4532">
      <w:pPr>
        <w:pStyle w:val="ListParagraph"/>
        <w:numPr>
          <w:ilvl w:val="0"/>
          <w:numId w:val="36"/>
        </w:numPr>
        <w:spacing w:line="276" w:lineRule="auto"/>
        <w:jc w:val="both"/>
        <w:rPr>
          <w:rFonts w:cstheme="minorHAnsi"/>
          <w:b/>
          <w:bCs/>
          <w:color w:val="0070C0"/>
        </w:rPr>
      </w:pPr>
      <w:r w:rsidRPr="001B4532">
        <w:rPr>
          <w:rFonts w:cstheme="minorHAnsi"/>
          <w:b/>
          <w:bCs/>
          <w:color w:val="0070C0"/>
        </w:rPr>
        <w:t>Mental health and/or substance misuse issues</w:t>
      </w:r>
      <w:r w:rsidR="00BB2115">
        <w:rPr>
          <w:rFonts w:cstheme="minorHAnsi"/>
          <w:b/>
          <w:bCs/>
          <w:color w:val="0070C0"/>
        </w:rPr>
        <w:t xml:space="preserve">- </w:t>
      </w:r>
      <w:r w:rsidR="00BB2115">
        <w:t xml:space="preserve">39.4% of perpetrators reported mental health issues </w:t>
      </w:r>
      <w:r w:rsidR="00BB2115" w:rsidRPr="006F54AD">
        <w:rPr>
          <w:u w:val="single"/>
        </w:rPr>
        <w:t>together with</w:t>
      </w:r>
      <w:r w:rsidR="00BB2115">
        <w:t xml:space="preserve"> substance misuse problems. </w:t>
      </w:r>
    </w:p>
    <w:p w14:paraId="760AA51E" w14:textId="77777777" w:rsidR="000F12C4" w:rsidRPr="000F12C4" w:rsidRDefault="00AC7FBE" w:rsidP="000F12C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theme="minorHAnsi"/>
          <w:b/>
          <w:bCs/>
          <w:color w:val="0070C0"/>
        </w:rPr>
      </w:pPr>
      <w:r w:rsidRPr="00946C71">
        <w:rPr>
          <w:rFonts w:cstheme="minorHAnsi"/>
          <w:b/>
          <w:bCs/>
          <w:color w:val="0070C0"/>
        </w:rPr>
        <w:t>Criminal behaviour</w:t>
      </w:r>
      <w:r w:rsidR="006F54AD">
        <w:rPr>
          <w:rFonts w:cstheme="minorHAnsi"/>
          <w:b/>
          <w:bCs/>
          <w:color w:val="0070C0"/>
        </w:rPr>
        <w:t xml:space="preserve">- </w:t>
      </w:r>
      <w:r w:rsidR="006F54AD" w:rsidRPr="006F54AD">
        <w:rPr>
          <w:rFonts w:cstheme="minorHAnsi"/>
        </w:rPr>
        <w:t>48.5%</w:t>
      </w:r>
      <w:r w:rsidR="006F54AD" w:rsidRPr="006F54AD">
        <w:rPr>
          <w:rFonts w:cstheme="minorHAnsi"/>
          <w:b/>
          <w:bCs/>
        </w:rPr>
        <w:t xml:space="preserve"> </w:t>
      </w:r>
      <w:r w:rsidR="006F54AD">
        <w:t>of perpetrators had a history of criminal offences related to DVA.</w:t>
      </w:r>
    </w:p>
    <w:p w14:paraId="07EBE1A7" w14:textId="77777777" w:rsidR="000F12C4" w:rsidRPr="000F12C4" w:rsidRDefault="00AC7FBE" w:rsidP="000F12C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theme="minorHAnsi"/>
          <w:b/>
          <w:bCs/>
          <w:color w:val="0070C0"/>
        </w:rPr>
      </w:pPr>
      <w:r w:rsidRPr="000F12C4">
        <w:rPr>
          <w:rFonts w:cstheme="minorHAnsi"/>
          <w:b/>
          <w:bCs/>
          <w:color w:val="0070C0"/>
        </w:rPr>
        <w:t>Childhood trauma</w:t>
      </w:r>
      <w:r w:rsidR="0094164A" w:rsidRPr="000F12C4">
        <w:rPr>
          <w:rFonts w:cstheme="minorHAnsi"/>
          <w:b/>
          <w:bCs/>
          <w:color w:val="0070C0"/>
        </w:rPr>
        <w:t xml:space="preserve">- </w:t>
      </w:r>
      <w:r w:rsidR="0094164A" w:rsidRPr="000F12C4">
        <w:t xml:space="preserve">57.6% of perpetrators had experienced childhood trauma. </w:t>
      </w:r>
    </w:p>
    <w:p w14:paraId="3AA8471B" w14:textId="7994C784" w:rsidR="00AC7FBE" w:rsidRPr="000F12C4" w:rsidRDefault="00AC7FBE" w:rsidP="000F12C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theme="minorHAnsi"/>
          <w:b/>
          <w:bCs/>
          <w:color w:val="0070C0"/>
        </w:rPr>
      </w:pPr>
      <w:r w:rsidRPr="000F12C4">
        <w:rPr>
          <w:rFonts w:cstheme="minorHAnsi"/>
          <w:b/>
          <w:bCs/>
          <w:color w:val="0070C0"/>
        </w:rPr>
        <w:t>Financial issues</w:t>
      </w:r>
      <w:r w:rsidR="008148C9" w:rsidRPr="000F12C4">
        <w:rPr>
          <w:rFonts w:cstheme="minorHAnsi"/>
          <w:b/>
          <w:bCs/>
          <w:color w:val="0070C0"/>
        </w:rPr>
        <w:t xml:space="preserve">- </w:t>
      </w:r>
      <w:r w:rsidR="008148C9" w:rsidRPr="000F12C4">
        <w:rPr>
          <w:rFonts w:cstheme="minorHAnsi"/>
        </w:rPr>
        <w:t>72.2% of perpetrators</w:t>
      </w:r>
      <w:r w:rsidR="000F12C4" w:rsidRPr="000F12C4">
        <w:rPr>
          <w:rFonts w:cstheme="minorHAnsi"/>
        </w:rPr>
        <w:t xml:space="preserve"> </w:t>
      </w:r>
      <w:proofErr w:type="gramStart"/>
      <w:r w:rsidR="000F12C4" w:rsidRPr="000F12C4">
        <w:rPr>
          <w:rFonts w:cstheme="minorHAnsi"/>
        </w:rPr>
        <w:t>were</w:t>
      </w:r>
      <w:proofErr w:type="gramEnd"/>
      <w:r w:rsidR="008148C9" w:rsidRPr="000F12C4">
        <w:rPr>
          <w:rFonts w:cstheme="minorHAnsi"/>
        </w:rPr>
        <w:t xml:space="preserve"> unemployed, and 69.7% had housing needs.</w:t>
      </w:r>
      <w:r w:rsidR="00002782">
        <w:rPr>
          <w:rFonts w:cstheme="minorHAnsi"/>
        </w:rPr>
        <w:t xml:space="preserve"> </w:t>
      </w:r>
    </w:p>
    <w:p w14:paraId="7A4DED0C" w14:textId="23DAE131" w:rsidR="000C5374" w:rsidRPr="00ED2BF5" w:rsidRDefault="00AC7FBE" w:rsidP="00946C71">
      <w:pPr>
        <w:pStyle w:val="ListParagraph"/>
        <w:numPr>
          <w:ilvl w:val="0"/>
          <w:numId w:val="36"/>
        </w:numPr>
        <w:spacing w:line="276" w:lineRule="auto"/>
        <w:jc w:val="both"/>
        <w:rPr>
          <w:rFonts w:eastAsia="Times New Roman" w:cstheme="minorHAnsi"/>
          <w:b/>
          <w:bCs/>
          <w:color w:val="0070C0"/>
          <w:u w:val="single"/>
          <w:lang w:eastAsia="en-GB"/>
        </w:rPr>
      </w:pPr>
      <w:r w:rsidRPr="000F12C4">
        <w:rPr>
          <w:rFonts w:cstheme="minorHAnsi"/>
          <w:b/>
          <w:bCs/>
          <w:color w:val="0070C0"/>
        </w:rPr>
        <w:t xml:space="preserve">Dynamics of </w:t>
      </w:r>
      <w:r w:rsidR="00B40DAF" w:rsidRPr="000F12C4">
        <w:rPr>
          <w:rFonts w:cstheme="minorHAnsi"/>
          <w:b/>
          <w:bCs/>
          <w:color w:val="0070C0"/>
        </w:rPr>
        <w:t>care</w:t>
      </w:r>
      <w:r w:rsidR="008148C9">
        <w:rPr>
          <w:rFonts w:cstheme="minorHAnsi"/>
          <w:b/>
          <w:bCs/>
          <w:color w:val="0070C0"/>
        </w:rPr>
        <w:t xml:space="preserve">- </w:t>
      </w:r>
      <w:r w:rsidR="00107610">
        <w:t>45.5% of relationships were relationships where either the perpetrator or victim was caring for the other.</w:t>
      </w:r>
    </w:p>
    <w:p w14:paraId="1D66BA7F" w14:textId="1EFDE0EE" w:rsidR="00BB3ECB" w:rsidRDefault="00061740" w:rsidP="00BB3ECB">
      <w:pPr>
        <w:spacing w:line="276" w:lineRule="auto"/>
        <w:jc w:val="both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40FDD" wp14:editId="22E02A00">
                <wp:simplePos x="0" y="0"/>
                <wp:positionH relativeFrom="margin">
                  <wp:align>right</wp:align>
                </wp:positionH>
                <wp:positionV relativeFrom="paragraph">
                  <wp:posOffset>251974</wp:posOffset>
                </wp:positionV>
                <wp:extent cx="6099810" cy="902826"/>
                <wp:effectExtent l="0" t="0" r="15240" b="12065"/>
                <wp:wrapNone/>
                <wp:docPr id="18324632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10" cy="9028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0AF61" w14:textId="1CDB7297" w:rsidR="000645BA" w:rsidRPr="00636F21" w:rsidRDefault="00834DF1" w:rsidP="000645BA">
                            <w:pPr>
                              <w:jc w:val="center"/>
                            </w:pPr>
                            <w:r w:rsidRPr="00636F21">
                              <w:rPr>
                                <w:b/>
                                <w:bCs/>
                              </w:rPr>
                              <w:t>Sheffield</w:t>
                            </w:r>
                            <w:r w:rsidR="00C35BCF" w:rsidRPr="00636F21">
                              <w:rPr>
                                <w:b/>
                                <w:bCs/>
                              </w:rPr>
                              <w:t xml:space="preserve"> Carers Centre </w:t>
                            </w:r>
                            <w:r w:rsidR="000645BA" w:rsidRPr="00636F21">
                              <w:rPr>
                                <w:b/>
                                <w:bCs/>
                              </w:rPr>
                              <w:t>Definition</w:t>
                            </w:r>
                            <w:r w:rsidR="00C35BCF" w:rsidRPr="00636F21">
                              <w:rPr>
                                <w:b/>
                                <w:bCs/>
                              </w:rPr>
                              <w:t xml:space="preserve"> of a Carer</w:t>
                            </w:r>
                            <w:r w:rsidR="00A43C4D" w:rsidRPr="00636F2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8D4529D" w14:textId="59C70DCE" w:rsidR="00856039" w:rsidRPr="00636F21" w:rsidRDefault="000645BA" w:rsidP="00064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6F21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A43C4D" w:rsidRPr="00636F21">
                              <w:rPr>
                                <w:sz w:val="20"/>
                                <w:szCs w:val="20"/>
                              </w:rPr>
                              <w:t xml:space="preserve"> carer is anyone, including children and adults who looks after a family member, partner or friend who needs help because of their illness, frailty, disability, a mental health problem or an addiction and cannot cope without their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40FDD" id="_x0000_s1028" style="position:absolute;left:0;text-align:left;margin-left:429.1pt;margin-top:19.85pt;width:480.3pt;height:71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" fillcolor="#f2f2f2 [3052]" strokecolor="white [3212]" strokeweight="1pt">
                <v:textbox>
                  <w:txbxContent>
                    <w:p w14:paraId="3600AF61" w14:textId="1CDB7297" w:rsidR="000645BA" w:rsidRPr="00636F21" w:rsidRDefault="00834DF1" w:rsidP="000645BA">
                      <w:pPr>
                        <w:jc w:val="center"/>
                      </w:pPr>
                      <w:r w:rsidRPr="00636F21">
                        <w:rPr>
                          <w:b/>
                          <w:bCs/>
                        </w:rPr>
                        <w:t>Sheffield</w:t>
                      </w:r>
                      <w:r w:rsidR="00C35BCF" w:rsidRPr="00636F21">
                        <w:rPr>
                          <w:b/>
                          <w:bCs/>
                        </w:rPr>
                        <w:t xml:space="preserve"> Carers Centre </w:t>
                      </w:r>
                      <w:r w:rsidR="000645BA" w:rsidRPr="00636F21">
                        <w:rPr>
                          <w:b/>
                          <w:bCs/>
                        </w:rPr>
                        <w:t>Definition</w:t>
                      </w:r>
                      <w:r w:rsidR="00C35BCF" w:rsidRPr="00636F21">
                        <w:rPr>
                          <w:b/>
                          <w:bCs/>
                        </w:rPr>
                        <w:t xml:space="preserve"> of a Carer</w:t>
                      </w:r>
                      <w:r w:rsidR="00A43C4D" w:rsidRPr="00636F21">
                        <w:rPr>
                          <w:b/>
                          <w:bCs/>
                        </w:rPr>
                        <w:t>:</w:t>
                      </w:r>
                    </w:p>
                    <w:p w14:paraId="18D4529D" w14:textId="59C70DCE" w:rsidR="00856039" w:rsidRPr="00636F21" w:rsidRDefault="000645BA" w:rsidP="00064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6F21">
                        <w:rPr>
                          <w:sz w:val="20"/>
                          <w:szCs w:val="20"/>
                        </w:rPr>
                        <w:t>A</w:t>
                      </w:r>
                      <w:r w:rsidR="00A43C4D" w:rsidRPr="00636F21">
                        <w:rPr>
                          <w:sz w:val="20"/>
                          <w:szCs w:val="20"/>
                        </w:rPr>
                        <w:t xml:space="preserve"> carer is anyone, including children and adults who looks after a family member, partner or friend who needs help because of their illness, frailty, disability, a mental health problem or an addiction and cannot cope without their support.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727A2B" w14:textId="77777777" w:rsidR="00BB3ECB" w:rsidRDefault="00BB3ECB" w:rsidP="00BB3ECB">
      <w:pPr>
        <w:spacing w:line="276" w:lineRule="auto"/>
        <w:jc w:val="both"/>
        <w:rPr>
          <w:rFonts w:eastAsia="Times New Roman" w:cstheme="minorHAnsi"/>
          <w:b/>
          <w:bCs/>
          <w:u w:val="single"/>
          <w:lang w:eastAsia="en-GB"/>
        </w:rPr>
      </w:pPr>
    </w:p>
    <w:p w14:paraId="43296AD5" w14:textId="090D5B41" w:rsidR="008B5153" w:rsidRPr="008B5153" w:rsidRDefault="00834DF1" w:rsidP="00BB3ECB">
      <w:pPr>
        <w:spacing w:line="276" w:lineRule="auto"/>
        <w:jc w:val="both"/>
        <w:rPr>
          <w:rFonts w:eastAsia="Times New Roman" w:cstheme="minorHAnsi"/>
          <w:b/>
          <w:bCs/>
          <w:u w:val="single"/>
          <w:lang w:eastAsia="en-GB"/>
        </w:rPr>
      </w:pPr>
      <w:r w:rsidRPr="00720255">
        <w:rPr>
          <w:rFonts w:cstheme="minorHAnsi"/>
          <w:b/>
          <w:bCs/>
          <w:noProof/>
          <w:color w:val="0070C0"/>
        </w:rPr>
        <w:lastRenderedPageBreak/>
        <mc:AlternateContent>
          <mc:Choice Requires="wps">
            <w:drawing>
              <wp:anchor distT="91440" distB="91440" distL="114300" distR="114300" simplePos="0" relativeHeight="251671552" behindDoc="0" locked="0" layoutInCell="1" allowOverlap="1" wp14:anchorId="476AFC90" wp14:editId="683FB2FD">
                <wp:simplePos x="0" y="0"/>
                <wp:positionH relativeFrom="margin">
                  <wp:posOffset>-181610</wp:posOffset>
                </wp:positionH>
                <wp:positionV relativeFrom="paragraph">
                  <wp:posOffset>29210</wp:posOffset>
                </wp:positionV>
                <wp:extent cx="6330950" cy="1403985"/>
                <wp:effectExtent l="0" t="0" r="0" b="0"/>
                <wp:wrapTopAndBottom/>
                <wp:docPr id="1172572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FBAE" w14:textId="2E1E2273" w:rsidR="00C215A0" w:rsidRPr="00EF523F" w:rsidRDefault="008212F3" w:rsidP="008212F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EF523F">
                              <w:rPr>
                                <w:b/>
                                <w:bCs/>
                                <w:i/>
                                <w:iCs/>
                                <w:color w:val="0066CC"/>
                                <w:sz w:val="20"/>
                                <w:szCs w:val="20"/>
                              </w:rPr>
                              <w:t>Reflection point</w:t>
                            </w:r>
                            <w:r w:rsidR="00D05163" w:rsidRPr="00EF523F">
                              <w:rPr>
                                <w:b/>
                                <w:bCs/>
                                <w:i/>
                                <w:iCs/>
                                <w:color w:val="0066CC"/>
                                <w:sz w:val="20"/>
                                <w:szCs w:val="20"/>
                              </w:rPr>
                              <w:t>s</w:t>
                            </w:r>
                            <w:r w:rsidRPr="00EF523F">
                              <w:rPr>
                                <w:b/>
                                <w:bCs/>
                                <w:i/>
                                <w:iCs/>
                                <w:color w:val="0066CC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5EE89CB" w14:textId="598F1A55" w:rsidR="00C215A0" w:rsidRPr="00EF523F" w:rsidRDefault="00C215A0" w:rsidP="008212F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EF523F">
                              <w:rPr>
                                <w:color w:val="0066CC"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7F2C57" w:rsidRPr="00EF523F">
                              <w:rPr>
                                <w:color w:val="0066CC"/>
                                <w:sz w:val="20"/>
                                <w:szCs w:val="20"/>
                              </w:rPr>
                              <w:t xml:space="preserve">might family composition </w:t>
                            </w:r>
                            <w:r w:rsidR="00002782" w:rsidRPr="00EF523F">
                              <w:rPr>
                                <w:color w:val="0066CC"/>
                                <w:sz w:val="20"/>
                                <w:szCs w:val="20"/>
                              </w:rPr>
                              <w:t>impact the risk of adult family dynamics?</w:t>
                            </w:r>
                          </w:p>
                          <w:p w14:paraId="44D17BEC" w14:textId="1764827C" w:rsidR="00C215A0" w:rsidRPr="00EF523F" w:rsidRDefault="00C215A0" w:rsidP="008212F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EF523F">
                              <w:rPr>
                                <w:color w:val="0066CC"/>
                                <w:sz w:val="20"/>
                                <w:szCs w:val="20"/>
                              </w:rPr>
                              <w:t>What other factors and complexities might present in cases of adult family violence?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AFC90" id="_x0000_s1029" type="#_x0000_t202" style="position:absolute;left:0;text-align:left;margin-left:-14.3pt;margin-top:2.3pt;width:498.5pt;height:110.55pt;z-index:25167155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" filled="f" stroked="f">
                <v:textbox style="mso-fit-shape-to-text:t">
                  <w:txbxContent>
                    <w:p w14:paraId="76D7FBAE" w14:textId="2E1E2273" w:rsidR="00C215A0" w:rsidRPr="00EF523F" w:rsidRDefault="008212F3" w:rsidP="008212F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FFFF" w:themeFill="background1"/>
                        <w:spacing w:after="0"/>
                        <w:rPr>
                          <w:b/>
                          <w:bCs/>
                          <w:i/>
                          <w:iCs/>
                          <w:color w:val="0066CC"/>
                          <w:sz w:val="20"/>
                          <w:szCs w:val="20"/>
                        </w:rPr>
                      </w:pPr>
                      <w:r w:rsidRPr="00EF523F">
                        <w:rPr>
                          <w:b/>
                          <w:bCs/>
                          <w:i/>
                          <w:iCs/>
                          <w:color w:val="0066CC"/>
                          <w:sz w:val="20"/>
                          <w:szCs w:val="20"/>
                        </w:rPr>
                        <w:t>Reflection point</w:t>
                      </w:r>
                      <w:r w:rsidR="00D05163" w:rsidRPr="00EF523F">
                        <w:rPr>
                          <w:b/>
                          <w:bCs/>
                          <w:i/>
                          <w:iCs/>
                          <w:color w:val="0066CC"/>
                          <w:sz w:val="20"/>
                          <w:szCs w:val="20"/>
                        </w:rPr>
                        <w:t>s</w:t>
                      </w:r>
                      <w:r w:rsidRPr="00EF523F">
                        <w:rPr>
                          <w:b/>
                          <w:bCs/>
                          <w:i/>
                          <w:iCs/>
                          <w:color w:val="0066CC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5EE89CB" w14:textId="598F1A55" w:rsidR="00C215A0" w:rsidRPr="00EF523F" w:rsidRDefault="00C215A0" w:rsidP="008212F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FFFF" w:themeFill="background1"/>
                        <w:spacing w:after="0"/>
                        <w:rPr>
                          <w:color w:val="0066CC"/>
                          <w:sz w:val="20"/>
                          <w:szCs w:val="20"/>
                        </w:rPr>
                      </w:pPr>
                      <w:r w:rsidRPr="00EF523F">
                        <w:rPr>
                          <w:color w:val="0066CC"/>
                          <w:sz w:val="20"/>
                          <w:szCs w:val="20"/>
                        </w:rPr>
                        <w:t xml:space="preserve">How </w:t>
                      </w:r>
                      <w:r w:rsidR="007F2C57" w:rsidRPr="00EF523F">
                        <w:rPr>
                          <w:color w:val="0066CC"/>
                          <w:sz w:val="20"/>
                          <w:szCs w:val="20"/>
                        </w:rPr>
                        <w:t xml:space="preserve">might family composition </w:t>
                      </w:r>
                      <w:r w:rsidR="00002782" w:rsidRPr="00EF523F">
                        <w:rPr>
                          <w:color w:val="0066CC"/>
                          <w:sz w:val="20"/>
                          <w:szCs w:val="20"/>
                        </w:rPr>
                        <w:t>impact the risk of adult family dynamics?</w:t>
                      </w:r>
                    </w:p>
                    <w:p w14:paraId="44D17BEC" w14:textId="1764827C" w:rsidR="00C215A0" w:rsidRPr="00EF523F" w:rsidRDefault="00C215A0" w:rsidP="008212F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FFFF" w:themeFill="background1"/>
                        <w:spacing w:after="0"/>
                        <w:rPr>
                          <w:color w:val="0066CC"/>
                          <w:sz w:val="20"/>
                          <w:szCs w:val="20"/>
                        </w:rPr>
                      </w:pPr>
                      <w:r w:rsidRPr="00EF523F">
                        <w:rPr>
                          <w:color w:val="0066CC"/>
                          <w:sz w:val="20"/>
                          <w:szCs w:val="20"/>
                        </w:rPr>
                        <w:t>What other factors and complexities might present in cases of adult family violence?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5153" w:rsidRPr="008B5153">
        <w:rPr>
          <w:rFonts w:eastAsia="Times New Roman" w:cstheme="minorHAnsi"/>
          <w:b/>
          <w:bCs/>
          <w:u w:val="single"/>
          <w:lang w:eastAsia="en-GB"/>
        </w:rPr>
        <w:t>Sheffield Prevalence:</w:t>
      </w:r>
    </w:p>
    <w:p w14:paraId="26F43DA1" w14:textId="744CD11F" w:rsidR="008B5153" w:rsidRPr="008B5153" w:rsidRDefault="008B5153" w:rsidP="008B5153">
      <w:pPr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Data from IDAS, the commissioned provider of domestic abuse support shows the following picture of AFV in Sheffield. It should be noted that th</w:t>
      </w:r>
      <w:r w:rsidR="00B45771">
        <w:rPr>
          <w:rFonts w:eastAsia="Times New Roman" w:cstheme="minorHAnsi"/>
          <w:lang w:eastAsia="en-GB"/>
        </w:rPr>
        <w:t>e</w:t>
      </w:r>
      <w:r>
        <w:rPr>
          <w:rFonts w:eastAsia="Times New Roman" w:cstheme="minorHAnsi"/>
          <w:lang w:eastAsia="en-GB"/>
        </w:rPr>
        <w:t>s</w:t>
      </w:r>
      <w:r w:rsidR="00B45771">
        <w:rPr>
          <w:rFonts w:eastAsia="Times New Roman" w:cstheme="minorHAnsi"/>
          <w:lang w:eastAsia="en-GB"/>
        </w:rPr>
        <w:t>e</w:t>
      </w:r>
      <w:r>
        <w:rPr>
          <w:rFonts w:eastAsia="Times New Roman" w:cstheme="minorHAnsi"/>
          <w:lang w:eastAsia="en-GB"/>
        </w:rPr>
        <w:t xml:space="preserve"> are only known cases, so the true </w:t>
      </w:r>
      <w:r w:rsidR="00BB3ECB">
        <w:rPr>
          <w:rFonts w:eastAsia="Times New Roman" w:cstheme="minorHAnsi"/>
          <w:lang w:eastAsia="en-GB"/>
        </w:rPr>
        <w:t>extent of AFV is likely to be higher</w:t>
      </w:r>
      <w:r>
        <w:rPr>
          <w:rFonts w:eastAsia="Times New Roman" w:cstheme="minorHAnsi"/>
          <w:lang w:eastAsia="en-GB"/>
        </w:rPr>
        <w:t>.</w:t>
      </w:r>
    </w:p>
    <w:p w14:paraId="15313E23" w14:textId="57E3DD7D" w:rsidR="00062032" w:rsidRDefault="008B5153" w:rsidP="008B5153">
      <w:pPr>
        <w:spacing w:line="276" w:lineRule="auto"/>
        <w:jc w:val="both"/>
        <w:rPr>
          <w:rFonts w:cstheme="minorHAnsi"/>
          <w:b/>
          <w:bCs/>
        </w:rPr>
      </w:pPr>
      <w:r w:rsidRPr="00D64386">
        <w:rPr>
          <w:b/>
          <w:bCs/>
          <w:noProof/>
        </w:rPr>
        <w:drawing>
          <wp:inline distT="0" distB="0" distL="0" distR="0" wp14:anchorId="1D9645BF" wp14:editId="28FE6331">
            <wp:extent cx="4394200" cy="2330794"/>
            <wp:effectExtent l="19050" t="19050" r="25400" b="12700"/>
            <wp:docPr id="7" name="Content Placeholder 6" descr="A black and whit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443F5E-1595-CA5E-D362-CBC61745ECD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A black and whit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59443F5E-1595-CA5E-D362-CBC61745ECD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3"/>
                    <a:srcRect b="7260"/>
                    <a:stretch/>
                  </pic:blipFill>
                  <pic:spPr bwMode="auto">
                    <a:xfrm>
                      <a:off x="0" y="0"/>
                      <a:ext cx="4445457" cy="2357982"/>
                    </a:xfrm>
                    <a:prstGeom prst="rect">
                      <a:avLst/>
                    </a:prstGeom>
                    <a:ln>
                      <a:solidFill>
                        <a:schemeClr val="accent3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A59C4" w14:textId="1887898E" w:rsidR="00834DF1" w:rsidRDefault="007C6192" w:rsidP="007C6192">
      <w:pPr>
        <w:spacing w:after="0" w:line="276" w:lineRule="auto"/>
        <w:jc w:val="both"/>
        <w:textAlignment w:val="baseline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 xml:space="preserve">Factors that might impact </w:t>
      </w:r>
      <w:r w:rsidR="00834DF1">
        <w:rPr>
          <w:rFonts w:eastAsia="Times New Roman" w:cstheme="minorHAnsi"/>
          <w:b/>
          <w:bCs/>
          <w:u w:val="single"/>
          <w:lang w:eastAsia="en-GB"/>
        </w:rPr>
        <w:t>identification of adult family violence:</w:t>
      </w:r>
    </w:p>
    <w:p w14:paraId="54112788" w14:textId="4C37D18B" w:rsidR="00834DF1" w:rsidRDefault="00CE47AA" w:rsidP="00834DF1">
      <w:pPr>
        <w:pStyle w:val="ListParagraph"/>
        <w:numPr>
          <w:ilvl w:val="0"/>
          <w:numId w:val="47"/>
        </w:numPr>
        <w:spacing w:after="0" w:line="276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Victim may</w:t>
      </w:r>
      <w:r w:rsidR="005D0FA9">
        <w:rPr>
          <w:rFonts w:eastAsia="Times New Roman" w:cstheme="minorHAnsi"/>
          <w:lang w:eastAsia="en-GB"/>
        </w:rPr>
        <w:t xml:space="preserve"> feel a sense of protectiveness </w:t>
      </w:r>
      <w:r w:rsidR="007D515F">
        <w:rPr>
          <w:rFonts w:eastAsia="Times New Roman" w:cstheme="minorHAnsi"/>
          <w:lang w:eastAsia="en-GB"/>
        </w:rPr>
        <w:t>or responsibility for their relative.</w:t>
      </w:r>
      <w:r w:rsidR="005D0FA9">
        <w:rPr>
          <w:rFonts w:eastAsia="Times New Roman" w:cstheme="minorHAnsi"/>
          <w:lang w:eastAsia="en-GB"/>
        </w:rPr>
        <w:t xml:space="preserve"> </w:t>
      </w:r>
    </w:p>
    <w:p w14:paraId="315C8369" w14:textId="7BC5892C" w:rsidR="00044987" w:rsidRDefault="00044987" w:rsidP="00834DF1">
      <w:pPr>
        <w:pStyle w:val="ListParagraph"/>
        <w:numPr>
          <w:ilvl w:val="0"/>
          <w:numId w:val="47"/>
        </w:numPr>
        <w:spacing w:after="0" w:line="276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Victim may not want to criminalise the family member</w:t>
      </w:r>
      <w:r w:rsidR="00DA6D28">
        <w:rPr>
          <w:rFonts w:eastAsia="Times New Roman" w:cstheme="minorHAnsi"/>
          <w:lang w:eastAsia="en-GB"/>
        </w:rPr>
        <w:t xml:space="preserve">s behaviour. </w:t>
      </w:r>
    </w:p>
    <w:p w14:paraId="64CBC77C" w14:textId="1B4D4854" w:rsidR="00BB3ECB" w:rsidRDefault="00BB3ECB" w:rsidP="00834DF1">
      <w:pPr>
        <w:pStyle w:val="ListParagraph"/>
        <w:numPr>
          <w:ilvl w:val="0"/>
          <w:numId w:val="47"/>
        </w:numPr>
        <w:spacing w:after="0" w:line="276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Victim may fear wider repercussions from the perpetrator or systems such as immigration and social services. </w:t>
      </w:r>
    </w:p>
    <w:p w14:paraId="64AF1449" w14:textId="741FC311" w:rsidR="00CE47AA" w:rsidRDefault="007D515F" w:rsidP="00834DF1">
      <w:pPr>
        <w:pStyle w:val="ListParagraph"/>
        <w:numPr>
          <w:ilvl w:val="0"/>
          <w:numId w:val="47"/>
        </w:numPr>
        <w:spacing w:after="0" w:line="276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Victim may not identify</w:t>
      </w:r>
      <w:r w:rsidR="003809C1">
        <w:rPr>
          <w:rFonts w:eastAsia="Times New Roman" w:cstheme="minorHAnsi"/>
          <w:lang w:eastAsia="en-GB"/>
        </w:rPr>
        <w:t xml:space="preserve"> the behaviour as ‘abusive’ or see themselves</w:t>
      </w:r>
      <w:r>
        <w:rPr>
          <w:rFonts w:eastAsia="Times New Roman" w:cstheme="minorHAnsi"/>
          <w:lang w:eastAsia="en-GB"/>
        </w:rPr>
        <w:t xml:space="preserve"> </w:t>
      </w:r>
      <w:r w:rsidR="000A57DB">
        <w:rPr>
          <w:rFonts w:eastAsia="Times New Roman" w:cstheme="minorHAnsi"/>
          <w:lang w:eastAsia="en-GB"/>
        </w:rPr>
        <w:t xml:space="preserve">as a </w:t>
      </w:r>
      <w:r w:rsidR="003809C1">
        <w:rPr>
          <w:rFonts w:eastAsia="Times New Roman" w:cstheme="minorHAnsi"/>
          <w:lang w:eastAsia="en-GB"/>
        </w:rPr>
        <w:t>‘</w:t>
      </w:r>
      <w:r w:rsidR="000A57DB">
        <w:rPr>
          <w:rFonts w:eastAsia="Times New Roman" w:cstheme="minorHAnsi"/>
          <w:lang w:eastAsia="en-GB"/>
        </w:rPr>
        <w:t>victim</w:t>
      </w:r>
      <w:r w:rsidR="003809C1">
        <w:rPr>
          <w:rFonts w:eastAsia="Times New Roman" w:cstheme="minorHAnsi"/>
          <w:lang w:eastAsia="en-GB"/>
        </w:rPr>
        <w:t>’.</w:t>
      </w:r>
    </w:p>
    <w:p w14:paraId="3651DD4F" w14:textId="315B81F7" w:rsidR="000A57DB" w:rsidRDefault="0023607A" w:rsidP="00834DF1">
      <w:pPr>
        <w:pStyle w:val="ListParagraph"/>
        <w:numPr>
          <w:ilvl w:val="0"/>
          <w:numId w:val="47"/>
        </w:numPr>
        <w:spacing w:after="0" w:line="276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Victim may have a fear around disclosing due to lack of trust in agencies.</w:t>
      </w:r>
    </w:p>
    <w:p w14:paraId="5FA75A04" w14:textId="7E645E83" w:rsidR="0023607A" w:rsidRDefault="005454A4" w:rsidP="00834DF1">
      <w:pPr>
        <w:pStyle w:val="ListParagraph"/>
        <w:numPr>
          <w:ilvl w:val="0"/>
          <w:numId w:val="47"/>
        </w:numPr>
        <w:spacing w:after="0" w:line="276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Perpetrator behaviour may be normalised and </w:t>
      </w:r>
      <w:r w:rsidR="00CB4FA9">
        <w:rPr>
          <w:rFonts w:eastAsia="Times New Roman" w:cstheme="minorHAnsi"/>
          <w:lang w:eastAsia="en-GB"/>
        </w:rPr>
        <w:t>minimised within the family dynamic.</w:t>
      </w:r>
    </w:p>
    <w:p w14:paraId="10316359" w14:textId="56060A96" w:rsidR="008F0E63" w:rsidRPr="00B300F6" w:rsidRDefault="008F0E63" w:rsidP="008B5153">
      <w:pPr>
        <w:spacing w:after="0" w:line="276" w:lineRule="auto"/>
        <w:jc w:val="both"/>
        <w:textAlignment w:val="baseline"/>
        <w:rPr>
          <w:rFonts w:eastAsia="Times New Roman" w:cstheme="minorHAnsi"/>
          <w:sz w:val="16"/>
          <w:szCs w:val="16"/>
          <w:lang w:eastAsia="en-GB"/>
        </w:rPr>
      </w:pPr>
    </w:p>
    <w:p w14:paraId="7294B7EC" w14:textId="621B3DEB" w:rsidR="00FA23BF" w:rsidRPr="00E97A82" w:rsidRDefault="00565DE7" w:rsidP="00B34AE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60" w:after="0" w:line="276" w:lineRule="auto"/>
        <w:ind w:left="0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LEARNING FROM SHEFFIELD- </w:t>
      </w:r>
      <w:r w:rsidR="006C15E3">
        <w:rPr>
          <w:rFonts w:eastAsia="Times New Roman" w:cstheme="minorHAnsi"/>
          <w:b/>
          <w:bCs/>
          <w:lang w:eastAsia="en-GB"/>
        </w:rPr>
        <w:t>ADULT FAMILY VIOLENCE</w:t>
      </w:r>
    </w:p>
    <w:p w14:paraId="21A57F86" w14:textId="53626D3B" w:rsidR="00DA6D28" w:rsidRDefault="00DA6D28" w:rsidP="00B34AEB">
      <w:pPr>
        <w:spacing w:before="60" w:after="0" w:line="276" w:lineRule="auto"/>
        <w:jc w:val="both"/>
        <w:rPr>
          <w:rFonts w:eastAsia="Times New Roman" w:cstheme="minorHAnsi"/>
          <w:b/>
          <w:bCs/>
          <w:sz w:val="16"/>
          <w:szCs w:val="16"/>
          <w:u w:val="single"/>
          <w:lang w:eastAsia="en-GB"/>
        </w:rPr>
      </w:pPr>
    </w:p>
    <w:p w14:paraId="7B2CE772" w14:textId="7B7D6BF6" w:rsidR="009C35E9" w:rsidRPr="005F3BF7" w:rsidRDefault="00D64386" w:rsidP="005F3BF7">
      <w:pPr>
        <w:spacing w:line="276" w:lineRule="auto"/>
        <w:rPr>
          <w:rFonts w:eastAsia="Times New Roman" w:cstheme="minorHAnsi"/>
          <w:b/>
          <w:bCs/>
          <w:sz w:val="16"/>
          <w:szCs w:val="16"/>
          <w:u w:val="single"/>
          <w:lang w:eastAsia="en-GB"/>
        </w:rPr>
      </w:pPr>
      <w:r w:rsidRPr="005F3BF7">
        <w:rPr>
          <w:b/>
          <w:bCs/>
        </w:rPr>
        <w:t>A</w:t>
      </w:r>
      <w:r w:rsidR="006C15E3" w:rsidRPr="005F3BF7">
        <w:rPr>
          <w:b/>
          <w:bCs/>
        </w:rPr>
        <w:t xml:space="preserve">s of April 2023, </w:t>
      </w:r>
      <w:r w:rsidR="00B37F98" w:rsidRPr="005F3BF7">
        <w:rPr>
          <w:b/>
          <w:bCs/>
        </w:rPr>
        <w:t>10</w:t>
      </w:r>
      <w:r w:rsidRPr="005F3BF7">
        <w:rPr>
          <w:b/>
          <w:bCs/>
        </w:rPr>
        <w:t xml:space="preserve"> Domestic Homicide Reviews or Serious Incident Reviews </w:t>
      </w:r>
      <w:r w:rsidR="00B45771" w:rsidRPr="005F3BF7">
        <w:rPr>
          <w:b/>
          <w:bCs/>
        </w:rPr>
        <w:t>completed by</w:t>
      </w:r>
      <w:r w:rsidRPr="005F3BF7">
        <w:rPr>
          <w:b/>
          <w:bCs/>
        </w:rPr>
        <w:t xml:space="preserve"> Sheffield DACT were cases of AFV.</w:t>
      </w:r>
      <w:r w:rsidR="001D384A" w:rsidRPr="005F3BF7">
        <w:rPr>
          <w:b/>
          <w:bCs/>
        </w:rPr>
        <w:t xml:space="preserve"> Selected cases are briefly outlined below. </w:t>
      </w:r>
    </w:p>
    <w:p w14:paraId="582E5895" w14:textId="77777777" w:rsidR="00061740" w:rsidRDefault="00061740" w:rsidP="00B34AEB">
      <w:pPr>
        <w:spacing w:before="60" w:after="0" w:line="276" w:lineRule="auto"/>
        <w:jc w:val="both"/>
        <w:rPr>
          <w:rFonts w:eastAsia="Times New Roman" w:cstheme="minorHAnsi"/>
          <w:b/>
          <w:bCs/>
          <w:u w:val="single"/>
          <w:lang w:eastAsia="en-GB"/>
        </w:rPr>
      </w:pPr>
    </w:p>
    <w:p w14:paraId="230AB2FE" w14:textId="50C95E2A" w:rsidR="009C35E9" w:rsidRPr="003E00F8" w:rsidRDefault="00963C00" w:rsidP="00B34AEB">
      <w:pPr>
        <w:spacing w:before="60" w:after="0" w:line="276" w:lineRule="auto"/>
        <w:jc w:val="both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 xml:space="preserve">Serious Incident Review </w:t>
      </w:r>
      <w:r w:rsidR="003E00F8" w:rsidRPr="003E00F8">
        <w:rPr>
          <w:rFonts w:eastAsia="Times New Roman" w:cstheme="minorHAnsi"/>
          <w:b/>
          <w:bCs/>
          <w:u w:val="single"/>
          <w:lang w:eastAsia="en-GB"/>
        </w:rPr>
        <w:t>Adult 10:</w:t>
      </w:r>
    </w:p>
    <w:p w14:paraId="451E71C4" w14:textId="381E5A97" w:rsidR="00101110" w:rsidRPr="002628FA" w:rsidRDefault="001D384A" w:rsidP="00963C00">
      <w:pPr>
        <w:pStyle w:val="ListParagraph"/>
        <w:numPr>
          <w:ilvl w:val="0"/>
          <w:numId w:val="48"/>
        </w:numPr>
        <w:spacing w:before="60" w:after="0" w:line="276" w:lineRule="auto"/>
        <w:jc w:val="both"/>
        <w:rPr>
          <w:rFonts w:eastAsia="Times New Roman" w:cstheme="minorHAnsi"/>
          <w:b/>
          <w:bCs/>
          <w:sz w:val="16"/>
          <w:szCs w:val="16"/>
          <w:u w:val="single"/>
          <w:lang w:eastAsia="en-GB"/>
        </w:rPr>
      </w:pPr>
      <w:r w:rsidRPr="004A1C66">
        <w:t xml:space="preserve">A </w:t>
      </w:r>
      <w:r w:rsidRPr="004A1C66">
        <w:rPr>
          <w:rFonts w:eastAsia="Calibri" w:cs="Arial"/>
          <w:color w:val="000000" w:themeColor="text1"/>
          <w:kern w:val="24"/>
        </w:rPr>
        <w:t>woman in her 50s (Adult 10) stabbed by her father (Adult 10F), with whom she was sharing a home alongside her husband</w:t>
      </w:r>
      <w:r>
        <w:rPr>
          <w:rFonts w:eastAsia="Calibri" w:cs="Arial"/>
          <w:color w:val="000000" w:themeColor="text1"/>
          <w:kern w:val="24"/>
        </w:rPr>
        <w:t>. Her husband</w:t>
      </w:r>
      <w:r w:rsidRPr="004A1C66">
        <w:rPr>
          <w:rFonts w:eastAsia="Calibri" w:cs="Arial"/>
          <w:color w:val="000000" w:themeColor="text1"/>
          <w:kern w:val="24"/>
        </w:rPr>
        <w:t xml:space="preserve"> was a perpetrator of domestic abuse towards her. Adult 10F had complex health needs including Alzheimer's disease, and Adult 10 had a history of mental health and substance misuse issues. Her sister was the registered carer at the time of the incident.</w:t>
      </w:r>
    </w:p>
    <w:p w14:paraId="3C69F880" w14:textId="486F11E1" w:rsidR="00061740" w:rsidRDefault="005F3BF7" w:rsidP="002628FA">
      <w:pPr>
        <w:spacing w:before="60" w:after="0" w:line="276" w:lineRule="auto"/>
        <w:jc w:val="both"/>
        <w:rPr>
          <w:rFonts w:eastAsia="Times New Roman" w:cstheme="minorHAnsi"/>
          <w:b/>
          <w:bCs/>
          <w:color w:val="0070C0"/>
          <w:lang w:eastAsia="en-GB"/>
        </w:rPr>
      </w:pPr>
      <w:r>
        <w:rPr>
          <w:rFonts w:eastAsia="Times New Roman" w:cstheme="minorHAnsi"/>
          <w:b/>
          <w:bCs/>
          <w:color w:val="0070C0"/>
          <w:lang w:eastAsia="en-GB"/>
        </w:rPr>
        <w:t>Known p</w:t>
      </w:r>
      <w:r w:rsidR="002628FA" w:rsidRPr="002628FA">
        <w:rPr>
          <w:rFonts w:eastAsia="Times New Roman" w:cstheme="minorHAnsi"/>
          <w:b/>
          <w:bCs/>
          <w:color w:val="0070C0"/>
          <w:lang w:eastAsia="en-GB"/>
        </w:rPr>
        <w:t xml:space="preserve">recursors: </w:t>
      </w:r>
      <w:r w:rsidR="002628FA">
        <w:rPr>
          <w:rFonts w:eastAsia="Times New Roman" w:cstheme="minorHAnsi"/>
          <w:b/>
          <w:bCs/>
          <w:color w:val="0070C0"/>
          <w:lang w:eastAsia="en-GB"/>
        </w:rPr>
        <w:t>mental health/substance misuse issues, dynamics of care</w:t>
      </w:r>
      <w:r>
        <w:rPr>
          <w:rFonts w:eastAsia="Times New Roman" w:cstheme="minorHAnsi"/>
          <w:b/>
          <w:bCs/>
          <w:color w:val="0070C0"/>
          <w:lang w:eastAsia="en-GB"/>
        </w:rPr>
        <w:t>.</w:t>
      </w:r>
    </w:p>
    <w:p w14:paraId="6B505F12" w14:textId="77777777" w:rsidR="00061740" w:rsidRDefault="00061740" w:rsidP="002628FA">
      <w:pPr>
        <w:spacing w:before="60" w:after="0" w:line="276" w:lineRule="auto"/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0769791E" w14:textId="77777777" w:rsidR="00061740" w:rsidRPr="002628FA" w:rsidRDefault="00061740" w:rsidP="002628FA">
      <w:pPr>
        <w:spacing w:before="60" w:after="0" w:line="276" w:lineRule="auto"/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05F4CE18" w14:textId="77777777" w:rsidR="00963C00" w:rsidRDefault="00963C00" w:rsidP="00963C00">
      <w:pPr>
        <w:spacing w:before="60" w:after="0" w:line="276" w:lineRule="auto"/>
        <w:jc w:val="both"/>
        <w:rPr>
          <w:rFonts w:eastAsia="Times New Roman" w:cstheme="minorHAnsi"/>
          <w:b/>
          <w:bCs/>
          <w:u w:val="single"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lastRenderedPageBreak/>
        <w:t>Domestic Homicide Review Adult T:</w:t>
      </w:r>
    </w:p>
    <w:p w14:paraId="6DD6B426" w14:textId="472EC31F" w:rsidR="002628FA" w:rsidRPr="002628FA" w:rsidRDefault="001D384A" w:rsidP="002628FA">
      <w:pPr>
        <w:pStyle w:val="ListParagraph"/>
        <w:numPr>
          <w:ilvl w:val="0"/>
          <w:numId w:val="48"/>
        </w:numPr>
        <w:spacing w:before="60" w:after="0" w:line="276" w:lineRule="auto"/>
        <w:jc w:val="both"/>
        <w:rPr>
          <w:rFonts w:eastAsia="Times New Roman" w:cstheme="minorHAnsi"/>
          <w:lang w:eastAsia="en-GB"/>
        </w:rPr>
      </w:pPr>
      <w:r w:rsidRPr="001D384A">
        <w:rPr>
          <w:rFonts w:eastAsia="Times New Roman" w:cstheme="minorHAnsi"/>
          <w:lang w:eastAsia="en-GB"/>
        </w:rPr>
        <w:t>A man (Adult T) was murdered by his brother</w:t>
      </w:r>
      <w:r>
        <w:rPr>
          <w:rFonts w:eastAsia="Times New Roman" w:cstheme="minorHAnsi"/>
          <w:lang w:eastAsia="en-GB"/>
        </w:rPr>
        <w:t>. T</w:t>
      </w:r>
      <w:r w:rsidRPr="001D384A">
        <w:rPr>
          <w:rFonts w:eastAsia="Times New Roman" w:cstheme="minorHAnsi"/>
          <w:lang w:eastAsia="en-GB"/>
        </w:rPr>
        <w:t>here had been eleven recorded incidents by the police which involved Adult T and his brother</w:t>
      </w:r>
      <w:r>
        <w:rPr>
          <w:rFonts w:eastAsia="Times New Roman" w:cstheme="minorHAnsi"/>
          <w:lang w:eastAsia="en-GB"/>
        </w:rPr>
        <w:t xml:space="preserve"> in the years leading up to the death of Adult T. </w:t>
      </w:r>
      <w:r w:rsidR="00B45771">
        <w:rPr>
          <w:rFonts w:eastAsia="Times New Roman" w:cstheme="minorHAnsi"/>
          <w:lang w:eastAsia="en-GB"/>
        </w:rPr>
        <w:t xml:space="preserve">Both brothers had a </w:t>
      </w:r>
      <w:r w:rsidR="0084407B">
        <w:rPr>
          <w:rFonts w:eastAsia="Times New Roman" w:cstheme="minorHAnsi"/>
          <w:lang w:eastAsia="en-GB"/>
        </w:rPr>
        <w:t xml:space="preserve">history containing adverse childhood experiences, </w:t>
      </w:r>
      <w:r w:rsidR="002628FA">
        <w:rPr>
          <w:rFonts w:eastAsia="Times New Roman" w:cstheme="minorHAnsi"/>
          <w:lang w:eastAsia="en-GB"/>
        </w:rPr>
        <w:t xml:space="preserve">both were alleged perpetrators of domestic abuse to intimate partners, and both had irregular engagement with services. </w:t>
      </w:r>
    </w:p>
    <w:p w14:paraId="3CC68BA3" w14:textId="2DAE49BA" w:rsidR="009C35E9" w:rsidRDefault="005F3BF7" w:rsidP="002628FA">
      <w:pPr>
        <w:spacing w:before="60" w:after="0" w:line="276" w:lineRule="auto"/>
        <w:jc w:val="both"/>
        <w:rPr>
          <w:rFonts w:eastAsia="Times New Roman" w:cstheme="minorHAnsi"/>
          <w:b/>
          <w:bCs/>
          <w:color w:val="0070C0"/>
          <w:lang w:eastAsia="en-GB"/>
        </w:rPr>
      </w:pPr>
      <w:r>
        <w:rPr>
          <w:rFonts w:eastAsia="Times New Roman" w:cstheme="minorHAnsi"/>
          <w:b/>
          <w:bCs/>
          <w:color w:val="0070C0"/>
          <w:lang w:eastAsia="en-GB"/>
        </w:rPr>
        <w:t>Known p</w:t>
      </w:r>
      <w:r w:rsidR="002628FA" w:rsidRPr="002628FA">
        <w:rPr>
          <w:rFonts w:eastAsia="Times New Roman" w:cstheme="minorHAnsi"/>
          <w:b/>
          <w:bCs/>
          <w:color w:val="0070C0"/>
          <w:lang w:eastAsia="en-GB"/>
        </w:rPr>
        <w:t xml:space="preserve">recursors: </w:t>
      </w:r>
      <w:r>
        <w:rPr>
          <w:rFonts w:eastAsia="Times New Roman" w:cstheme="minorHAnsi"/>
          <w:b/>
          <w:bCs/>
          <w:color w:val="0070C0"/>
          <w:lang w:eastAsia="en-GB"/>
        </w:rPr>
        <w:t>criminal behaviour, childhood trauma</w:t>
      </w:r>
      <w:r w:rsidR="00A34214">
        <w:rPr>
          <w:rFonts w:eastAsia="Times New Roman" w:cstheme="minorHAnsi"/>
          <w:b/>
          <w:bCs/>
          <w:color w:val="0070C0"/>
          <w:lang w:eastAsia="en-GB"/>
        </w:rPr>
        <w:t>, mental health/substance misuse issues</w:t>
      </w:r>
      <w:r>
        <w:rPr>
          <w:rFonts w:eastAsia="Times New Roman" w:cstheme="minorHAnsi"/>
          <w:b/>
          <w:bCs/>
          <w:color w:val="0070C0"/>
          <w:lang w:eastAsia="en-GB"/>
        </w:rPr>
        <w:t>.</w:t>
      </w:r>
    </w:p>
    <w:p w14:paraId="5E133FAD" w14:textId="755A1F62" w:rsidR="005F3BF7" w:rsidRPr="005F3BF7" w:rsidRDefault="005F3BF7" w:rsidP="002628FA">
      <w:pPr>
        <w:spacing w:before="60" w:after="0" w:line="276" w:lineRule="auto"/>
        <w:jc w:val="both"/>
        <w:rPr>
          <w:rFonts w:eastAsia="Times New Roman" w:cstheme="minorHAnsi"/>
          <w:b/>
          <w:bCs/>
          <w:color w:val="0070C0"/>
          <w:u w:val="single"/>
          <w:lang w:eastAsia="en-GB"/>
        </w:rPr>
      </w:pPr>
      <w:r w:rsidRPr="005F3BF7">
        <w:rPr>
          <w:rFonts w:eastAsia="Times New Roman" w:cstheme="minorHAnsi"/>
          <w:b/>
          <w:bCs/>
          <w:u w:val="single"/>
          <w:lang w:eastAsia="en-GB"/>
        </w:rPr>
        <w:t xml:space="preserve">Serious Incident Review Adult 8: </w:t>
      </w:r>
    </w:p>
    <w:p w14:paraId="1A7C6F3C" w14:textId="1A967B37" w:rsidR="005F3BF7" w:rsidRPr="005F3BF7" w:rsidRDefault="005F3BF7" w:rsidP="005F3BF7">
      <w:pPr>
        <w:pStyle w:val="ListParagraph"/>
        <w:numPr>
          <w:ilvl w:val="0"/>
          <w:numId w:val="48"/>
        </w:numPr>
        <w:spacing w:before="60" w:after="0" w:line="276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</w:t>
      </w:r>
      <w:r w:rsidRPr="005F3BF7">
        <w:t xml:space="preserve"> </w:t>
      </w:r>
      <w:r>
        <w:t>66-year-old woman (Adult 8) was seriously injured in a domestic abuse incident perpetrated by her adult son, who was experiencing a psychotic episode. He had attacked her four months previously</w:t>
      </w:r>
      <w:r w:rsidR="00A34214">
        <w:t xml:space="preserve">, was furloughed from work </w:t>
      </w:r>
      <w:r>
        <w:t xml:space="preserve">and had a history of mental health and substance misuse issues. </w:t>
      </w:r>
    </w:p>
    <w:p w14:paraId="2B3809B4" w14:textId="1FD90400" w:rsidR="00BB3ECB" w:rsidRPr="00BB3ECB" w:rsidRDefault="005F3BF7" w:rsidP="00BB3ECB">
      <w:pPr>
        <w:spacing w:before="60" w:after="0" w:line="276" w:lineRule="auto"/>
        <w:jc w:val="both"/>
        <w:rPr>
          <w:rFonts w:eastAsia="Times New Roman" w:cstheme="minorHAnsi"/>
          <w:b/>
          <w:bCs/>
          <w:color w:val="0070C0"/>
          <w:lang w:eastAsia="en-GB"/>
        </w:rPr>
      </w:pPr>
      <w:r w:rsidRPr="005F3BF7">
        <w:rPr>
          <w:rFonts w:eastAsia="Times New Roman" w:cstheme="minorHAnsi"/>
          <w:b/>
          <w:bCs/>
          <w:color w:val="0070C0"/>
          <w:lang w:eastAsia="en-GB"/>
        </w:rPr>
        <w:t xml:space="preserve">Known precursors: </w:t>
      </w:r>
      <w:r w:rsidR="003272CA">
        <w:rPr>
          <w:rFonts w:eastAsia="Times New Roman" w:cstheme="minorHAnsi"/>
          <w:b/>
          <w:bCs/>
          <w:color w:val="0070C0"/>
          <w:lang w:eastAsia="en-GB"/>
        </w:rPr>
        <w:t>mental health/substance misuse issues, dynamics of care, financial issues.</w:t>
      </w:r>
    </w:p>
    <w:p w14:paraId="66B7A6A2" w14:textId="27F25FB9" w:rsidR="00BB3ECB" w:rsidRPr="00BB3ECB" w:rsidRDefault="00BB3ECB" w:rsidP="00BB3ECB">
      <w:pPr>
        <w:spacing w:line="278" w:lineRule="auto"/>
        <w:rPr>
          <w:rFonts w:eastAsia="Calibri" w:cs="Arial"/>
          <w:b/>
          <w:bCs/>
          <w:color w:val="000000" w:themeColor="text1"/>
          <w:kern w:val="24"/>
          <w:u w:val="single"/>
        </w:rPr>
      </w:pPr>
      <w:r w:rsidRPr="00BB3ECB">
        <w:rPr>
          <w:rFonts w:eastAsia="Calibri" w:cs="Arial"/>
          <w:b/>
          <w:bCs/>
          <w:color w:val="000000" w:themeColor="text1"/>
          <w:kern w:val="24"/>
          <w:u w:val="single"/>
        </w:rPr>
        <w:t xml:space="preserve">Domestic Homicide Review Adult F: </w:t>
      </w:r>
    </w:p>
    <w:p w14:paraId="317D4053" w14:textId="184EF169" w:rsidR="00BB3ECB" w:rsidRDefault="00BB3ECB" w:rsidP="00BB3ECB">
      <w:pPr>
        <w:pStyle w:val="ListParagraph"/>
        <w:numPr>
          <w:ilvl w:val="0"/>
          <w:numId w:val="48"/>
        </w:numPr>
        <w:spacing w:line="278" w:lineRule="auto"/>
        <w:rPr>
          <w:rFonts w:eastAsia="Calibri" w:cs="Arial"/>
          <w:color w:val="000000" w:themeColor="text1"/>
          <w:kern w:val="24"/>
        </w:rPr>
      </w:pPr>
      <w:r w:rsidRPr="00BB3ECB">
        <w:rPr>
          <w:rFonts w:eastAsia="Calibri" w:cs="Arial"/>
          <w:color w:val="000000" w:themeColor="text1"/>
          <w:kern w:val="24"/>
        </w:rPr>
        <w:t xml:space="preserve">A woman in her 90s (Adult F) was found dead whilst her daughter had been caring for her on a short-term basis after a fall. Her daughter had a history of mental illness and Adult F was resistant to outside help which led to her daughter feeling increasingly stressed. You can read the full learning brief </w:t>
      </w:r>
      <w:hyperlink r:id="rId14" w:history="1">
        <w:r w:rsidRPr="00BB3ECB">
          <w:rPr>
            <w:rStyle w:val="Hyperlink"/>
            <w:rFonts w:eastAsia="Calibri" w:cs="Arial"/>
            <w:kern w:val="24"/>
          </w:rPr>
          <w:t>here</w:t>
        </w:r>
      </w:hyperlink>
      <w:r w:rsidRPr="00BB3ECB">
        <w:rPr>
          <w:rFonts w:eastAsia="Calibri" w:cs="Arial"/>
          <w:color w:val="000000" w:themeColor="text1"/>
          <w:kern w:val="24"/>
        </w:rPr>
        <w:t xml:space="preserve">. </w:t>
      </w:r>
    </w:p>
    <w:p w14:paraId="0E5D6F23" w14:textId="57275849" w:rsidR="00BB3ECB" w:rsidRDefault="00061740" w:rsidP="00B34AEB">
      <w:pPr>
        <w:spacing w:before="60" w:after="0" w:line="276" w:lineRule="auto"/>
        <w:jc w:val="both"/>
        <w:rPr>
          <w:rFonts w:eastAsia="Times New Roman" w:cstheme="minorHAnsi"/>
          <w:b/>
          <w:bCs/>
          <w:color w:val="0070C0"/>
          <w:lang w:eastAsia="en-GB"/>
        </w:rPr>
      </w:pPr>
      <w:r w:rsidRPr="00061740">
        <w:rPr>
          <w:rFonts w:eastAsia="Times New Roman" w:cstheme="minorHAnsi"/>
          <w:b/>
          <w:bCs/>
          <w:color w:val="0070C0"/>
          <w:lang w:eastAsia="en-GB"/>
        </w:rPr>
        <w:t>Known precursors: mental health issues, dynamics of care</w:t>
      </w:r>
      <w:r>
        <w:rPr>
          <w:rFonts w:eastAsia="Times New Roman" w:cstheme="minorHAnsi"/>
          <w:b/>
          <w:bCs/>
          <w:color w:val="0070C0"/>
          <w:lang w:eastAsia="en-GB"/>
        </w:rPr>
        <w:t xml:space="preserve">. </w:t>
      </w:r>
    </w:p>
    <w:p w14:paraId="1FB91104" w14:textId="77777777" w:rsidR="00061740" w:rsidRPr="003272CA" w:rsidRDefault="00061740" w:rsidP="00B34AEB">
      <w:pPr>
        <w:spacing w:before="60" w:after="0" w:line="276" w:lineRule="auto"/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64C4E712" w14:textId="2A4AADD6" w:rsidR="00704010" w:rsidRPr="003110B5" w:rsidRDefault="003B09C9" w:rsidP="0031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76" w:lineRule="auto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BEST PRACTICE</w:t>
      </w:r>
    </w:p>
    <w:p w14:paraId="3B66F91B" w14:textId="20C5DFB1" w:rsidR="00704010" w:rsidRPr="003110B5" w:rsidRDefault="00704010" w:rsidP="00704010">
      <w:pPr>
        <w:spacing w:before="60" w:after="0" w:line="276" w:lineRule="auto"/>
        <w:jc w:val="both"/>
        <w:rPr>
          <w:rFonts w:eastAsia="Times New Roman" w:cstheme="minorHAnsi"/>
          <w:b/>
          <w:bCs/>
          <w:lang w:eastAsia="en-GB"/>
        </w:rPr>
      </w:pPr>
    </w:p>
    <w:p w14:paraId="3ED55CA8" w14:textId="3E7E4F3A" w:rsidR="003110B5" w:rsidRDefault="003110B5" w:rsidP="007C6192">
      <w:pPr>
        <w:pStyle w:val="ListParagraph"/>
        <w:numPr>
          <w:ilvl w:val="0"/>
          <w:numId w:val="46"/>
        </w:numPr>
        <w:spacing w:before="60" w:after="0" w:line="276" w:lineRule="auto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Be </w:t>
      </w:r>
      <w:r w:rsidRPr="003110B5">
        <w:rPr>
          <w:rFonts w:eastAsia="Times New Roman" w:cstheme="minorHAnsi"/>
          <w:b/>
          <w:bCs/>
          <w:lang w:eastAsia="en-GB"/>
        </w:rPr>
        <w:t>professionally curious and approach the issue with sensitivity.</w:t>
      </w:r>
    </w:p>
    <w:p w14:paraId="4C77F898" w14:textId="31B080CE" w:rsidR="00062032" w:rsidRPr="00062032" w:rsidRDefault="00062032" w:rsidP="00062032">
      <w:pPr>
        <w:spacing w:before="60" w:after="0" w:line="276" w:lineRule="auto"/>
        <w:jc w:val="both"/>
        <w:rPr>
          <w:rFonts w:eastAsia="Times New Roman" w:cstheme="minorHAnsi"/>
          <w:i/>
          <w:iCs/>
          <w:lang w:eastAsia="en-GB"/>
        </w:rPr>
      </w:pPr>
      <w:r w:rsidRPr="00720255">
        <w:rPr>
          <w:noProof/>
          <w:color w:val="0070C0"/>
        </w:rPr>
        <mc:AlternateContent>
          <mc:Choice Requires="wps">
            <w:drawing>
              <wp:anchor distT="91440" distB="91440" distL="114300" distR="114300" simplePos="0" relativeHeight="251676672" behindDoc="0" locked="0" layoutInCell="1" allowOverlap="1" wp14:anchorId="7A01C8C9" wp14:editId="28642CC6">
                <wp:simplePos x="0" y="0"/>
                <wp:positionH relativeFrom="margin">
                  <wp:posOffset>-99060</wp:posOffset>
                </wp:positionH>
                <wp:positionV relativeFrom="paragraph">
                  <wp:posOffset>715645</wp:posOffset>
                </wp:positionV>
                <wp:extent cx="6330950" cy="1403985"/>
                <wp:effectExtent l="0" t="0" r="0" b="0"/>
                <wp:wrapTopAndBottom/>
                <wp:docPr id="1608272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D6A6" w14:textId="77777777" w:rsidR="00704010" w:rsidRPr="00735523" w:rsidRDefault="00704010" w:rsidP="0070401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735523">
                              <w:rPr>
                                <w:b/>
                                <w:bCs/>
                                <w:i/>
                                <w:iCs/>
                                <w:color w:val="0066CC"/>
                                <w:sz w:val="20"/>
                                <w:szCs w:val="20"/>
                              </w:rPr>
                              <w:t xml:space="preserve">Reflection points: </w:t>
                            </w:r>
                          </w:p>
                          <w:p w14:paraId="74F2BB01" w14:textId="05B71E3F" w:rsidR="00704010" w:rsidRPr="00735523" w:rsidRDefault="003110B5" w:rsidP="0070401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hd w:val="clear" w:color="auto" w:fill="FFFFFF" w:themeFill="background1"/>
                              <w:spacing w:after="0"/>
                              <w:rPr>
                                <w:color w:val="0066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66CC"/>
                                <w:sz w:val="20"/>
                                <w:szCs w:val="20"/>
                              </w:rPr>
                              <w:t>Have you had training on trauma-informed approaches?</w:t>
                            </w:r>
                            <w:r w:rsidR="00321E95">
                              <w:rPr>
                                <w:color w:val="0066CC"/>
                                <w:sz w:val="20"/>
                                <w:szCs w:val="20"/>
                              </w:rPr>
                              <w:t xml:space="preserve"> If not check out the training </w:t>
                            </w:r>
                            <w:r w:rsidR="002C2F09">
                              <w:rPr>
                                <w:color w:val="0066CC"/>
                                <w:sz w:val="20"/>
                                <w:szCs w:val="20"/>
                              </w:rPr>
                              <w:t xml:space="preserve">available to Sheffield professionals by IDAS, and Sheffield Adult Safeguarding </w:t>
                            </w:r>
                            <w:r w:rsidR="00636F21">
                              <w:rPr>
                                <w:color w:val="0066CC"/>
                                <w:sz w:val="20"/>
                                <w:szCs w:val="20"/>
                              </w:rPr>
                              <w:t>Partnership</w:t>
                            </w:r>
                            <w:r w:rsidR="002C2F09">
                              <w:rPr>
                                <w:color w:val="0066CC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1C8C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7.8pt;margin-top:56.35pt;width:498.5pt;height:110.55pt;z-index:25167667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" filled="f" stroked="f">
                <v:textbox style="mso-fit-shape-to-text:t">
                  <w:txbxContent>
                    <w:p w14:paraId="3694D6A6" w14:textId="77777777" w:rsidR="00704010" w:rsidRPr="00735523" w:rsidRDefault="00704010" w:rsidP="0070401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FFFF" w:themeFill="background1"/>
                        <w:spacing w:after="0"/>
                        <w:rPr>
                          <w:b/>
                          <w:bCs/>
                          <w:i/>
                          <w:iCs/>
                          <w:color w:val="0066CC"/>
                          <w:sz w:val="20"/>
                          <w:szCs w:val="20"/>
                        </w:rPr>
                      </w:pPr>
                      <w:r w:rsidRPr="00735523">
                        <w:rPr>
                          <w:b/>
                          <w:bCs/>
                          <w:i/>
                          <w:iCs/>
                          <w:color w:val="0066CC"/>
                          <w:sz w:val="20"/>
                          <w:szCs w:val="20"/>
                        </w:rPr>
                        <w:t xml:space="preserve">Reflection points: </w:t>
                      </w:r>
                    </w:p>
                    <w:p w14:paraId="74F2BB01" w14:textId="05B71E3F" w:rsidR="00704010" w:rsidRPr="00735523" w:rsidRDefault="003110B5" w:rsidP="0070401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hd w:val="clear" w:color="auto" w:fill="FFFFFF" w:themeFill="background1"/>
                        <w:spacing w:after="0"/>
                        <w:rPr>
                          <w:color w:val="0066CC"/>
                          <w:sz w:val="20"/>
                          <w:szCs w:val="20"/>
                        </w:rPr>
                      </w:pPr>
                      <w:r>
                        <w:rPr>
                          <w:color w:val="0066CC"/>
                          <w:sz w:val="20"/>
                          <w:szCs w:val="20"/>
                        </w:rPr>
                        <w:t>Have you had training on trauma-informed approaches?</w:t>
                      </w:r>
                      <w:r w:rsidR="00321E95">
                        <w:rPr>
                          <w:color w:val="0066CC"/>
                          <w:sz w:val="20"/>
                          <w:szCs w:val="20"/>
                        </w:rPr>
                        <w:t xml:space="preserve"> If not check out the training </w:t>
                      </w:r>
                      <w:r w:rsidR="002C2F09">
                        <w:rPr>
                          <w:color w:val="0066CC"/>
                          <w:sz w:val="20"/>
                          <w:szCs w:val="20"/>
                        </w:rPr>
                        <w:t xml:space="preserve">available to Sheffield professionals by IDAS, and Sheffield Adult Safeguarding </w:t>
                      </w:r>
                      <w:r w:rsidR="00636F21">
                        <w:rPr>
                          <w:color w:val="0066CC"/>
                          <w:sz w:val="20"/>
                          <w:szCs w:val="20"/>
                        </w:rPr>
                        <w:t>Partnership</w:t>
                      </w:r>
                      <w:r w:rsidR="002C2F09">
                        <w:rPr>
                          <w:color w:val="0066CC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110B5">
        <w:rPr>
          <w:rFonts w:eastAsia="Times New Roman" w:cstheme="minorHAnsi"/>
          <w:lang w:eastAsia="en-GB"/>
        </w:rPr>
        <w:t xml:space="preserve">Victim/survivors may not </w:t>
      </w:r>
      <w:r w:rsidR="00321E95">
        <w:rPr>
          <w:rFonts w:eastAsia="Times New Roman" w:cstheme="minorHAnsi"/>
          <w:lang w:eastAsia="en-GB"/>
        </w:rPr>
        <w:t xml:space="preserve">be ready to identify their relative as a perpetrator </w:t>
      </w:r>
      <w:r>
        <w:rPr>
          <w:rFonts w:eastAsia="Times New Roman" w:cstheme="minorHAnsi"/>
          <w:lang w:eastAsia="en-GB"/>
        </w:rPr>
        <w:t xml:space="preserve">for a range of reasons as outline earlier. Ensure that you </w:t>
      </w:r>
      <w:r w:rsidR="00CE5385">
        <w:rPr>
          <w:rFonts w:eastAsia="Times New Roman" w:cstheme="minorHAnsi"/>
          <w:lang w:eastAsia="en-GB"/>
        </w:rPr>
        <w:t xml:space="preserve">take a trauma-informed approach, </w:t>
      </w:r>
      <w:r>
        <w:rPr>
          <w:rFonts w:eastAsia="Times New Roman" w:cstheme="minorHAnsi"/>
          <w:lang w:eastAsia="en-GB"/>
        </w:rPr>
        <w:t xml:space="preserve">listen to </w:t>
      </w:r>
      <w:r w:rsidR="00CE5385">
        <w:rPr>
          <w:rFonts w:eastAsia="Times New Roman" w:cstheme="minorHAnsi"/>
          <w:lang w:eastAsia="en-GB"/>
        </w:rPr>
        <w:t>them,</w:t>
      </w:r>
      <w:r>
        <w:rPr>
          <w:rFonts w:eastAsia="Times New Roman" w:cstheme="minorHAnsi"/>
          <w:lang w:eastAsia="en-GB"/>
        </w:rPr>
        <w:t xml:space="preserve"> and ask questions </w:t>
      </w:r>
      <w:r w:rsidR="00CE5385">
        <w:rPr>
          <w:rFonts w:eastAsia="Times New Roman" w:cstheme="minorHAnsi"/>
          <w:lang w:eastAsia="en-GB"/>
        </w:rPr>
        <w:t xml:space="preserve">where appropriate </w:t>
      </w:r>
      <w:r>
        <w:rPr>
          <w:rFonts w:eastAsia="Times New Roman" w:cstheme="minorHAnsi"/>
          <w:lang w:eastAsia="en-GB"/>
        </w:rPr>
        <w:t xml:space="preserve">that may shed light on their concerns and family dynamics. </w:t>
      </w:r>
    </w:p>
    <w:p w14:paraId="474AEF17" w14:textId="590A898D" w:rsidR="00CE5385" w:rsidRPr="00CE5385" w:rsidRDefault="00CE5385" w:rsidP="00062032">
      <w:pPr>
        <w:pStyle w:val="ListParagraph"/>
        <w:numPr>
          <w:ilvl w:val="0"/>
          <w:numId w:val="46"/>
        </w:numPr>
        <w:spacing w:before="60" w:after="0" w:line="276" w:lineRule="auto"/>
        <w:jc w:val="both"/>
        <w:rPr>
          <w:rFonts w:eastAsia="Times New Roman" w:cstheme="minorHAnsi"/>
          <w:b/>
          <w:bCs/>
          <w:lang w:eastAsia="en-GB"/>
        </w:rPr>
      </w:pPr>
      <w:r w:rsidRPr="00CE5385">
        <w:rPr>
          <w:rFonts w:eastAsia="Times New Roman" w:cstheme="minorHAnsi"/>
          <w:b/>
          <w:bCs/>
          <w:lang w:eastAsia="en-GB"/>
        </w:rPr>
        <w:t xml:space="preserve">Take a </w:t>
      </w:r>
      <w:r w:rsidR="0055320F">
        <w:rPr>
          <w:rFonts w:eastAsia="Times New Roman" w:cstheme="minorHAnsi"/>
          <w:b/>
          <w:bCs/>
          <w:lang w:eastAsia="en-GB"/>
        </w:rPr>
        <w:t xml:space="preserve">holistic, </w:t>
      </w:r>
      <w:r w:rsidRPr="00CE5385">
        <w:rPr>
          <w:rFonts w:eastAsia="Times New Roman" w:cstheme="minorHAnsi"/>
          <w:b/>
          <w:bCs/>
          <w:lang w:eastAsia="en-GB"/>
        </w:rPr>
        <w:t>whole family approach</w:t>
      </w:r>
      <w:r w:rsidR="0055320F">
        <w:rPr>
          <w:rFonts w:eastAsia="Times New Roman" w:cstheme="minorHAnsi"/>
          <w:b/>
          <w:bCs/>
          <w:lang w:eastAsia="en-GB"/>
        </w:rPr>
        <w:t>,</w:t>
      </w:r>
      <w:r w:rsidRPr="00CE5385">
        <w:rPr>
          <w:rFonts w:eastAsia="Times New Roman" w:cstheme="minorHAnsi"/>
          <w:b/>
          <w:bCs/>
          <w:lang w:eastAsia="en-GB"/>
        </w:rPr>
        <w:t xml:space="preserve"> to risk assessment and management. </w:t>
      </w:r>
    </w:p>
    <w:p w14:paraId="6DA321B2" w14:textId="2FF4E5AC" w:rsidR="00CE5385" w:rsidRDefault="0055320F" w:rsidP="00CE5385">
      <w:pPr>
        <w:spacing w:before="60" w:after="0" w:line="276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Consider the risk to the whole family when conducting a risk assessment and deciding steps to manage risk. This could look like; considering whether individuals with a history of violence should be housed with family members, completing carers need assessment, contacting and sharing information with other agencies, and </w:t>
      </w:r>
      <w:r w:rsidR="005349F6">
        <w:rPr>
          <w:rFonts w:eastAsia="Times New Roman" w:cstheme="minorHAnsi"/>
          <w:lang w:eastAsia="en-GB"/>
        </w:rPr>
        <w:t xml:space="preserve">building a better understanding of risk. </w:t>
      </w:r>
      <w:r w:rsidR="00061740">
        <w:rPr>
          <w:rFonts w:eastAsia="Times New Roman" w:cstheme="minorHAnsi"/>
          <w:lang w:eastAsia="en-GB"/>
        </w:rPr>
        <w:t xml:space="preserve">Consider if anything disclosed would meet the criteria for a safeguarding </w:t>
      </w:r>
      <w:proofErr w:type="gramStart"/>
      <w:r w:rsidR="00061740">
        <w:rPr>
          <w:rFonts w:eastAsia="Times New Roman" w:cstheme="minorHAnsi"/>
          <w:lang w:eastAsia="en-GB"/>
        </w:rPr>
        <w:t>adults</w:t>
      </w:r>
      <w:proofErr w:type="gramEnd"/>
      <w:r w:rsidR="00061740">
        <w:rPr>
          <w:rFonts w:eastAsia="Times New Roman" w:cstheme="minorHAnsi"/>
          <w:lang w:eastAsia="en-GB"/>
        </w:rPr>
        <w:t xml:space="preserve"> referral. </w:t>
      </w:r>
    </w:p>
    <w:p w14:paraId="44DCE14A" w14:textId="77777777" w:rsidR="00CE5385" w:rsidRPr="00CE5385" w:rsidRDefault="00CE5385" w:rsidP="00CE5385">
      <w:pPr>
        <w:spacing w:before="60" w:after="0" w:line="276" w:lineRule="auto"/>
        <w:jc w:val="both"/>
        <w:rPr>
          <w:rFonts w:eastAsia="Times New Roman" w:cstheme="minorHAnsi"/>
          <w:lang w:eastAsia="en-GB"/>
        </w:rPr>
      </w:pPr>
    </w:p>
    <w:p w14:paraId="78EA6805" w14:textId="5B4A2A70" w:rsidR="003110B5" w:rsidRPr="00062032" w:rsidRDefault="003110B5" w:rsidP="00062032">
      <w:pPr>
        <w:pStyle w:val="ListParagraph"/>
        <w:numPr>
          <w:ilvl w:val="0"/>
          <w:numId w:val="46"/>
        </w:numPr>
        <w:spacing w:before="60" w:after="0" w:line="276" w:lineRule="auto"/>
        <w:jc w:val="both"/>
        <w:rPr>
          <w:rFonts w:eastAsia="Times New Roman" w:cstheme="minorHAnsi"/>
          <w:lang w:eastAsia="en-GB"/>
        </w:rPr>
      </w:pPr>
      <w:r w:rsidRPr="00062032">
        <w:rPr>
          <w:rFonts w:eastAsia="Times New Roman" w:cstheme="minorHAnsi"/>
          <w:b/>
          <w:bCs/>
          <w:lang w:eastAsia="en-GB"/>
        </w:rPr>
        <w:t xml:space="preserve">Support safety planning and signpost. </w:t>
      </w:r>
    </w:p>
    <w:p w14:paraId="75968A11" w14:textId="755E0D75" w:rsidR="00565DE7" w:rsidRDefault="006B5A27" w:rsidP="00B34AEB">
      <w:pPr>
        <w:spacing w:before="60" w:after="0" w:line="276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All agencies can provide safety planning support to the victim/survivor and signpost them to further support, regardless of whether you are able to complete a full D</w:t>
      </w:r>
      <w:r w:rsidR="00061740">
        <w:rPr>
          <w:rFonts w:eastAsia="Times New Roman" w:cstheme="minorHAnsi"/>
          <w:lang w:eastAsia="en-GB"/>
        </w:rPr>
        <w:t xml:space="preserve">omestic </w:t>
      </w:r>
      <w:r>
        <w:rPr>
          <w:rFonts w:eastAsia="Times New Roman" w:cstheme="minorHAnsi"/>
          <w:lang w:eastAsia="en-GB"/>
        </w:rPr>
        <w:t>A</w:t>
      </w:r>
      <w:r w:rsidR="00061740">
        <w:rPr>
          <w:rFonts w:eastAsia="Times New Roman" w:cstheme="minorHAnsi"/>
          <w:lang w:eastAsia="en-GB"/>
        </w:rPr>
        <w:t xml:space="preserve">buse </w:t>
      </w:r>
      <w:r>
        <w:rPr>
          <w:rFonts w:eastAsia="Times New Roman" w:cstheme="minorHAnsi"/>
          <w:lang w:eastAsia="en-GB"/>
        </w:rPr>
        <w:t>S</w:t>
      </w:r>
      <w:r w:rsidR="00061740">
        <w:rPr>
          <w:rFonts w:eastAsia="Times New Roman" w:cstheme="minorHAnsi"/>
          <w:lang w:eastAsia="en-GB"/>
        </w:rPr>
        <w:t xml:space="preserve">talking </w:t>
      </w:r>
      <w:r>
        <w:rPr>
          <w:rFonts w:eastAsia="Times New Roman" w:cstheme="minorHAnsi"/>
          <w:lang w:eastAsia="en-GB"/>
        </w:rPr>
        <w:t>H</w:t>
      </w:r>
      <w:r w:rsidR="00061740">
        <w:rPr>
          <w:rFonts w:eastAsia="Times New Roman" w:cstheme="minorHAnsi"/>
          <w:lang w:eastAsia="en-GB"/>
        </w:rPr>
        <w:t>arassment (DASH)</w:t>
      </w:r>
      <w:r>
        <w:rPr>
          <w:rFonts w:eastAsia="Times New Roman" w:cstheme="minorHAnsi"/>
          <w:lang w:eastAsia="en-GB"/>
        </w:rPr>
        <w:t xml:space="preserve"> risk assessment</w:t>
      </w:r>
      <w:r w:rsidR="005349F6">
        <w:rPr>
          <w:rFonts w:eastAsia="Times New Roman" w:cstheme="minorHAnsi"/>
          <w:lang w:eastAsia="en-GB"/>
        </w:rPr>
        <w:t xml:space="preserve"> or whether they have been referred to specialist support</w:t>
      </w:r>
      <w:r>
        <w:rPr>
          <w:rFonts w:eastAsia="Times New Roman" w:cstheme="minorHAnsi"/>
          <w:lang w:eastAsia="en-GB"/>
        </w:rPr>
        <w:t xml:space="preserve">. </w:t>
      </w:r>
      <w:r w:rsidR="005349F6">
        <w:rPr>
          <w:rFonts w:eastAsia="Times New Roman" w:cstheme="minorHAnsi"/>
          <w:lang w:eastAsia="en-GB"/>
        </w:rPr>
        <w:t xml:space="preserve">Supporting their wider concerns may help provide further opportunities for engagement and reduce the risk to the wider family. </w:t>
      </w:r>
    </w:p>
    <w:p w14:paraId="46F1CDBA" w14:textId="77777777" w:rsidR="00061740" w:rsidRPr="00CE5385" w:rsidRDefault="00061740" w:rsidP="00B34AEB">
      <w:pPr>
        <w:spacing w:before="60" w:after="0" w:line="276" w:lineRule="auto"/>
        <w:jc w:val="both"/>
        <w:rPr>
          <w:rFonts w:eastAsia="Times New Roman" w:cstheme="minorHAnsi"/>
          <w:lang w:eastAsia="en-GB"/>
        </w:rPr>
      </w:pPr>
    </w:p>
    <w:p w14:paraId="2861B63C" w14:textId="77777777" w:rsidR="00565DE7" w:rsidRDefault="00565DE7" w:rsidP="00B34AEB">
      <w:pPr>
        <w:spacing w:before="60" w:after="0" w:line="276" w:lineRule="auto"/>
        <w:jc w:val="both"/>
        <w:rPr>
          <w:rFonts w:eastAsia="Times New Roman" w:cstheme="minorHAnsi"/>
          <w:b/>
          <w:bCs/>
          <w:sz w:val="16"/>
          <w:szCs w:val="16"/>
          <w:u w:val="single"/>
          <w:lang w:eastAsia="en-GB"/>
        </w:rPr>
      </w:pPr>
    </w:p>
    <w:p w14:paraId="5A81EA58" w14:textId="7462EFDD" w:rsidR="004F5152" w:rsidRPr="00B300F6" w:rsidRDefault="004D275C" w:rsidP="00B3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76" w:lineRule="auto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RESPONDING TO ADULT FAMILY VIOLENCE </w:t>
      </w:r>
    </w:p>
    <w:p w14:paraId="705F47B7" w14:textId="77777777" w:rsidR="00B300F6" w:rsidRPr="00B300F6" w:rsidRDefault="00B300F6" w:rsidP="00B300F6">
      <w:pPr>
        <w:pStyle w:val="ListParagraph"/>
        <w:spacing w:after="0" w:line="276" w:lineRule="auto"/>
        <w:jc w:val="both"/>
        <w:rPr>
          <w:rFonts w:eastAsia="Times New Roman" w:cstheme="minorHAnsi"/>
          <w:b/>
          <w:bCs/>
          <w:color w:val="0070C0"/>
          <w:sz w:val="16"/>
          <w:szCs w:val="16"/>
          <w:lang w:eastAsia="en-GB"/>
        </w:rPr>
      </w:pPr>
    </w:p>
    <w:p w14:paraId="67B50F6C" w14:textId="618987C3" w:rsidR="00B300F6" w:rsidRPr="00E07355" w:rsidRDefault="00472059" w:rsidP="2662C96C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eastAsia="Times New Roman"/>
          <w:b/>
          <w:bCs/>
          <w:color w:val="0070C0"/>
          <w:sz w:val="16"/>
          <w:szCs w:val="16"/>
          <w:lang w:eastAsia="en-GB"/>
        </w:rPr>
      </w:pPr>
      <w:r w:rsidRPr="2662C96C">
        <w:rPr>
          <w:rFonts w:eastAsia="Times New Roman"/>
          <w:b/>
          <w:bCs/>
          <w:color w:val="0070C0"/>
          <w:lang w:eastAsia="en-GB"/>
        </w:rPr>
        <w:t xml:space="preserve">If </w:t>
      </w:r>
      <w:r w:rsidR="00E07355" w:rsidRPr="2662C96C">
        <w:rPr>
          <w:rFonts w:eastAsia="Times New Roman"/>
          <w:b/>
          <w:bCs/>
          <w:color w:val="0070C0"/>
          <w:lang w:eastAsia="en-GB"/>
        </w:rPr>
        <w:t xml:space="preserve">abuse is </w:t>
      </w:r>
      <w:r w:rsidR="004828EE" w:rsidRPr="2662C96C">
        <w:rPr>
          <w:rFonts w:eastAsia="Times New Roman"/>
          <w:b/>
          <w:bCs/>
          <w:color w:val="0070C0"/>
          <w:lang w:eastAsia="en-GB"/>
        </w:rPr>
        <w:t>disclosed</w:t>
      </w:r>
      <w:r w:rsidR="00E07355" w:rsidRPr="2662C96C">
        <w:rPr>
          <w:rFonts w:eastAsia="Times New Roman"/>
          <w:b/>
          <w:bCs/>
          <w:color w:val="0070C0"/>
          <w:lang w:eastAsia="en-GB"/>
        </w:rPr>
        <w:t>, c</w:t>
      </w:r>
      <w:r w:rsidR="00745D81" w:rsidRPr="2662C96C">
        <w:rPr>
          <w:rFonts w:eastAsia="Times New Roman"/>
          <w:b/>
          <w:bCs/>
          <w:color w:val="0070C0"/>
          <w:lang w:eastAsia="en-GB"/>
        </w:rPr>
        <w:t xml:space="preserve">omplete the DASH risk </w:t>
      </w:r>
      <w:r w:rsidR="00E07355" w:rsidRPr="2662C96C">
        <w:rPr>
          <w:rFonts w:eastAsia="Times New Roman"/>
          <w:b/>
          <w:bCs/>
          <w:color w:val="0070C0"/>
          <w:lang w:eastAsia="en-GB"/>
        </w:rPr>
        <w:t>assessment,</w:t>
      </w:r>
      <w:r w:rsidR="00745D81" w:rsidRPr="2662C96C">
        <w:rPr>
          <w:rFonts w:eastAsia="Times New Roman"/>
          <w:b/>
          <w:bCs/>
          <w:color w:val="0070C0"/>
          <w:lang w:eastAsia="en-GB"/>
        </w:rPr>
        <w:t xml:space="preserve"> and refer to MARAC </w:t>
      </w:r>
      <w:r w:rsidR="00E07355" w:rsidRPr="2662C96C">
        <w:rPr>
          <w:rFonts w:eastAsia="Times New Roman"/>
          <w:b/>
          <w:bCs/>
          <w:color w:val="0070C0"/>
          <w:lang w:eastAsia="en-GB"/>
        </w:rPr>
        <w:t xml:space="preserve">if the risk is classed as HIGH. </w:t>
      </w:r>
    </w:p>
    <w:p w14:paraId="11302507" w14:textId="77777777" w:rsidR="00E07355" w:rsidRPr="00E07355" w:rsidRDefault="00E07355" w:rsidP="00E07355">
      <w:pPr>
        <w:pStyle w:val="ListParagraph"/>
        <w:spacing w:after="0" w:line="276" w:lineRule="auto"/>
        <w:jc w:val="both"/>
        <w:rPr>
          <w:rFonts w:eastAsia="Times New Roman" w:cstheme="minorHAnsi"/>
          <w:b/>
          <w:bCs/>
          <w:color w:val="0070C0"/>
          <w:sz w:val="16"/>
          <w:szCs w:val="16"/>
          <w:lang w:eastAsia="en-GB"/>
        </w:rPr>
      </w:pPr>
    </w:p>
    <w:p w14:paraId="60995BF5" w14:textId="5257D513" w:rsidR="00122129" w:rsidRPr="00183489" w:rsidRDefault="00B954D9" w:rsidP="2662C96C">
      <w:pPr>
        <w:pStyle w:val="ListParagraph"/>
        <w:numPr>
          <w:ilvl w:val="0"/>
          <w:numId w:val="23"/>
        </w:numPr>
        <w:spacing w:after="0" w:line="276" w:lineRule="auto"/>
        <w:jc w:val="both"/>
        <w:textAlignment w:val="baseline"/>
        <w:rPr>
          <w:rFonts w:eastAsia="Times New Roman"/>
          <w:b/>
          <w:bCs/>
          <w:color w:val="0066CC"/>
          <w:lang w:eastAsia="en-GB"/>
        </w:rPr>
      </w:pPr>
      <w:r w:rsidRPr="2662C96C">
        <w:rPr>
          <w:rFonts w:eastAsia="Times New Roman"/>
          <w:b/>
          <w:bCs/>
          <w:color w:val="0066CC"/>
          <w:lang w:eastAsia="en-GB"/>
        </w:rPr>
        <w:t xml:space="preserve">Consider </w:t>
      </w:r>
      <w:r w:rsidR="002902FA" w:rsidRPr="2662C96C">
        <w:rPr>
          <w:rFonts w:eastAsia="Times New Roman"/>
          <w:b/>
          <w:bCs/>
          <w:color w:val="0066CC"/>
          <w:lang w:eastAsia="en-GB"/>
        </w:rPr>
        <w:t>your duties under the Care Act 20</w:t>
      </w:r>
      <w:r w:rsidRPr="2662C96C">
        <w:rPr>
          <w:rFonts w:eastAsia="Times New Roman"/>
          <w:b/>
          <w:bCs/>
          <w:color w:val="0066CC"/>
          <w:lang w:eastAsia="en-GB"/>
        </w:rPr>
        <w:t xml:space="preserve">14 and make a safeguarding </w:t>
      </w:r>
      <w:r w:rsidR="00BC3364" w:rsidRPr="2662C96C">
        <w:rPr>
          <w:rFonts w:eastAsia="Times New Roman"/>
          <w:b/>
          <w:bCs/>
          <w:color w:val="0066CC"/>
          <w:lang w:eastAsia="en-GB"/>
        </w:rPr>
        <w:t>adult’s</w:t>
      </w:r>
      <w:r w:rsidRPr="2662C96C">
        <w:rPr>
          <w:rFonts w:eastAsia="Times New Roman"/>
          <w:b/>
          <w:bCs/>
          <w:color w:val="0066CC"/>
          <w:lang w:eastAsia="en-GB"/>
        </w:rPr>
        <w:t xml:space="preserve"> referral </w:t>
      </w:r>
      <w:r w:rsidR="00BC3364" w:rsidRPr="2662C96C">
        <w:rPr>
          <w:rFonts w:eastAsia="Times New Roman"/>
          <w:b/>
          <w:bCs/>
          <w:color w:val="0066CC"/>
          <w:lang w:eastAsia="en-GB"/>
        </w:rPr>
        <w:t>if needed.</w:t>
      </w:r>
      <w:r w:rsidR="00061740">
        <w:rPr>
          <w:rFonts w:eastAsia="Times New Roman"/>
          <w:b/>
          <w:bCs/>
          <w:color w:val="0066CC"/>
          <w:lang w:eastAsia="en-GB"/>
        </w:rPr>
        <w:t xml:space="preserve"> Further guidance from Sheffield Adult Safeguarding Partnership can be found </w:t>
      </w:r>
      <w:hyperlink r:id="rId15" w:history="1">
        <w:r w:rsidR="00061740" w:rsidRPr="00061740">
          <w:rPr>
            <w:rStyle w:val="Hyperlink"/>
            <w:rFonts w:eastAsia="Times New Roman"/>
            <w:b/>
            <w:bCs/>
            <w:lang w:eastAsia="en-GB"/>
          </w:rPr>
          <w:t>here</w:t>
        </w:r>
      </w:hyperlink>
      <w:r w:rsidR="00061740">
        <w:rPr>
          <w:rFonts w:eastAsia="Times New Roman"/>
          <w:b/>
          <w:bCs/>
          <w:color w:val="0066CC"/>
          <w:lang w:eastAsia="en-GB"/>
        </w:rPr>
        <w:t xml:space="preserve">. </w:t>
      </w:r>
    </w:p>
    <w:p w14:paraId="7669C2E8" w14:textId="77777777" w:rsidR="00122129" w:rsidRPr="00A713A2" w:rsidRDefault="00122129" w:rsidP="00122129">
      <w:pPr>
        <w:pStyle w:val="ListParagraph"/>
        <w:rPr>
          <w:rFonts w:eastAsia="Times New Roman" w:cstheme="minorHAnsi"/>
          <w:b/>
          <w:bCs/>
          <w:color w:val="0066CC"/>
          <w:lang w:eastAsia="en-GB"/>
        </w:rPr>
      </w:pPr>
    </w:p>
    <w:p w14:paraId="4FC2756F" w14:textId="78065E2C" w:rsidR="00A713A2" w:rsidRPr="00A713A2" w:rsidRDefault="00131EFC" w:rsidP="00B34AEB">
      <w:pPr>
        <w:pStyle w:val="ListParagraph"/>
        <w:numPr>
          <w:ilvl w:val="0"/>
          <w:numId w:val="23"/>
        </w:numPr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0066CC"/>
          <w:lang w:eastAsia="en-GB"/>
        </w:rPr>
      </w:pPr>
      <w:r>
        <w:rPr>
          <w:rFonts w:eastAsia="Times New Roman" w:cstheme="minorHAnsi"/>
          <w:b/>
          <w:bCs/>
          <w:color w:val="0066CC"/>
          <w:lang w:eastAsia="en-GB"/>
        </w:rPr>
        <w:t xml:space="preserve">If a child </w:t>
      </w:r>
      <w:r w:rsidR="0090195D">
        <w:rPr>
          <w:rFonts w:eastAsia="Times New Roman" w:cstheme="minorHAnsi"/>
          <w:b/>
          <w:bCs/>
          <w:color w:val="0066CC"/>
          <w:lang w:eastAsia="en-GB"/>
        </w:rPr>
        <w:t>present</w:t>
      </w:r>
      <w:r>
        <w:rPr>
          <w:rFonts w:eastAsia="Times New Roman" w:cstheme="minorHAnsi"/>
          <w:b/>
          <w:bCs/>
          <w:color w:val="0066CC"/>
          <w:lang w:eastAsia="en-GB"/>
        </w:rPr>
        <w:t>, c</w:t>
      </w:r>
      <w:r w:rsidR="00DB152A" w:rsidRPr="00A713A2">
        <w:rPr>
          <w:rFonts w:eastAsia="Times New Roman" w:cstheme="minorHAnsi"/>
          <w:b/>
          <w:bCs/>
          <w:color w:val="0066CC"/>
          <w:lang w:eastAsia="en-GB"/>
        </w:rPr>
        <w:t>onsider</w:t>
      </w:r>
      <w:r w:rsidR="00A713A2" w:rsidRPr="00A713A2">
        <w:rPr>
          <w:rFonts w:eastAsia="Times New Roman" w:cstheme="minorHAnsi"/>
          <w:b/>
          <w:bCs/>
          <w:color w:val="0066CC"/>
          <w:lang w:eastAsia="en-GB"/>
        </w:rPr>
        <w:t xml:space="preserve"> the Sheffield Threshold of Need </w:t>
      </w:r>
      <w:r w:rsidR="00D548DA">
        <w:rPr>
          <w:rFonts w:eastAsia="Times New Roman" w:cstheme="minorHAnsi"/>
          <w:b/>
          <w:bCs/>
          <w:color w:val="0066CC"/>
          <w:lang w:eastAsia="en-GB"/>
        </w:rPr>
        <w:t xml:space="preserve">and Early Help </w:t>
      </w:r>
      <w:r>
        <w:rPr>
          <w:rFonts w:eastAsia="Times New Roman" w:cstheme="minorHAnsi"/>
          <w:b/>
          <w:bCs/>
          <w:color w:val="0066CC"/>
          <w:lang w:eastAsia="en-GB"/>
        </w:rPr>
        <w:t xml:space="preserve">Assessments in this context. </w:t>
      </w:r>
      <w:hyperlink r:id="rId16" w:history="1">
        <w:r w:rsidR="00702278">
          <w:rPr>
            <w:rStyle w:val="Hyperlink"/>
          </w:rPr>
          <w:t>Sheffield Children Safeguarding Partnership - Early Help, the Early Help Assessment &amp; Thresholds of Need (safeguardingsheffieldchildren.org)</w:t>
        </w:r>
      </w:hyperlink>
      <w:r w:rsidR="0090195D">
        <w:t xml:space="preserve">, </w:t>
      </w:r>
      <w:hyperlink r:id="rId17" w:history="1">
        <w:r w:rsidR="0090195D">
          <w:rPr>
            <w:rStyle w:val="Hyperlink"/>
          </w:rPr>
          <w:t>Sheffield Children Safeguarding Partnership - Referring a safeguarding concern to Children's Social Care (safeguardingsheffieldchildren.org)</w:t>
        </w:r>
      </w:hyperlink>
    </w:p>
    <w:p w14:paraId="480F99FE" w14:textId="77777777" w:rsidR="00DB152A" w:rsidRPr="00DB152A" w:rsidRDefault="00DB152A" w:rsidP="00DB152A">
      <w:pPr>
        <w:pStyle w:val="ListParagraph"/>
        <w:rPr>
          <w:rFonts w:eastAsia="Times New Roman" w:cstheme="minorHAnsi"/>
          <w:b/>
          <w:bCs/>
          <w:color w:val="0070C0"/>
          <w:lang w:eastAsia="en-GB"/>
        </w:rPr>
      </w:pPr>
    </w:p>
    <w:p w14:paraId="077927B3" w14:textId="602C0CE1" w:rsidR="00745D81" w:rsidRPr="00E97A82" w:rsidRDefault="00745D81" w:rsidP="00B34AEB">
      <w:pPr>
        <w:pStyle w:val="ListParagraph"/>
        <w:numPr>
          <w:ilvl w:val="0"/>
          <w:numId w:val="23"/>
        </w:numPr>
        <w:spacing w:after="0" w:line="276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97A82">
        <w:rPr>
          <w:rFonts w:eastAsia="Times New Roman" w:cstheme="minorHAnsi"/>
          <w:b/>
          <w:bCs/>
          <w:color w:val="0070C0"/>
          <w:lang w:eastAsia="en-GB"/>
        </w:rPr>
        <w:t>Create a safety plan</w:t>
      </w:r>
      <w:r w:rsidR="00144174">
        <w:rPr>
          <w:rFonts w:eastAsia="Times New Roman" w:cstheme="minorHAnsi"/>
          <w:b/>
          <w:bCs/>
          <w:color w:val="0070C0"/>
          <w:lang w:eastAsia="en-GB"/>
        </w:rPr>
        <w:t>, considering the risk to the whole family,</w:t>
      </w:r>
      <w:r w:rsidRPr="00E97A82">
        <w:rPr>
          <w:rFonts w:eastAsia="Times New Roman" w:cstheme="minorHAnsi"/>
          <w:b/>
          <w:bCs/>
          <w:color w:val="0070C0"/>
          <w:lang w:eastAsia="en-GB"/>
        </w:rPr>
        <w:t xml:space="preserve"> </w:t>
      </w:r>
      <w:r w:rsidR="00A33C69" w:rsidRPr="00E97A82">
        <w:rPr>
          <w:rFonts w:eastAsia="Times New Roman" w:cstheme="minorHAnsi"/>
          <w:b/>
          <w:bCs/>
          <w:color w:val="0070C0"/>
          <w:lang w:eastAsia="en-GB"/>
        </w:rPr>
        <w:t>and o</w:t>
      </w:r>
      <w:r w:rsidRPr="00E97A82">
        <w:rPr>
          <w:rFonts w:eastAsia="Times New Roman" w:cstheme="minorHAnsi"/>
          <w:b/>
          <w:bCs/>
          <w:color w:val="0070C0"/>
          <w:lang w:eastAsia="en-GB"/>
        </w:rPr>
        <w:t xml:space="preserve">ffer a referral into </w:t>
      </w:r>
      <w:r w:rsidR="00052301" w:rsidRPr="00E97A82">
        <w:rPr>
          <w:rFonts w:eastAsia="Times New Roman" w:cstheme="minorHAnsi"/>
          <w:b/>
          <w:bCs/>
          <w:color w:val="0070C0"/>
          <w:lang w:eastAsia="en-GB"/>
        </w:rPr>
        <w:t xml:space="preserve">the </w:t>
      </w:r>
      <w:r w:rsidR="00061740">
        <w:rPr>
          <w:rFonts w:eastAsia="Times New Roman" w:cstheme="minorHAnsi"/>
          <w:b/>
          <w:bCs/>
          <w:color w:val="0070C0"/>
          <w:lang w:eastAsia="en-GB"/>
        </w:rPr>
        <w:t xml:space="preserve">local </w:t>
      </w:r>
      <w:r w:rsidR="00052301" w:rsidRPr="00E97A82">
        <w:rPr>
          <w:rFonts w:eastAsia="Times New Roman" w:cstheme="minorHAnsi"/>
          <w:b/>
          <w:bCs/>
          <w:color w:val="0070C0"/>
          <w:lang w:eastAsia="en-GB"/>
        </w:rPr>
        <w:t xml:space="preserve">domestic abuse </w:t>
      </w:r>
      <w:r w:rsidRPr="00E97A82">
        <w:rPr>
          <w:rFonts w:eastAsia="Times New Roman" w:cstheme="minorHAnsi"/>
          <w:b/>
          <w:bCs/>
          <w:color w:val="0070C0"/>
          <w:lang w:eastAsia="en-GB"/>
        </w:rPr>
        <w:t>support service</w:t>
      </w:r>
      <w:r w:rsidR="00052301" w:rsidRPr="00E97A82">
        <w:rPr>
          <w:rFonts w:eastAsia="Times New Roman" w:cstheme="minorHAnsi"/>
          <w:b/>
          <w:bCs/>
          <w:color w:val="0070C0"/>
          <w:lang w:eastAsia="en-GB"/>
        </w:rPr>
        <w:t xml:space="preserve"> </w:t>
      </w:r>
      <w:r w:rsidR="009F39C3" w:rsidRPr="00E97A82">
        <w:rPr>
          <w:rFonts w:eastAsia="Times New Roman" w:cstheme="minorHAnsi"/>
          <w:b/>
          <w:bCs/>
          <w:color w:val="0070C0"/>
          <w:lang w:eastAsia="en-GB"/>
        </w:rPr>
        <w:t>(</w:t>
      </w:r>
      <w:r w:rsidR="00052301" w:rsidRPr="00E97A82">
        <w:rPr>
          <w:rFonts w:eastAsia="Times New Roman" w:cstheme="minorHAnsi"/>
          <w:b/>
          <w:bCs/>
          <w:color w:val="0070C0"/>
          <w:lang w:eastAsia="en-GB"/>
        </w:rPr>
        <w:t>IDAS</w:t>
      </w:r>
      <w:r w:rsidR="009F39C3" w:rsidRPr="00E97A82">
        <w:rPr>
          <w:rFonts w:eastAsia="Times New Roman" w:cstheme="minorHAnsi"/>
          <w:b/>
          <w:bCs/>
          <w:color w:val="0070C0"/>
          <w:lang w:eastAsia="en-GB"/>
        </w:rPr>
        <w:t>)</w:t>
      </w:r>
      <w:r w:rsidR="00052301" w:rsidRPr="00E97A82">
        <w:rPr>
          <w:rFonts w:eastAsia="Times New Roman" w:cstheme="minorHAnsi"/>
          <w:b/>
          <w:bCs/>
          <w:color w:val="0070C0"/>
          <w:lang w:eastAsia="en-GB"/>
        </w:rPr>
        <w:t xml:space="preserve">. </w:t>
      </w:r>
      <w:r w:rsidR="00200D73" w:rsidRPr="00E97A82">
        <w:rPr>
          <w:rFonts w:eastAsia="Times New Roman" w:cstheme="minorHAnsi"/>
          <w:lang w:eastAsia="en-GB"/>
        </w:rPr>
        <w:t xml:space="preserve">IDAS have complex needs IDVAs specifically to work with women who have additional vulnerabilities. </w:t>
      </w:r>
      <w:r w:rsidR="00D0346E" w:rsidRPr="00E97A82">
        <w:rPr>
          <w:rFonts w:eastAsia="Times New Roman" w:cstheme="minorHAnsi"/>
          <w:lang w:eastAsia="en-GB"/>
        </w:rPr>
        <w:t>E</w:t>
      </w:r>
      <w:r w:rsidRPr="00E97A82">
        <w:rPr>
          <w:rFonts w:eastAsia="Times New Roman" w:cstheme="minorHAnsi"/>
          <w:lang w:eastAsia="en-GB"/>
        </w:rPr>
        <w:t xml:space="preserve">ncourage </w:t>
      </w:r>
      <w:r w:rsidR="00200D73" w:rsidRPr="00E97A82">
        <w:rPr>
          <w:rFonts w:eastAsia="Times New Roman" w:cstheme="minorHAnsi"/>
          <w:lang w:eastAsia="en-GB"/>
        </w:rPr>
        <w:t xml:space="preserve">her to </w:t>
      </w:r>
      <w:r w:rsidRPr="00E97A82">
        <w:rPr>
          <w:rFonts w:eastAsia="Times New Roman" w:cstheme="minorHAnsi"/>
          <w:lang w:eastAsia="en-GB"/>
        </w:rPr>
        <w:t xml:space="preserve">engage with </w:t>
      </w:r>
      <w:r w:rsidR="00A33C69" w:rsidRPr="00E97A82">
        <w:rPr>
          <w:rFonts w:eastAsia="Times New Roman" w:cstheme="minorHAnsi"/>
          <w:lang w:eastAsia="en-GB"/>
        </w:rPr>
        <w:t>this</w:t>
      </w:r>
      <w:r w:rsidRPr="00E97A82">
        <w:rPr>
          <w:rFonts w:eastAsia="Times New Roman" w:cstheme="minorHAnsi"/>
          <w:lang w:eastAsia="en-GB"/>
        </w:rPr>
        <w:t xml:space="preserve"> support</w:t>
      </w:r>
      <w:r w:rsidR="00D0346E" w:rsidRPr="00E97A82">
        <w:rPr>
          <w:rFonts w:eastAsia="Times New Roman" w:cstheme="minorHAnsi"/>
          <w:lang w:eastAsia="en-GB"/>
        </w:rPr>
        <w:t xml:space="preserve"> and offer a ‘soft referral’. Contact the helpline while </w:t>
      </w:r>
      <w:r w:rsidR="00061740">
        <w:rPr>
          <w:rFonts w:eastAsia="Times New Roman" w:cstheme="minorHAnsi"/>
          <w:lang w:eastAsia="en-GB"/>
        </w:rPr>
        <w:t>they are</w:t>
      </w:r>
      <w:r w:rsidR="00D0346E" w:rsidRPr="00E97A82">
        <w:rPr>
          <w:rFonts w:eastAsia="Times New Roman" w:cstheme="minorHAnsi"/>
          <w:lang w:eastAsia="en-GB"/>
        </w:rPr>
        <w:t xml:space="preserve"> with you, offer a joint meeting. </w:t>
      </w:r>
      <w:r w:rsidR="003879A5" w:rsidRPr="00E97A82">
        <w:rPr>
          <w:rFonts w:eastAsia="Times New Roman" w:cstheme="minorHAnsi"/>
          <w:lang w:eastAsia="en-GB"/>
        </w:rPr>
        <w:t>Where</w:t>
      </w:r>
      <w:r w:rsidR="00A33C69" w:rsidRPr="00E97A82">
        <w:rPr>
          <w:rFonts w:eastAsia="Times New Roman" w:cstheme="minorHAnsi"/>
          <w:lang w:eastAsia="en-GB"/>
        </w:rPr>
        <w:t xml:space="preserve"> support is declined, offer </w:t>
      </w:r>
      <w:r w:rsidR="00002D52" w:rsidRPr="00E97A82">
        <w:rPr>
          <w:rFonts w:eastAsia="Times New Roman" w:cstheme="minorHAnsi"/>
          <w:lang w:eastAsia="en-GB"/>
        </w:rPr>
        <w:t>again,</w:t>
      </w:r>
      <w:r w:rsidR="003879A5" w:rsidRPr="00E97A82">
        <w:rPr>
          <w:rFonts w:eastAsia="Times New Roman" w:cstheme="minorHAnsi"/>
          <w:lang w:eastAsia="en-GB"/>
        </w:rPr>
        <w:t xml:space="preserve"> and give </w:t>
      </w:r>
      <w:r w:rsidR="00061740">
        <w:rPr>
          <w:rFonts w:eastAsia="Times New Roman" w:cstheme="minorHAnsi"/>
          <w:lang w:eastAsia="en-GB"/>
        </w:rPr>
        <w:t>them</w:t>
      </w:r>
      <w:r w:rsidR="003879A5" w:rsidRPr="00E97A82">
        <w:rPr>
          <w:rFonts w:eastAsia="Times New Roman" w:cstheme="minorHAnsi"/>
          <w:lang w:eastAsia="en-GB"/>
        </w:rPr>
        <w:t xml:space="preserve"> the </w:t>
      </w:r>
      <w:r w:rsidR="000724D8" w:rsidRPr="00E97A82">
        <w:rPr>
          <w:rFonts w:eastAsia="Times New Roman" w:cstheme="minorHAnsi"/>
          <w:lang w:eastAsia="en-GB"/>
        </w:rPr>
        <w:t xml:space="preserve">IDAS </w:t>
      </w:r>
      <w:r w:rsidR="003879A5" w:rsidRPr="00E97A82">
        <w:rPr>
          <w:rFonts w:eastAsia="Times New Roman" w:cstheme="minorHAnsi"/>
          <w:lang w:eastAsia="en-GB"/>
        </w:rPr>
        <w:t>helpline telephone number</w:t>
      </w:r>
      <w:r w:rsidR="000724D8" w:rsidRPr="00E97A82">
        <w:rPr>
          <w:rFonts w:eastAsia="Times New Roman" w:cstheme="minorHAnsi"/>
          <w:lang w:eastAsia="en-GB"/>
        </w:rPr>
        <w:t xml:space="preserve"> to call</w:t>
      </w:r>
      <w:r w:rsidR="003879A5" w:rsidRPr="00E97A82">
        <w:rPr>
          <w:rFonts w:eastAsia="Times New Roman" w:cstheme="minorHAnsi"/>
          <w:lang w:eastAsia="en-GB"/>
        </w:rPr>
        <w:t xml:space="preserve">. </w:t>
      </w:r>
    </w:p>
    <w:p w14:paraId="1FBBA38C" w14:textId="77777777" w:rsidR="00D0346E" w:rsidRPr="00B300F6" w:rsidRDefault="00D0346E" w:rsidP="00B34AEB">
      <w:pPr>
        <w:pStyle w:val="ListParagraph"/>
        <w:spacing w:after="0" w:line="276" w:lineRule="auto"/>
        <w:ind w:left="360"/>
        <w:jc w:val="both"/>
        <w:textAlignment w:val="baseline"/>
        <w:rPr>
          <w:rFonts w:eastAsia="Times New Roman" w:cstheme="minorHAnsi"/>
          <w:sz w:val="16"/>
          <w:szCs w:val="16"/>
          <w:lang w:eastAsia="en-GB"/>
        </w:rPr>
      </w:pPr>
    </w:p>
    <w:p w14:paraId="24A7635C" w14:textId="49602E3B" w:rsidR="007814F9" w:rsidRPr="00657E74" w:rsidRDefault="00745D81" w:rsidP="00657E74">
      <w:pPr>
        <w:pStyle w:val="ListParagraph"/>
        <w:numPr>
          <w:ilvl w:val="0"/>
          <w:numId w:val="23"/>
        </w:numPr>
        <w:spacing w:after="0" w:line="276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E97A82">
        <w:rPr>
          <w:rFonts w:eastAsia="Times New Roman" w:cstheme="minorHAnsi"/>
          <w:b/>
          <w:bCs/>
          <w:color w:val="0070C0"/>
          <w:lang w:eastAsia="en-GB"/>
        </w:rPr>
        <w:t xml:space="preserve">Help the </w:t>
      </w:r>
      <w:r w:rsidR="00883643">
        <w:rPr>
          <w:rFonts w:eastAsia="Times New Roman" w:cstheme="minorHAnsi"/>
          <w:b/>
          <w:bCs/>
          <w:color w:val="0070C0"/>
          <w:lang w:eastAsia="en-GB"/>
        </w:rPr>
        <w:t>victim</w:t>
      </w:r>
      <w:r w:rsidRPr="00E97A82">
        <w:rPr>
          <w:rFonts w:eastAsia="Times New Roman" w:cstheme="minorHAnsi"/>
          <w:b/>
          <w:bCs/>
          <w:color w:val="0070C0"/>
          <w:lang w:eastAsia="en-GB"/>
        </w:rPr>
        <w:t xml:space="preserve"> to seek support for </w:t>
      </w:r>
      <w:r w:rsidR="00144174">
        <w:rPr>
          <w:rFonts w:eastAsia="Times New Roman" w:cstheme="minorHAnsi"/>
          <w:b/>
          <w:bCs/>
          <w:color w:val="0070C0"/>
          <w:lang w:eastAsia="en-GB"/>
        </w:rPr>
        <w:t xml:space="preserve">their </w:t>
      </w:r>
      <w:r w:rsidRPr="00E97A82">
        <w:rPr>
          <w:rFonts w:eastAsia="Times New Roman" w:cstheme="minorHAnsi"/>
          <w:b/>
          <w:bCs/>
          <w:color w:val="0070C0"/>
          <w:lang w:eastAsia="en-GB"/>
        </w:rPr>
        <w:t>individual needs</w:t>
      </w:r>
      <w:r w:rsidRPr="00E97A82">
        <w:rPr>
          <w:rFonts w:eastAsia="Times New Roman" w:cstheme="minorHAnsi"/>
          <w:lang w:eastAsia="en-GB"/>
        </w:rPr>
        <w:t>. These may include making</w:t>
      </w:r>
      <w:r w:rsidR="00183489">
        <w:rPr>
          <w:rFonts w:eastAsia="Times New Roman" w:cstheme="minorHAnsi"/>
          <w:lang w:eastAsia="en-GB"/>
        </w:rPr>
        <w:t xml:space="preserve"> onward</w:t>
      </w:r>
      <w:r w:rsidRPr="00E97A82">
        <w:rPr>
          <w:rFonts w:eastAsia="Times New Roman" w:cstheme="minorHAnsi"/>
          <w:lang w:eastAsia="en-GB"/>
        </w:rPr>
        <w:t xml:space="preserve"> referrals to mental health services, substance misuse services</w:t>
      </w:r>
      <w:r w:rsidR="00183489">
        <w:rPr>
          <w:rFonts w:eastAsia="Times New Roman" w:cstheme="minorHAnsi"/>
          <w:lang w:eastAsia="en-GB"/>
        </w:rPr>
        <w:t>, Sheffield Carer’s Centre</w:t>
      </w:r>
      <w:r w:rsidRPr="00E97A82">
        <w:rPr>
          <w:rFonts w:eastAsia="Times New Roman" w:cstheme="minorHAnsi"/>
          <w:lang w:eastAsia="en-GB"/>
        </w:rPr>
        <w:t xml:space="preserve"> and housing services</w:t>
      </w:r>
      <w:r w:rsidR="009E3D50">
        <w:rPr>
          <w:rFonts w:eastAsia="Times New Roman" w:cstheme="minorHAnsi"/>
          <w:lang w:eastAsia="en-GB"/>
        </w:rPr>
        <w:t xml:space="preserve"> and supporting the</w:t>
      </w:r>
      <w:r w:rsidR="00883643">
        <w:rPr>
          <w:rFonts w:eastAsia="Times New Roman" w:cstheme="minorHAnsi"/>
          <w:lang w:eastAsia="en-GB"/>
        </w:rPr>
        <w:t xml:space="preserve">m </w:t>
      </w:r>
      <w:r w:rsidR="009E3D50">
        <w:rPr>
          <w:rFonts w:eastAsia="Times New Roman" w:cstheme="minorHAnsi"/>
          <w:lang w:eastAsia="en-GB"/>
        </w:rPr>
        <w:t>to access these services</w:t>
      </w:r>
      <w:r w:rsidRPr="00E97A82">
        <w:rPr>
          <w:rFonts w:eastAsia="Times New Roman" w:cstheme="minorHAnsi"/>
          <w:lang w:eastAsia="en-GB"/>
        </w:rPr>
        <w:t>.</w:t>
      </w:r>
      <w:r w:rsidR="00883643">
        <w:rPr>
          <w:rFonts w:eastAsia="Times New Roman" w:cstheme="minorHAnsi"/>
          <w:lang w:eastAsia="en-GB"/>
        </w:rPr>
        <w:t xml:space="preserve"> </w:t>
      </w:r>
    </w:p>
    <w:p w14:paraId="678599B0" w14:textId="77777777" w:rsidR="00B300F6" w:rsidRPr="00B300F6" w:rsidRDefault="00B300F6" w:rsidP="00B300F6">
      <w:pPr>
        <w:spacing w:after="0" w:line="276" w:lineRule="auto"/>
        <w:jc w:val="both"/>
        <w:textAlignment w:val="baseline"/>
        <w:rPr>
          <w:rFonts w:eastAsia="Times New Roman" w:cstheme="minorHAnsi"/>
          <w:sz w:val="16"/>
          <w:szCs w:val="16"/>
          <w:lang w:eastAsia="en-GB"/>
        </w:rPr>
      </w:pPr>
    </w:p>
    <w:p w14:paraId="3E841C76" w14:textId="77777777" w:rsidR="00745D81" w:rsidRPr="00B300F6" w:rsidRDefault="00745D81" w:rsidP="00B300F6">
      <w:pPr>
        <w:pStyle w:val="NoSpacing"/>
        <w:jc w:val="center"/>
        <w:rPr>
          <w:b/>
          <w:bCs/>
          <w:color w:val="0070C0"/>
        </w:rPr>
      </w:pPr>
      <w:r w:rsidRPr="00B300F6">
        <w:rPr>
          <w:b/>
          <w:bCs/>
          <w:color w:val="0070C0"/>
          <w:lang w:eastAsia="en-GB"/>
        </w:rPr>
        <w:t xml:space="preserve">If you need professional domestic abuse support and advice contact Sheffield Domestic Abuse Helpline 0808 808 2241 </w:t>
      </w:r>
      <w:hyperlink r:id="rId18" w:history="1">
        <w:r w:rsidRPr="00B300F6">
          <w:rPr>
            <w:b/>
            <w:bCs/>
            <w:color w:val="0070C0"/>
            <w:u w:val="single"/>
            <w:lang w:eastAsia="en-GB"/>
          </w:rPr>
          <w:t>www.idas.org.uk</w:t>
        </w:r>
      </w:hyperlink>
    </w:p>
    <w:p w14:paraId="79BE8B9E" w14:textId="77777777" w:rsidR="00B300F6" w:rsidRPr="00B300F6" w:rsidRDefault="00B300F6" w:rsidP="00B300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5E6477BC" w14:textId="48E764DA" w:rsidR="000A547C" w:rsidRPr="00E97A82" w:rsidRDefault="00070C0D" w:rsidP="00B34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line="276" w:lineRule="auto"/>
        <w:jc w:val="both"/>
        <w:rPr>
          <w:rFonts w:cstheme="minorHAnsi"/>
          <w:b/>
          <w:bCs/>
        </w:rPr>
      </w:pPr>
      <w:r w:rsidRPr="00E97A82">
        <w:rPr>
          <w:rFonts w:cstheme="minorHAnsi"/>
          <w:b/>
          <w:bCs/>
        </w:rPr>
        <w:t>MORE INFORMATION?</w:t>
      </w:r>
    </w:p>
    <w:p w14:paraId="518B3878" w14:textId="7A7EEAC2" w:rsidR="00C87525" w:rsidRPr="00E97A82" w:rsidRDefault="00D715E3" w:rsidP="00B34AEB">
      <w:pPr>
        <w:spacing w:line="276" w:lineRule="auto"/>
        <w:jc w:val="both"/>
        <w:rPr>
          <w:rFonts w:cstheme="minorHAnsi"/>
        </w:rPr>
      </w:pPr>
      <w:r w:rsidRPr="00E97A82">
        <w:rPr>
          <w:rFonts w:cstheme="minorHAnsi"/>
        </w:rPr>
        <w:t>Attend a training session</w:t>
      </w:r>
      <w:r w:rsidR="00C87525" w:rsidRPr="00E97A82">
        <w:rPr>
          <w:rFonts w:cstheme="minorHAnsi"/>
        </w:rPr>
        <w:t xml:space="preserve"> on violent resistance by IDAS. </w:t>
      </w:r>
      <w:r w:rsidR="006D5606" w:rsidRPr="00E97A82">
        <w:rPr>
          <w:rFonts w:cstheme="minorHAnsi"/>
        </w:rPr>
        <w:t xml:space="preserve">Go to </w:t>
      </w:r>
      <w:r w:rsidR="0034088F" w:rsidRPr="00E97A82">
        <w:rPr>
          <w:rFonts w:cstheme="minorHAnsi"/>
        </w:rPr>
        <w:t xml:space="preserve"> </w:t>
      </w:r>
      <w:hyperlink r:id="rId19" w:history="1">
        <w:r w:rsidR="006D5606" w:rsidRPr="00E97A82">
          <w:rPr>
            <w:rStyle w:val="Hyperlink"/>
            <w:rFonts w:cstheme="minorHAnsi"/>
          </w:rPr>
          <w:t>https://courses.idas.org.uk/</w:t>
        </w:r>
      </w:hyperlink>
      <w:r w:rsidR="006D5606" w:rsidRPr="00E97A82">
        <w:rPr>
          <w:rFonts w:cstheme="minorHAnsi"/>
        </w:rPr>
        <w:t xml:space="preserve"> </w:t>
      </w:r>
      <w:r w:rsidR="0034088F" w:rsidRPr="00E97A82">
        <w:rPr>
          <w:rFonts w:cstheme="minorHAnsi"/>
        </w:rPr>
        <w:t>for dates or enquire about a group session for your team.</w:t>
      </w:r>
    </w:p>
    <w:sectPr w:rsidR="00C87525" w:rsidRPr="00E97A82" w:rsidSect="00C515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C1D8" w14:textId="77777777" w:rsidR="00C51543" w:rsidRDefault="00C51543" w:rsidP="009E1E18">
      <w:pPr>
        <w:spacing w:after="0" w:line="240" w:lineRule="auto"/>
      </w:pPr>
      <w:r>
        <w:separator/>
      </w:r>
    </w:p>
  </w:endnote>
  <w:endnote w:type="continuationSeparator" w:id="0">
    <w:p w14:paraId="46DFDD3B" w14:textId="77777777" w:rsidR="00C51543" w:rsidRDefault="00C51543" w:rsidP="009E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1B3C" w14:textId="77777777" w:rsidR="00086B91" w:rsidRDefault="00086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713919"/>
      <w:docPartObj>
        <w:docPartGallery w:val="Page Numbers (Bottom of Page)"/>
        <w:docPartUnique/>
      </w:docPartObj>
    </w:sdtPr>
    <w:sdtEndPr/>
    <w:sdtContent>
      <w:p w14:paraId="1F6E2AA7" w14:textId="25D01CC7" w:rsidR="00834DF1" w:rsidRDefault="00834D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36CBC" w14:textId="77777777" w:rsidR="00834DF1" w:rsidRDefault="00834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1E80" w14:textId="77777777" w:rsidR="00086B91" w:rsidRDefault="00086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37F1" w14:textId="77777777" w:rsidR="00C51543" w:rsidRDefault="00C51543" w:rsidP="009E1E18">
      <w:pPr>
        <w:spacing w:after="0" w:line="240" w:lineRule="auto"/>
      </w:pPr>
      <w:r>
        <w:separator/>
      </w:r>
    </w:p>
  </w:footnote>
  <w:footnote w:type="continuationSeparator" w:id="0">
    <w:p w14:paraId="7EABC8AA" w14:textId="77777777" w:rsidR="00C51543" w:rsidRDefault="00C51543" w:rsidP="009E1E18">
      <w:pPr>
        <w:spacing w:after="0" w:line="240" w:lineRule="auto"/>
      </w:pPr>
      <w:r>
        <w:continuationSeparator/>
      </w:r>
    </w:p>
  </w:footnote>
  <w:footnote w:id="1">
    <w:p w14:paraId="2263A75D" w14:textId="7F6FA969" w:rsidR="00471507" w:rsidRPr="00061740" w:rsidRDefault="00471507">
      <w:pPr>
        <w:pStyle w:val="FootnoteText"/>
        <w:rPr>
          <w:sz w:val="16"/>
          <w:szCs w:val="16"/>
        </w:rPr>
      </w:pPr>
      <w:r w:rsidRPr="00061740">
        <w:rPr>
          <w:rStyle w:val="FootnoteReference"/>
          <w:sz w:val="16"/>
          <w:szCs w:val="16"/>
        </w:rPr>
        <w:footnoteRef/>
      </w:r>
      <w:r w:rsidRPr="00061740">
        <w:rPr>
          <w:sz w:val="16"/>
          <w:szCs w:val="16"/>
        </w:rPr>
        <w:t xml:space="preserve"> </w:t>
      </w:r>
      <w:hyperlink r:id="rId1" w:history="1">
        <w:r w:rsidR="00A37D1C" w:rsidRPr="00061740">
          <w:rPr>
            <w:rStyle w:val="Hyperlink"/>
            <w:sz w:val="16"/>
            <w:szCs w:val="16"/>
          </w:rPr>
          <w:t>Domestic homicide reviews: statutory guidance - GOV.UK (www.gov.uk)</w:t>
        </w:r>
      </w:hyperlink>
    </w:p>
  </w:footnote>
  <w:footnote w:id="2">
    <w:p w14:paraId="57C202BE" w14:textId="04C19DC0" w:rsidR="00944968" w:rsidRPr="00061740" w:rsidRDefault="00944968">
      <w:pPr>
        <w:pStyle w:val="FootnoteText"/>
        <w:rPr>
          <w:sz w:val="16"/>
          <w:szCs w:val="16"/>
        </w:rPr>
      </w:pPr>
      <w:r w:rsidRPr="00061740">
        <w:rPr>
          <w:rStyle w:val="FootnoteReference"/>
          <w:sz w:val="16"/>
          <w:szCs w:val="16"/>
        </w:rPr>
        <w:footnoteRef/>
      </w:r>
      <w:r w:rsidRPr="00061740">
        <w:rPr>
          <w:sz w:val="16"/>
          <w:szCs w:val="16"/>
        </w:rPr>
        <w:t xml:space="preserve"> </w:t>
      </w:r>
      <w:hyperlink r:id="rId2" w:history="1">
        <w:r w:rsidRPr="00061740">
          <w:rPr>
            <w:rStyle w:val="Hyperlink"/>
            <w:sz w:val="16"/>
            <w:szCs w:val="16"/>
          </w:rPr>
          <w:t>Analysis of domestic homicide reviews - GOV.UK (www.gov.uk)</w:t>
        </w:r>
      </w:hyperlink>
    </w:p>
  </w:footnote>
  <w:footnote w:id="3">
    <w:p w14:paraId="29285BA6" w14:textId="2F34BFEF" w:rsidR="006340BE" w:rsidRPr="00061740" w:rsidRDefault="006340BE">
      <w:pPr>
        <w:pStyle w:val="FootnoteText"/>
        <w:rPr>
          <w:sz w:val="16"/>
          <w:szCs w:val="16"/>
        </w:rPr>
      </w:pPr>
      <w:r w:rsidRPr="00061740">
        <w:rPr>
          <w:rStyle w:val="FootnoteReference"/>
          <w:sz w:val="16"/>
          <w:szCs w:val="16"/>
        </w:rPr>
        <w:footnoteRef/>
      </w:r>
      <w:r w:rsidRPr="00061740">
        <w:rPr>
          <w:sz w:val="16"/>
          <w:szCs w:val="16"/>
        </w:rPr>
        <w:t xml:space="preserve"> </w:t>
      </w:r>
      <w:hyperlink r:id="rId3" w:history="1">
        <w:r w:rsidR="00061740" w:rsidRPr="00061740">
          <w:rPr>
            <w:rStyle w:val="Hyperlink"/>
            <w:sz w:val="16"/>
            <w:szCs w:val="16"/>
          </w:rPr>
          <w:t>Bracewell, K., Jones, C., Haines-Delmont, A., Craig, E., Duxbury, J., &amp; Chantler, K. (2022). Beyond intimate partner relationships: utilising domestic homicide reviews to prevent adult family domestic homicide. </w:t>
        </w:r>
        <w:r w:rsidR="00061740" w:rsidRPr="00061740">
          <w:rPr>
            <w:rStyle w:val="Hyperlink"/>
            <w:i/>
            <w:iCs/>
            <w:sz w:val="16"/>
            <w:szCs w:val="16"/>
          </w:rPr>
          <w:t>Journal of Gender-Based Violence</w:t>
        </w:r>
        <w:r w:rsidR="00061740" w:rsidRPr="00061740">
          <w:rPr>
            <w:rStyle w:val="Hyperlink"/>
            <w:sz w:val="16"/>
            <w:szCs w:val="16"/>
          </w:rPr>
          <w:t>, </w:t>
        </w:r>
        <w:r w:rsidR="00061740" w:rsidRPr="00061740">
          <w:rPr>
            <w:rStyle w:val="Hyperlink"/>
            <w:i/>
            <w:iCs/>
            <w:sz w:val="16"/>
            <w:szCs w:val="16"/>
          </w:rPr>
          <w:t>6</w:t>
        </w:r>
        <w:r w:rsidR="00061740" w:rsidRPr="00061740">
          <w:rPr>
            <w:rStyle w:val="Hyperlink"/>
            <w:sz w:val="16"/>
            <w:szCs w:val="16"/>
          </w:rPr>
          <w:t>(3), 535-550.</w:t>
        </w:r>
      </w:hyperlink>
      <w:r w:rsidR="00061740" w:rsidRPr="00061740">
        <w:rPr>
          <w:sz w:val="16"/>
          <w:szCs w:val="16"/>
        </w:rPr>
        <w:t xml:space="preserve"> </w:t>
      </w:r>
    </w:p>
  </w:footnote>
  <w:footnote w:id="4">
    <w:p w14:paraId="737BB614" w14:textId="64CFE5BA" w:rsidR="007C6192" w:rsidRDefault="00C133E6">
      <w:pPr>
        <w:pStyle w:val="FootnoteText"/>
      </w:pPr>
      <w:r w:rsidRPr="00061740">
        <w:rPr>
          <w:rStyle w:val="FootnoteReference"/>
          <w:sz w:val="16"/>
          <w:szCs w:val="16"/>
        </w:rPr>
        <w:footnoteRef/>
      </w:r>
      <w:r w:rsidRPr="00061740">
        <w:rPr>
          <w:sz w:val="16"/>
          <w:szCs w:val="16"/>
        </w:rPr>
        <w:t xml:space="preserve"> </w:t>
      </w:r>
      <w:hyperlink r:id="rId4" w:history="1">
        <w:r w:rsidR="00061740" w:rsidRPr="00061740">
          <w:rPr>
            <w:rStyle w:val="Hyperlink"/>
            <w:sz w:val="16"/>
            <w:szCs w:val="16"/>
          </w:rPr>
          <w:t>Bracewell, K., Jones, C., Haines-Delmont, A., Craig, E., Duxbury, J., &amp; Chantler, K. (2022). Beyond intimate partner relationships: utilising domestic homicide reviews to prevent adult family domestic homicide. </w:t>
        </w:r>
        <w:r w:rsidR="00061740" w:rsidRPr="00061740">
          <w:rPr>
            <w:rStyle w:val="Hyperlink"/>
            <w:i/>
            <w:iCs/>
            <w:sz w:val="16"/>
            <w:szCs w:val="16"/>
          </w:rPr>
          <w:t>Journal of Gender-Based Violence</w:t>
        </w:r>
        <w:r w:rsidR="00061740" w:rsidRPr="00061740">
          <w:rPr>
            <w:rStyle w:val="Hyperlink"/>
            <w:sz w:val="16"/>
            <w:szCs w:val="16"/>
          </w:rPr>
          <w:t>, </w:t>
        </w:r>
        <w:r w:rsidR="00061740" w:rsidRPr="00061740">
          <w:rPr>
            <w:rStyle w:val="Hyperlink"/>
            <w:i/>
            <w:iCs/>
            <w:sz w:val="16"/>
            <w:szCs w:val="16"/>
          </w:rPr>
          <w:t>6</w:t>
        </w:r>
        <w:r w:rsidR="00061740" w:rsidRPr="00061740">
          <w:rPr>
            <w:rStyle w:val="Hyperlink"/>
            <w:sz w:val="16"/>
            <w:szCs w:val="16"/>
          </w:rPr>
          <w:t>(3), 535-550.</w:t>
        </w:r>
      </w:hyperlink>
      <w:r w:rsidR="00061740" w:rsidRPr="0006174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D755" w14:textId="77777777" w:rsidR="00086B91" w:rsidRDefault="00086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9FED" w14:textId="3992DA1F" w:rsidR="00086B91" w:rsidRDefault="00086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70E6" w14:textId="77777777" w:rsidR="00086B91" w:rsidRDefault="0008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AFC"/>
    <w:multiLevelType w:val="hybridMultilevel"/>
    <w:tmpl w:val="25C8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E9D"/>
    <w:multiLevelType w:val="multilevel"/>
    <w:tmpl w:val="DB4E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713B6"/>
    <w:multiLevelType w:val="hybridMultilevel"/>
    <w:tmpl w:val="9F84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453F"/>
    <w:multiLevelType w:val="hybridMultilevel"/>
    <w:tmpl w:val="7D268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3469"/>
    <w:multiLevelType w:val="hybridMultilevel"/>
    <w:tmpl w:val="A6B28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39D"/>
    <w:multiLevelType w:val="multilevel"/>
    <w:tmpl w:val="612E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22B93"/>
    <w:multiLevelType w:val="hybridMultilevel"/>
    <w:tmpl w:val="DD7C8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44FF9"/>
    <w:multiLevelType w:val="hybridMultilevel"/>
    <w:tmpl w:val="9A74F568"/>
    <w:lvl w:ilvl="0" w:tplc="43A68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4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45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6B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29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E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4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0D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EF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2B458A"/>
    <w:multiLevelType w:val="multilevel"/>
    <w:tmpl w:val="703E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6A56E6B"/>
    <w:multiLevelType w:val="multilevel"/>
    <w:tmpl w:val="875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9EC2AA2"/>
    <w:multiLevelType w:val="multilevel"/>
    <w:tmpl w:val="2280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856DD"/>
    <w:multiLevelType w:val="hybridMultilevel"/>
    <w:tmpl w:val="6D4EC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68B9"/>
    <w:multiLevelType w:val="multilevel"/>
    <w:tmpl w:val="703E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E641EEF"/>
    <w:multiLevelType w:val="hybridMultilevel"/>
    <w:tmpl w:val="C5D8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E6C9D"/>
    <w:multiLevelType w:val="multilevel"/>
    <w:tmpl w:val="29D670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226369B6"/>
    <w:multiLevelType w:val="hybridMultilevel"/>
    <w:tmpl w:val="852C6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C7D2E"/>
    <w:multiLevelType w:val="hybridMultilevel"/>
    <w:tmpl w:val="41EA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D8D"/>
    <w:multiLevelType w:val="multilevel"/>
    <w:tmpl w:val="5A7E28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E0309F"/>
    <w:multiLevelType w:val="multilevel"/>
    <w:tmpl w:val="90908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AE13667"/>
    <w:multiLevelType w:val="hybridMultilevel"/>
    <w:tmpl w:val="06B6C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186249"/>
    <w:multiLevelType w:val="hybridMultilevel"/>
    <w:tmpl w:val="CB4CA1B4"/>
    <w:lvl w:ilvl="0" w:tplc="E58A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06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43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0A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2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E7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8F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CA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E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F041E1"/>
    <w:multiLevelType w:val="hybridMultilevel"/>
    <w:tmpl w:val="1E7852CC"/>
    <w:lvl w:ilvl="0" w:tplc="63BA4C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E1146"/>
    <w:multiLevelType w:val="hybridMultilevel"/>
    <w:tmpl w:val="566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E70AF"/>
    <w:multiLevelType w:val="hybridMultilevel"/>
    <w:tmpl w:val="55A626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51A28"/>
    <w:multiLevelType w:val="hybridMultilevel"/>
    <w:tmpl w:val="438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B47E4"/>
    <w:multiLevelType w:val="hybridMultilevel"/>
    <w:tmpl w:val="1C8A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D1CDA"/>
    <w:multiLevelType w:val="hybridMultilevel"/>
    <w:tmpl w:val="20E6832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A080837"/>
    <w:multiLevelType w:val="multilevel"/>
    <w:tmpl w:val="AE08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587A92"/>
    <w:multiLevelType w:val="hybridMultilevel"/>
    <w:tmpl w:val="2B7452E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3C647AA6"/>
    <w:multiLevelType w:val="hybridMultilevel"/>
    <w:tmpl w:val="F26C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105E8"/>
    <w:multiLevelType w:val="hybridMultilevel"/>
    <w:tmpl w:val="96B4FB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762B2"/>
    <w:multiLevelType w:val="multilevel"/>
    <w:tmpl w:val="4C56E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7071243"/>
    <w:multiLevelType w:val="hybridMultilevel"/>
    <w:tmpl w:val="4CE6939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3E5031"/>
    <w:multiLevelType w:val="multilevel"/>
    <w:tmpl w:val="4C56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E25BC4"/>
    <w:multiLevelType w:val="hybridMultilevel"/>
    <w:tmpl w:val="5F082BAC"/>
    <w:lvl w:ilvl="0" w:tplc="C89EF0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F27B9"/>
    <w:multiLevelType w:val="hybridMultilevel"/>
    <w:tmpl w:val="4210B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2392E"/>
    <w:multiLevelType w:val="hybridMultilevel"/>
    <w:tmpl w:val="888AB98E"/>
    <w:lvl w:ilvl="0" w:tplc="6B74A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40554"/>
    <w:multiLevelType w:val="multilevel"/>
    <w:tmpl w:val="3CC0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70C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525AE1"/>
    <w:multiLevelType w:val="hybridMultilevel"/>
    <w:tmpl w:val="06B6C1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204AE7"/>
    <w:multiLevelType w:val="hybridMultilevel"/>
    <w:tmpl w:val="98768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87829"/>
    <w:multiLevelType w:val="hybridMultilevel"/>
    <w:tmpl w:val="F8A2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045F4"/>
    <w:multiLevelType w:val="hybridMultilevel"/>
    <w:tmpl w:val="CA3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F2B98"/>
    <w:multiLevelType w:val="hybridMultilevel"/>
    <w:tmpl w:val="95345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C0002"/>
    <w:multiLevelType w:val="hybridMultilevel"/>
    <w:tmpl w:val="4894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85D2C"/>
    <w:multiLevelType w:val="multilevel"/>
    <w:tmpl w:val="5E20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81733"/>
    <w:multiLevelType w:val="hybridMultilevel"/>
    <w:tmpl w:val="80A48A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12B99"/>
    <w:multiLevelType w:val="hybridMultilevel"/>
    <w:tmpl w:val="8104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95D50"/>
    <w:multiLevelType w:val="multilevel"/>
    <w:tmpl w:val="C496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AF136B3"/>
    <w:multiLevelType w:val="multilevel"/>
    <w:tmpl w:val="875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D2A0B4D"/>
    <w:multiLevelType w:val="multilevel"/>
    <w:tmpl w:val="612E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705377">
    <w:abstractNumId w:val="24"/>
  </w:num>
  <w:num w:numId="2" w16cid:durableId="900601390">
    <w:abstractNumId w:val="27"/>
  </w:num>
  <w:num w:numId="3" w16cid:durableId="689528423">
    <w:abstractNumId w:val="27"/>
  </w:num>
  <w:num w:numId="4" w16cid:durableId="1925525878">
    <w:abstractNumId w:val="15"/>
  </w:num>
  <w:num w:numId="5" w16cid:durableId="806167779">
    <w:abstractNumId w:val="44"/>
  </w:num>
  <w:num w:numId="6" w16cid:durableId="1747191307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7" w16cid:durableId="118113768">
    <w:abstractNumId w:val="19"/>
  </w:num>
  <w:num w:numId="8" w16cid:durableId="1978990637">
    <w:abstractNumId w:val="14"/>
  </w:num>
  <w:num w:numId="9" w16cid:durableId="1368019752">
    <w:abstractNumId w:val="42"/>
  </w:num>
  <w:num w:numId="10" w16cid:durableId="1085224741">
    <w:abstractNumId w:val="11"/>
  </w:num>
  <w:num w:numId="11" w16cid:durableId="1041393274">
    <w:abstractNumId w:val="48"/>
  </w:num>
  <w:num w:numId="12" w16cid:durableId="1715426525">
    <w:abstractNumId w:val="17"/>
  </w:num>
  <w:num w:numId="13" w16cid:durableId="1148400115">
    <w:abstractNumId w:val="32"/>
  </w:num>
  <w:num w:numId="14" w16cid:durableId="35665123">
    <w:abstractNumId w:val="5"/>
  </w:num>
  <w:num w:numId="15" w16cid:durableId="962928652">
    <w:abstractNumId w:val="1"/>
  </w:num>
  <w:num w:numId="16" w16cid:durableId="653265856">
    <w:abstractNumId w:val="18"/>
  </w:num>
  <w:num w:numId="17" w16cid:durableId="806973822">
    <w:abstractNumId w:val="26"/>
  </w:num>
  <w:num w:numId="18" w16cid:durableId="1233272014">
    <w:abstractNumId w:val="16"/>
  </w:num>
  <w:num w:numId="19" w16cid:durableId="1551922523">
    <w:abstractNumId w:val="46"/>
  </w:num>
  <w:num w:numId="20" w16cid:durableId="1285455020">
    <w:abstractNumId w:val="33"/>
  </w:num>
  <w:num w:numId="21" w16cid:durableId="2130051583">
    <w:abstractNumId w:val="47"/>
  </w:num>
  <w:num w:numId="22" w16cid:durableId="524174132">
    <w:abstractNumId w:val="31"/>
  </w:num>
  <w:num w:numId="23" w16cid:durableId="1613055788">
    <w:abstractNumId w:val="37"/>
  </w:num>
  <w:num w:numId="24" w16cid:durableId="890267749">
    <w:abstractNumId w:val="35"/>
  </w:num>
  <w:num w:numId="25" w16cid:durableId="1349025345">
    <w:abstractNumId w:val="10"/>
  </w:num>
  <w:num w:numId="26" w16cid:durableId="1083717561">
    <w:abstractNumId w:val="45"/>
  </w:num>
  <w:num w:numId="27" w16cid:durableId="576982947">
    <w:abstractNumId w:val="12"/>
  </w:num>
  <w:num w:numId="28" w16cid:durableId="1069887778">
    <w:abstractNumId w:val="8"/>
  </w:num>
  <w:num w:numId="29" w16cid:durableId="1586761449">
    <w:abstractNumId w:val="9"/>
  </w:num>
  <w:num w:numId="30" w16cid:durableId="551163434">
    <w:abstractNumId w:val="38"/>
  </w:num>
  <w:num w:numId="31" w16cid:durableId="1154951477">
    <w:abstractNumId w:val="3"/>
  </w:num>
  <w:num w:numId="32" w16cid:durableId="1941179533">
    <w:abstractNumId w:val="13"/>
  </w:num>
  <w:num w:numId="33" w16cid:durableId="1677029675">
    <w:abstractNumId w:val="30"/>
  </w:num>
  <w:num w:numId="34" w16cid:durableId="1618945243">
    <w:abstractNumId w:val="6"/>
  </w:num>
  <w:num w:numId="35" w16cid:durableId="1586262109">
    <w:abstractNumId w:val="40"/>
  </w:num>
  <w:num w:numId="36" w16cid:durableId="1066343853">
    <w:abstractNumId w:val="22"/>
  </w:num>
  <w:num w:numId="37" w16cid:durableId="1517309514">
    <w:abstractNumId w:val="23"/>
  </w:num>
  <w:num w:numId="38" w16cid:durableId="1345286902">
    <w:abstractNumId w:val="7"/>
  </w:num>
  <w:num w:numId="39" w16cid:durableId="205336416">
    <w:abstractNumId w:val="36"/>
  </w:num>
  <w:num w:numId="40" w16cid:durableId="957419232">
    <w:abstractNumId w:val="20"/>
  </w:num>
  <w:num w:numId="41" w16cid:durableId="35325699">
    <w:abstractNumId w:val="21"/>
  </w:num>
  <w:num w:numId="42" w16cid:durableId="1509366856">
    <w:abstractNumId w:val="25"/>
  </w:num>
  <w:num w:numId="43" w16cid:durableId="1476096322">
    <w:abstractNumId w:val="29"/>
  </w:num>
  <w:num w:numId="44" w16cid:durableId="1776944036">
    <w:abstractNumId w:val="34"/>
  </w:num>
  <w:num w:numId="45" w16cid:durableId="296179841">
    <w:abstractNumId w:val="4"/>
  </w:num>
  <w:num w:numId="46" w16cid:durableId="1598248034">
    <w:abstractNumId w:val="0"/>
  </w:num>
  <w:num w:numId="47" w16cid:durableId="163013057">
    <w:abstractNumId w:val="2"/>
  </w:num>
  <w:num w:numId="48" w16cid:durableId="948202822">
    <w:abstractNumId w:val="43"/>
  </w:num>
  <w:num w:numId="49" w16cid:durableId="829445944">
    <w:abstractNumId w:val="28"/>
  </w:num>
  <w:num w:numId="50" w16cid:durableId="647823906">
    <w:abstractNumId w:val="41"/>
  </w:num>
  <w:num w:numId="51" w16cid:durableId="13585067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7C"/>
    <w:rsid w:val="00001655"/>
    <w:rsid w:val="00002469"/>
    <w:rsid w:val="000024C8"/>
    <w:rsid w:val="00002782"/>
    <w:rsid w:val="00002D52"/>
    <w:rsid w:val="00004F0E"/>
    <w:rsid w:val="0000513B"/>
    <w:rsid w:val="00005C3C"/>
    <w:rsid w:val="00010171"/>
    <w:rsid w:val="0001242E"/>
    <w:rsid w:val="00013AF1"/>
    <w:rsid w:val="00014115"/>
    <w:rsid w:val="00024E9D"/>
    <w:rsid w:val="00025D81"/>
    <w:rsid w:val="00026411"/>
    <w:rsid w:val="00030151"/>
    <w:rsid w:val="0003507B"/>
    <w:rsid w:val="0003660F"/>
    <w:rsid w:val="00037831"/>
    <w:rsid w:val="00040AB7"/>
    <w:rsid w:val="00040AEE"/>
    <w:rsid w:val="0004298F"/>
    <w:rsid w:val="00044987"/>
    <w:rsid w:val="00045BDF"/>
    <w:rsid w:val="000477F4"/>
    <w:rsid w:val="00052301"/>
    <w:rsid w:val="000546D6"/>
    <w:rsid w:val="00060175"/>
    <w:rsid w:val="00061740"/>
    <w:rsid w:val="00062032"/>
    <w:rsid w:val="000645BA"/>
    <w:rsid w:val="00065459"/>
    <w:rsid w:val="00066B99"/>
    <w:rsid w:val="00070C0D"/>
    <w:rsid w:val="0007132F"/>
    <w:rsid w:val="00072426"/>
    <w:rsid w:val="000724D8"/>
    <w:rsid w:val="00074626"/>
    <w:rsid w:val="00086A1A"/>
    <w:rsid w:val="00086B8C"/>
    <w:rsid w:val="00086B91"/>
    <w:rsid w:val="00087DA1"/>
    <w:rsid w:val="0009021D"/>
    <w:rsid w:val="000926C0"/>
    <w:rsid w:val="00094501"/>
    <w:rsid w:val="000A14C1"/>
    <w:rsid w:val="000A18C3"/>
    <w:rsid w:val="000A4B54"/>
    <w:rsid w:val="000A53EC"/>
    <w:rsid w:val="000A547C"/>
    <w:rsid w:val="000A57DB"/>
    <w:rsid w:val="000B000B"/>
    <w:rsid w:val="000B1A90"/>
    <w:rsid w:val="000C5374"/>
    <w:rsid w:val="000C603A"/>
    <w:rsid w:val="000D66C3"/>
    <w:rsid w:val="000D7226"/>
    <w:rsid w:val="000E0E8E"/>
    <w:rsid w:val="000E2BA9"/>
    <w:rsid w:val="000F12C4"/>
    <w:rsid w:val="000F2D4B"/>
    <w:rsid w:val="00101110"/>
    <w:rsid w:val="00104130"/>
    <w:rsid w:val="00107610"/>
    <w:rsid w:val="001114CB"/>
    <w:rsid w:val="0011716E"/>
    <w:rsid w:val="00120BF1"/>
    <w:rsid w:val="00121193"/>
    <w:rsid w:val="00121335"/>
    <w:rsid w:val="00122129"/>
    <w:rsid w:val="001262AD"/>
    <w:rsid w:val="00130F69"/>
    <w:rsid w:val="00131EFC"/>
    <w:rsid w:val="0014088D"/>
    <w:rsid w:val="00144174"/>
    <w:rsid w:val="001463A1"/>
    <w:rsid w:val="001465ED"/>
    <w:rsid w:val="001513A3"/>
    <w:rsid w:val="00161CD2"/>
    <w:rsid w:val="00172170"/>
    <w:rsid w:val="001750AB"/>
    <w:rsid w:val="00175A7E"/>
    <w:rsid w:val="00176BF5"/>
    <w:rsid w:val="00183489"/>
    <w:rsid w:val="00183ED2"/>
    <w:rsid w:val="00184599"/>
    <w:rsid w:val="00187217"/>
    <w:rsid w:val="00194FEC"/>
    <w:rsid w:val="001959A7"/>
    <w:rsid w:val="001A2ACD"/>
    <w:rsid w:val="001B4532"/>
    <w:rsid w:val="001C45A6"/>
    <w:rsid w:val="001C62BB"/>
    <w:rsid w:val="001D384A"/>
    <w:rsid w:val="001E1DCF"/>
    <w:rsid w:val="001E2D5B"/>
    <w:rsid w:val="00200D73"/>
    <w:rsid w:val="0020435D"/>
    <w:rsid w:val="002077F9"/>
    <w:rsid w:val="00211FD9"/>
    <w:rsid w:val="00213525"/>
    <w:rsid w:val="002168A6"/>
    <w:rsid w:val="00226779"/>
    <w:rsid w:val="00227E47"/>
    <w:rsid w:val="002310C3"/>
    <w:rsid w:val="0023607A"/>
    <w:rsid w:val="002365F9"/>
    <w:rsid w:val="00242AF1"/>
    <w:rsid w:val="00246EB0"/>
    <w:rsid w:val="00247BCA"/>
    <w:rsid w:val="00251ECE"/>
    <w:rsid w:val="00252BC2"/>
    <w:rsid w:val="00254F3C"/>
    <w:rsid w:val="002628FA"/>
    <w:rsid w:val="002645DC"/>
    <w:rsid w:val="00266F07"/>
    <w:rsid w:val="00275F41"/>
    <w:rsid w:val="002817D2"/>
    <w:rsid w:val="0029009E"/>
    <w:rsid w:val="002902FA"/>
    <w:rsid w:val="002A10B8"/>
    <w:rsid w:val="002A3AE0"/>
    <w:rsid w:val="002A64FE"/>
    <w:rsid w:val="002B713C"/>
    <w:rsid w:val="002C2F09"/>
    <w:rsid w:val="002C5158"/>
    <w:rsid w:val="002D03DF"/>
    <w:rsid w:val="002D069F"/>
    <w:rsid w:val="002D10E9"/>
    <w:rsid w:val="002D7216"/>
    <w:rsid w:val="002E28AB"/>
    <w:rsid w:val="002F0BC6"/>
    <w:rsid w:val="002F25EC"/>
    <w:rsid w:val="002F55CD"/>
    <w:rsid w:val="002F66B9"/>
    <w:rsid w:val="002F7BFB"/>
    <w:rsid w:val="00301A87"/>
    <w:rsid w:val="00304686"/>
    <w:rsid w:val="003110B5"/>
    <w:rsid w:val="00312379"/>
    <w:rsid w:val="00317651"/>
    <w:rsid w:val="00317F5D"/>
    <w:rsid w:val="00321E95"/>
    <w:rsid w:val="003272CA"/>
    <w:rsid w:val="00333EA8"/>
    <w:rsid w:val="00336BA6"/>
    <w:rsid w:val="0034088F"/>
    <w:rsid w:val="00341E3C"/>
    <w:rsid w:val="00342556"/>
    <w:rsid w:val="00352C44"/>
    <w:rsid w:val="00353101"/>
    <w:rsid w:val="003555EF"/>
    <w:rsid w:val="00357151"/>
    <w:rsid w:val="0036133B"/>
    <w:rsid w:val="00361D14"/>
    <w:rsid w:val="003642D0"/>
    <w:rsid w:val="00365F68"/>
    <w:rsid w:val="003669D1"/>
    <w:rsid w:val="00367830"/>
    <w:rsid w:val="003726A9"/>
    <w:rsid w:val="003809C1"/>
    <w:rsid w:val="00380BBE"/>
    <w:rsid w:val="0038603F"/>
    <w:rsid w:val="003877F3"/>
    <w:rsid w:val="003879A5"/>
    <w:rsid w:val="00390A61"/>
    <w:rsid w:val="00391356"/>
    <w:rsid w:val="00391B93"/>
    <w:rsid w:val="00393C6F"/>
    <w:rsid w:val="00395922"/>
    <w:rsid w:val="003A6DE0"/>
    <w:rsid w:val="003B09C9"/>
    <w:rsid w:val="003B0DAD"/>
    <w:rsid w:val="003B1987"/>
    <w:rsid w:val="003B2FCC"/>
    <w:rsid w:val="003D4630"/>
    <w:rsid w:val="003D4B9D"/>
    <w:rsid w:val="003D6B32"/>
    <w:rsid w:val="003E00F8"/>
    <w:rsid w:val="003E1F68"/>
    <w:rsid w:val="003E2442"/>
    <w:rsid w:val="00403096"/>
    <w:rsid w:val="00403A79"/>
    <w:rsid w:val="00416B49"/>
    <w:rsid w:val="00427F77"/>
    <w:rsid w:val="00430036"/>
    <w:rsid w:val="00436E5C"/>
    <w:rsid w:val="004438F0"/>
    <w:rsid w:val="00446114"/>
    <w:rsid w:val="00454A5E"/>
    <w:rsid w:val="0045641E"/>
    <w:rsid w:val="00463FD0"/>
    <w:rsid w:val="0046612D"/>
    <w:rsid w:val="00470FC7"/>
    <w:rsid w:val="004711B2"/>
    <w:rsid w:val="00471507"/>
    <w:rsid w:val="00472059"/>
    <w:rsid w:val="00475A99"/>
    <w:rsid w:val="00475AF2"/>
    <w:rsid w:val="004828EE"/>
    <w:rsid w:val="00483696"/>
    <w:rsid w:val="00493395"/>
    <w:rsid w:val="00495DE3"/>
    <w:rsid w:val="004A14CE"/>
    <w:rsid w:val="004A1CBF"/>
    <w:rsid w:val="004A3F24"/>
    <w:rsid w:val="004A4D59"/>
    <w:rsid w:val="004A7DEF"/>
    <w:rsid w:val="004B06ED"/>
    <w:rsid w:val="004B0B0D"/>
    <w:rsid w:val="004B2AD6"/>
    <w:rsid w:val="004B72E7"/>
    <w:rsid w:val="004C6316"/>
    <w:rsid w:val="004C6899"/>
    <w:rsid w:val="004C77BA"/>
    <w:rsid w:val="004D1E15"/>
    <w:rsid w:val="004D275C"/>
    <w:rsid w:val="004D77FC"/>
    <w:rsid w:val="004E20FE"/>
    <w:rsid w:val="004E5577"/>
    <w:rsid w:val="004E5DC2"/>
    <w:rsid w:val="004F5152"/>
    <w:rsid w:val="00503011"/>
    <w:rsid w:val="00504A78"/>
    <w:rsid w:val="00511DC7"/>
    <w:rsid w:val="00517A5B"/>
    <w:rsid w:val="00525664"/>
    <w:rsid w:val="00525C04"/>
    <w:rsid w:val="005329EB"/>
    <w:rsid w:val="005349F6"/>
    <w:rsid w:val="00535550"/>
    <w:rsid w:val="005358D4"/>
    <w:rsid w:val="0054060A"/>
    <w:rsid w:val="00542BC2"/>
    <w:rsid w:val="005454A4"/>
    <w:rsid w:val="0054629F"/>
    <w:rsid w:val="0055320F"/>
    <w:rsid w:val="005536A7"/>
    <w:rsid w:val="0055699E"/>
    <w:rsid w:val="005571DA"/>
    <w:rsid w:val="0055762A"/>
    <w:rsid w:val="005617A4"/>
    <w:rsid w:val="00564EFE"/>
    <w:rsid w:val="00565DE7"/>
    <w:rsid w:val="00566CAA"/>
    <w:rsid w:val="00570473"/>
    <w:rsid w:val="00570898"/>
    <w:rsid w:val="0057297A"/>
    <w:rsid w:val="005748B9"/>
    <w:rsid w:val="0057552E"/>
    <w:rsid w:val="005801E8"/>
    <w:rsid w:val="00581DB6"/>
    <w:rsid w:val="0058557F"/>
    <w:rsid w:val="00587A8B"/>
    <w:rsid w:val="00593119"/>
    <w:rsid w:val="00597585"/>
    <w:rsid w:val="005976F1"/>
    <w:rsid w:val="005A0EE9"/>
    <w:rsid w:val="005A16D3"/>
    <w:rsid w:val="005B312A"/>
    <w:rsid w:val="005B3371"/>
    <w:rsid w:val="005B3FE2"/>
    <w:rsid w:val="005D0421"/>
    <w:rsid w:val="005D0AD5"/>
    <w:rsid w:val="005D0FA9"/>
    <w:rsid w:val="005D55EC"/>
    <w:rsid w:val="005E43DE"/>
    <w:rsid w:val="005E5C87"/>
    <w:rsid w:val="005E76B5"/>
    <w:rsid w:val="005F3BF7"/>
    <w:rsid w:val="005F5CD6"/>
    <w:rsid w:val="006020E8"/>
    <w:rsid w:val="00602809"/>
    <w:rsid w:val="00614A26"/>
    <w:rsid w:val="00614EB5"/>
    <w:rsid w:val="006222BA"/>
    <w:rsid w:val="006223D5"/>
    <w:rsid w:val="00622A23"/>
    <w:rsid w:val="006233CF"/>
    <w:rsid w:val="00624060"/>
    <w:rsid w:val="0062523A"/>
    <w:rsid w:val="00625AB2"/>
    <w:rsid w:val="00630D24"/>
    <w:rsid w:val="006340BE"/>
    <w:rsid w:val="00634A70"/>
    <w:rsid w:val="00635DF6"/>
    <w:rsid w:val="00636F21"/>
    <w:rsid w:val="006375EA"/>
    <w:rsid w:val="00642601"/>
    <w:rsid w:val="00644B99"/>
    <w:rsid w:val="00645466"/>
    <w:rsid w:val="00650A06"/>
    <w:rsid w:val="006549F2"/>
    <w:rsid w:val="006571A4"/>
    <w:rsid w:val="00657377"/>
    <w:rsid w:val="00657E74"/>
    <w:rsid w:val="00660716"/>
    <w:rsid w:val="006655AB"/>
    <w:rsid w:val="0067094E"/>
    <w:rsid w:val="00670EC1"/>
    <w:rsid w:val="006713DA"/>
    <w:rsid w:val="0067147F"/>
    <w:rsid w:val="00671AA8"/>
    <w:rsid w:val="00672307"/>
    <w:rsid w:val="0067664F"/>
    <w:rsid w:val="00684691"/>
    <w:rsid w:val="00685ECB"/>
    <w:rsid w:val="00690161"/>
    <w:rsid w:val="006A26B9"/>
    <w:rsid w:val="006A285F"/>
    <w:rsid w:val="006A2F31"/>
    <w:rsid w:val="006B5A27"/>
    <w:rsid w:val="006C15E3"/>
    <w:rsid w:val="006C2F28"/>
    <w:rsid w:val="006D1E97"/>
    <w:rsid w:val="006D5606"/>
    <w:rsid w:val="006D6D58"/>
    <w:rsid w:val="006E26C6"/>
    <w:rsid w:val="006F54AD"/>
    <w:rsid w:val="00702278"/>
    <w:rsid w:val="007035A1"/>
    <w:rsid w:val="00704010"/>
    <w:rsid w:val="00704BEB"/>
    <w:rsid w:val="00705D3D"/>
    <w:rsid w:val="00716E62"/>
    <w:rsid w:val="00720255"/>
    <w:rsid w:val="00723B1D"/>
    <w:rsid w:val="00731977"/>
    <w:rsid w:val="00735523"/>
    <w:rsid w:val="007459B0"/>
    <w:rsid w:val="00745D81"/>
    <w:rsid w:val="007505E1"/>
    <w:rsid w:val="00750F17"/>
    <w:rsid w:val="007523DE"/>
    <w:rsid w:val="007548C6"/>
    <w:rsid w:val="00763457"/>
    <w:rsid w:val="00773594"/>
    <w:rsid w:val="00773A72"/>
    <w:rsid w:val="00773F24"/>
    <w:rsid w:val="007814F9"/>
    <w:rsid w:val="0078654D"/>
    <w:rsid w:val="0078684B"/>
    <w:rsid w:val="00790689"/>
    <w:rsid w:val="0079421F"/>
    <w:rsid w:val="0079624D"/>
    <w:rsid w:val="007A1A8C"/>
    <w:rsid w:val="007A6865"/>
    <w:rsid w:val="007A7F64"/>
    <w:rsid w:val="007B1ADD"/>
    <w:rsid w:val="007B1EA0"/>
    <w:rsid w:val="007B42E6"/>
    <w:rsid w:val="007C6192"/>
    <w:rsid w:val="007D515F"/>
    <w:rsid w:val="007E0224"/>
    <w:rsid w:val="007F2C57"/>
    <w:rsid w:val="007F4FB3"/>
    <w:rsid w:val="00800485"/>
    <w:rsid w:val="00804612"/>
    <w:rsid w:val="0081057A"/>
    <w:rsid w:val="00813DA2"/>
    <w:rsid w:val="0081415E"/>
    <w:rsid w:val="008148C9"/>
    <w:rsid w:val="008154E3"/>
    <w:rsid w:val="00816F6A"/>
    <w:rsid w:val="008212F3"/>
    <w:rsid w:val="00822E25"/>
    <w:rsid w:val="00831184"/>
    <w:rsid w:val="00834DF1"/>
    <w:rsid w:val="00837756"/>
    <w:rsid w:val="00840956"/>
    <w:rsid w:val="0084407B"/>
    <w:rsid w:val="00845C60"/>
    <w:rsid w:val="00847334"/>
    <w:rsid w:val="00847D18"/>
    <w:rsid w:val="00847E32"/>
    <w:rsid w:val="00847F1A"/>
    <w:rsid w:val="008500ED"/>
    <w:rsid w:val="00850B27"/>
    <w:rsid w:val="00855560"/>
    <w:rsid w:val="00856039"/>
    <w:rsid w:val="008611E3"/>
    <w:rsid w:val="008615C7"/>
    <w:rsid w:val="00865CD1"/>
    <w:rsid w:val="0086797A"/>
    <w:rsid w:val="00867A52"/>
    <w:rsid w:val="008726D4"/>
    <w:rsid w:val="00872ECC"/>
    <w:rsid w:val="00873E46"/>
    <w:rsid w:val="00883643"/>
    <w:rsid w:val="008849DF"/>
    <w:rsid w:val="008876ED"/>
    <w:rsid w:val="00892D4F"/>
    <w:rsid w:val="00893317"/>
    <w:rsid w:val="008974B4"/>
    <w:rsid w:val="00897EC8"/>
    <w:rsid w:val="008A0E0C"/>
    <w:rsid w:val="008A3492"/>
    <w:rsid w:val="008A6298"/>
    <w:rsid w:val="008B5153"/>
    <w:rsid w:val="008B56EF"/>
    <w:rsid w:val="008B6437"/>
    <w:rsid w:val="008B6D4A"/>
    <w:rsid w:val="008B775E"/>
    <w:rsid w:val="008C35AC"/>
    <w:rsid w:val="008C3E3A"/>
    <w:rsid w:val="008C588D"/>
    <w:rsid w:val="008D25C5"/>
    <w:rsid w:val="008D5686"/>
    <w:rsid w:val="008D6F7D"/>
    <w:rsid w:val="008D7248"/>
    <w:rsid w:val="008E1FE3"/>
    <w:rsid w:val="008E232C"/>
    <w:rsid w:val="008E65C5"/>
    <w:rsid w:val="008F0E63"/>
    <w:rsid w:val="008F70F5"/>
    <w:rsid w:val="0090195D"/>
    <w:rsid w:val="0090609D"/>
    <w:rsid w:val="00906962"/>
    <w:rsid w:val="00911827"/>
    <w:rsid w:val="0091210C"/>
    <w:rsid w:val="00915248"/>
    <w:rsid w:val="00924C31"/>
    <w:rsid w:val="009276B2"/>
    <w:rsid w:val="00927E95"/>
    <w:rsid w:val="00930BF9"/>
    <w:rsid w:val="00933108"/>
    <w:rsid w:val="00936129"/>
    <w:rsid w:val="0094164A"/>
    <w:rsid w:val="00944968"/>
    <w:rsid w:val="00946C71"/>
    <w:rsid w:val="00952BC5"/>
    <w:rsid w:val="0096024E"/>
    <w:rsid w:val="00960385"/>
    <w:rsid w:val="00962085"/>
    <w:rsid w:val="00963C00"/>
    <w:rsid w:val="00965B78"/>
    <w:rsid w:val="009678F6"/>
    <w:rsid w:val="00972681"/>
    <w:rsid w:val="00976ABC"/>
    <w:rsid w:val="0098175B"/>
    <w:rsid w:val="00985BD2"/>
    <w:rsid w:val="00985F5B"/>
    <w:rsid w:val="00992659"/>
    <w:rsid w:val="0099314B"/>
    <w:rsid w:val="009A2813"/>
    <w:rsid w:val="009A3D9F"/>
    <w:rsid w:val="009A3F19"/>
    <w:rsid w:val="009A4C3D"/>
    <w:rsid w:val="009A669D"/>
    <w:rsid w:val="009B3D6F"/>
    <w:rsid w:val="009C15EA"/>
    <w:rsid w:val="009C35E9"/>
    <w:rsid w:val="009C6748"/>
    <w:rsid w:val="009C787C"/>
    <w:rsid w:val="009D674C"/>
    <w:rsid w:val="009D7780"/>
    <w:rsid w:val="009E1E18"/>
    <w:rsid w:val="009E35AD"/>
    <w:rsid w:val="009E3D50"/>
    <w:rsid w:val="009F0609"/>
    <w:rsid w:val="009F39C3"/>
    <w:rsid w:val="00A02F89"/>
    <w:rsid w:val="00A040DE"/>
    <w:rsid w:val="00A04335"/>
    <w:rsid w:val="00A12D66"/>
    <w:rsid w:val="00A131F3"/>
    <w:rsid w:val="00A19E7C"/>
    <w:rsid w:val="00A22AF5"/>
    <w:rsid w:val="00A23545"/>
    <w:rsid w:val="00A318C4"/>
    <w:rsid w:val="00A33C69"/>
    <w:rsid w:val="00A34214"/>
    <w:rsid w:val="00A37D1C"/>
    <w:rsid w:val="00A431B7"/>
    <w:rsid w:val="00A435C1"/>
    <w:rsid w:val="00A43C4D"/>
    <w:rsid w:val="00A43CC4"/>
    <w:rsid w:val="00A4458A"/>
    <w:rsid w:val="00A45C4D"/>
    <w:rsid w:val="00A45FF0"/>
    <w:rsid w:val="00A47A9B"/>
    <w:rsid w:val="00A53D40"/>
    <w:rsid w:val="00A567A7"/>
    <w:rsid w:val="00A57836"/>
    <w:rsid w:val="00A642B1"/>
    <w:rsid w:val="00A64D0D"/>
    <w:rsid w:val="00A701A2"/>
    <w:rsid w:val="00A713A2"/>
    <w:rsid w:val="00A71D9A"/>
    <w:rsid w:val="00A81530"/>
    <w:rsid w:val="00A929BC"/>
    <w:rsid w:val="00A92D37"/>
    <w:rsid w:val="00A936B6"/>
    <w:rsid w:val="00AB0478"/>
    <w:rsid w:val="00AB720B"/>
    <w:rsid w:val="00AB7A3D"/>
    <w:rsid w:val="00AC1235"/>
    <w:rsid w:val="00AC150D"/>
    <w:rsid w:val="00AC1C27"/>
    <w:rsid w:val="00AC2B51"/>
    <w:rsid w:val="00AC7FBE"/>
    <w:rsid w:val="00AD7EDB"/>
    <w:rsid w:val="00AE0146"/>
    <w:rsid w:val="00AE49E9"/>
    <w:rsid w:val="00AE734F"/>
    <w:rsid w:val="00AE7683"/>
    <w:rsid w:val="00AF2121"/>
    <w:rsid w:val="00AF48E5"/>
    <w:rsid w:val="00AF6C36"/>
    <w:rsid w:val="00B005B9"/>
    <w:rsid w:val="00B039E3"/>
    <w:rsid w:val="00B126C3"/>
    <w:rsid w:val="00B16B7A"/>
    <w:rsid w:val="00B206B4"/>
    <w:rsid w:val="00B20984"/>
    <w:rsid w:val="00B20BB6"/>
    <w:rsid w:val="00B300F6"/>
    <w:rsid w:val="00B31FEE"/>
    <w:rsid w:val="00B341B8"/>
    <w:rsid w:val="00B34AEB"/>
    <w:rsid w:val="00B3725A"/>
    <w:rsid w:val="00B3754A"/>
    <w:rsid w:val="00B37F98"/>
    <w:rsid w:val="00B40DAF"/>
    <w:rsid w:val="00B4125F"/>
    <w:rsid w:val="00B45771"/>
    <w:rsid w:val="00B50582"/>
    <w:rsid w:val="00B5248D"/>
    <w:rsid w:val="00B54336"/>
    <w:rsid w:val="00B5600F"/>
    <w:rsid w:val="00B57D41"/>
    <w:rsid w:val="00B61077"/>
    <w:rsid w:val="00B63222"/>
    <w:rsid w:val="00B63D99"/>
    <w:rsid w:val="00B64AC9"/>
    <w:rsid w:val="00B664F8"/>
    <w:rsid w:val="00B72883"/>
    <w:rsid w:val="00B7553D"/>
    <w:rsid w:val="00B91442"/>
    <w:rsid w:val="00B94724"/>
    <w:rsid w:val="00B954D9"/>
    <w:rsid w:val="00BA3CD7"/>
    <w:rsid w:val="00BB2115"/>
    <w:rsid w:val="00BB3ECB"/>
    <w:rsid w:val="00BB4F96"/>
    <w:rsid w:val="00BC2E4F"/>
    <w:rsid w:val="00BC3364"/>
    <w:rsid w:val="00BC5BF7"/>
    <w:rsid w:val="00BD042B"/>
    <w:rsid w:val="00BE3A33"/>
    <w:rsid w:val="00BF1269"/>
    <w:rsid w:val="00BF232A"/>
    <w:rsid w:val="00BF7A22"/>
    <w:rsid w:val="00C04975"/>
    <w:rsid w:val="00C10C56"/>
    <w:rsid w:val="00C133E6"/>
    <w:rsid w:val="00C21468"/>
    <w:rsid w:val="00C215A0"/>
    <w:rsid w:val="00C31DB1"/>
    <w:rsid w:val="00C322C5"/>
    <w:rsid w:val="00C35BCF"/>
    <w:rsid w:val="00C36820"/>
    <w:rsid w:val="00C4632A"/>
    <w:rsid w:val="00C511A4"/>
    <w:rsid w:val="00C51543"/>
    <w:rsid w:val="00C55DC1"/>
    <w:rsid w:val="00C63EEE"/>
    <w:rsid w:val="00C73AA5"/>
    <w:rsid w:val="00C74ADF"/>
    <w:rsid w:val="00C75ADC"/>
    <w:rsid w:val="00C87525"/>
    <w:rsid w:val="00C877F8"/>
    <w:rsid w:val="00C87EFD"/>
    <w:rsid w:val="00C942B4"/>
    <w:rsid w:val="00C972F6"/>
    <w:rsid w:val="00C9762C"/>
    <w:rsid w:val="00C977EA"/>
    <w:rsid w:val="00CA07FD"/>
    <w:rsid w:val="00CA18C1"/>
    <w:rsid w:val="00CA6D95"/>
    <w:rsid w:val="00CB4FA9"/>
    <w:rsid w:val="00CB5448"/>
    <w:rsid w:val="00CC0FE3"/>
    <w:rsid w:val="00CC1194"/>
    <w:rsid w:val="00CC253C"/>
    <w:rsid w:val="00CC3C64"/>
    <w:rsid w:val="00CC45EE"/>
    <w:rsid w:val="00CC572A"/>
    <w:rsid w:val="00CC5C62"/>
    <w:rsid w:val="00CC6CA7"/>
    <w:rsid w:val="00CD3073"/>
    <w:rsid w:val="00CE1868"/>
    <w:rsid w:val="00CE1D8B"/>
    <w:rsid w:val="00CE372B"/>
    <w:rsid w:val="00CE47AA"/>
    <w:rsid w:val="00CE5385"/>
    <w:rsid w:val="00CE6FB5"/>
    <w:rsid w:val="00D009D1"/>
    <w:rsid w:val="00D01CD6"/>
    <w:rsid w:val="00D0346E"/>
    <w:rsid w:val="00D05163"/>
    <w:rsid w:val="00D117F5"/>
    <w:rsid w:val="00D13A67"/>
    <w:rsid w:val="00D162F3"/>
    <w:rsid w:val="00D163B3"/>
    <w:rsid w:val="00D3536A"/>
    <w:rsid w:val="00D36137"/>
    <w:rsid w:val="00D37389"/>
    <w:rsid w:val="00D46F27"/>
    <w:rsid w:val="00D47FB9"/>
    <w:rsid w:val="00D548DA"/>
    <w:rsid w:val="00D64386"/>
    <w:rsid w:val="00D70E62"/>
    <w:rsid w:val="00D715E3"/>
    <w:rsid w:val="00D717AF"/>
    <w:rsid w:val="00D859E5"/>
    <w:rsid w:val="00D94060"/>
    <w:rsid w:val="00D96F3F"/>
    <w:rsid w:val="00DA26F6"/>
    <w:rsid w:val="00DA4368"/>
    <w:rsid w:val="00DA6D28"/>
    <w:rsid w:val="00DB152A"/>
    <w:rsid w:val="00DB2D40"/>
    <w:rsid w:val="00DC09ED"/>
    <w:rsid w:val="00DC7EC3"/>
    <w:rsid w:val="00DD0618"/>
    <w:rsid w:val="00DE290C"/>
    <w:rsid w:val="00DE60C2"/>
    <w:rsid w:val="00DE62AB"/>
    <w:rsid w:val="00DE76F6"/>
    <w:rsid w:val="00E002D9"/>
    <w:rsid w:val="00E03B8F"/>
    <w:rsid w:val="00E0493B"/>
    <w:rsid w:val="00E04F15"/>
    <w:rsid w:val="00E07355"/>
    <w:rsid w:val="00E075AD"/>
    <w:rsid w:val="00E13084"/>
    <w:rsid w:val="00E14BED"/>
    <w:rsid w:val="00E17145"/>
    <w:rsid w:val="00E17AAA"/>
    <w:rsid w:val="00E2051A"/>
    <w:rsid w:val="00E23D77"/>
    <w:rsid w:val="00E240AA"/>
    <w:rsid w:val="00E31CEB"/>
    <w:rsid w:val="00E36ECF"/>
    <w:rsid w:val="00E41077"/>
    <w:rsid w:val="00E45C3D"/>
    <w:rsid w:val="00E47C71"/>
    <w:rsid w:val="00E5662B"/>
    <w:rsid w:val="00E646E5"/>
    <w:rsid w:val="00E65259"/>
    <w:rsid w:val="00E659F2"/>
    <w:rsid w:val="00E66936"/>
    <w:rsid w:val="00E70A67"/>
    <w:rsid w:val="00E714CF"/>
    <w:rsid w:val="00E71F56"/>
    <w:rsid w:val="00E73329"/>
    <w:rsid w:val="00E733A7"/>
    <w:rsid w:val="00E73A0D"/>
    <w:rsid w:val="00E83300"/>
    <w:rsid w:val="00E84F06"/>
    <w:rsid w:val="00E85B6C"/>
    <w:rsid w:val="00E8775B"/>
    <w:rsid w:val="00E92ED3"/>
    <w:rsid w:val="00E9458E"/>
    <w:rsid w:val="00E97A82"/>
    <w:rsid w:val="00E97CA2"/>
    <w:rsid w:val="00EA1B48"/>
    <w:rsid w:val="00EA2D14"/>
    <w:rsid w:val="00EA40ED"/>
    <w:rsid w:val="00EB3202"/>
    <w:rsid w:val="00EB371E"/>
    <w:rsid w:val="00EC03DA"/>
    <w:rsid w:val="00EC5F65"/>
    <w:rsid w:val="00ED2BF5"/>
    <w:rsid w:val="00ED4274"/>
    <w:rsid w:val="00EE0630"/>
    <w:rsid w:val="00EE0D62"/>
    <w:rsid w:val="00EE3780"/>
    <w:rsid w:val="00EE7A4C"/>
    <w:rsid w:val="00EF4A1F"/>
    <w:rsid w:val="00EF523F"/>
    <w:rsid w:val="00EF6088"/>
    <w:rsid w:val="00EF636F"/>
    <w:rsid w:val="00F03F27"/>
    <w:rsid w:val="00F062F9"/>
    <w:rsid w:val="00F072B4"/>
    <w:rsid w:val="00F12301"/>
    <w:rsid w:val="00F22DEF"/>
    <w:rsid w:val="00F302F9"/>
    <w:rsid w:val="00F3441D"/>
    <w:rsid w:val="00F42E83"/>
    <w:rsid w:val="00F466E6"/>
    <w:rsid w:val="00F50B99"/>
    <w:rsid w:val="00F50DD3"/>
    <w:rsid w:val="00F50F9E"/>
    <w:rsid w:val="00F52DE1"/>
    <w:rsid w:val="00F5420A"/>
    <w:rsid w:val="00F56231"/>
    <w:rsid w:val="00F6520C"/>
    <w:rsid w:val="00F7028C"/>
    <w:rsid w:val="00F77D9B"/>
    <w:rsid w:val="00F80D7C"/>
    <w:rsid w:val="00F856FF"/>
    <w:rsid w:val="00F90CFA"/>
    <w:rsid w:val="00F91D0D"/>
    <w:rsid w:val="00FA23BF"/>
    <w:rsid w:val="00FA24D2"/>
    <w:rsid w:val="00FA5D70"/>
    <w:rsid w:val="00FA6719"/>
    <w:rsid w:val="00FC2A91"/>
    <w:rsid w:val="00FC300E"/>
    <w:rsid w:val="00FD358D"/>
    <w:rsid w:val="00FD3D8D"/>
    <w:rsid w:val="00FE0E13"/>
    <w:rsid w:val="00FF1D30"/>
    <w:rsid w:val="00FF23A5"/>
    <w:rsid w:val="00FF56C6"/>
    <w:rsid w:val="09B44879"/>
    <w:rsid w:val="1203225D"/>
    <w:rsid w:val="2662C96C"/>
    <w:rsid w:val="4E51A021"/>
    <w:rsid w:val="61A75233"/>
    <w:rsid w:val="6AE7FFDB"/>
    <w:rsid w:val="7AE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CFB10"/>
  <w15:chartTrackingRefBased/>
  <w15:docId w15:val="{E91F5565-E2E9-4EF7-A03C-8E799B9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0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6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6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6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1E1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E1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E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E1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57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18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50"/>
  </w:style>
  <w:style w:type="paragraph" w:styleId="Footer">
    <w:name w:val="footer"/>
    <w:basedOn w:val="Normal"/>
    <w:link w:val="FooterChar"/>
    <w:uiPriority w:val="99"/>
    <w:unhideWhenUsed/>
    <w:rsid w:val="009E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50"/>
  </w:style>
  <w:style w:type="paragraph" w:styleId="NoSpacing">
    <w:name w:val="No Spacing"/>
    <w:uiPriority w:val="1"/>
    <w:qFormat/>
    <w:rsid w:val="00B300F6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33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33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3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idas.org.uk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afeguardingsheffieldchildren.org/scsp/processes/referring-a-safeguarding-concern-to-childrens-social-car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guardingsheffieldchildren.org/scsp/processes/early-help-thresholds-of-nee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heffieldasp.org.uk/sasp/sasp/for-professionals/professionals-report-an-adult-safeguarding-concer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ourses.idas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heffield.gov.uk/sites/default/files/2024-02/dhr-f-learning-brief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ristoluniversitypressdigital.com/view/journals/jgbv/6/3/article-p535.xml" TargetMode="External"/><Relationship Id="rId2" Type="http://schemas.openxmlformats.org/officeDocument/2006/relationships/hyperlink" Target="https://www.gov.uk/government/publications/key-findings-from-analysis-of-domestic-homicide-reviews" TargetMode="External"/><Relationship Id="rId1" Type="http://schemas.openxmlformats.org/officeDocument/2006/relationships/hyperlink" Target="https://www.gov.uk/government/publications/revised-statutory-guidance-for-the-conduct-of-domestic-homicide-reviews" TargetMode="External"/><Relationship Id="rId4" Type="http://schemas.openxmlformats.org/officeDocument/2006/relationships/hyperlink" Target="https://bristoluniversitypressdigital.com/view/journals/jgbv/6/3/article-p535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03F4BA1901344908B8F1687C33576" ma:contentTypeVersion="17" ma:contentTypeDescription="Create a new document." ma:contentTypeScope="" ma:versionID="b34f1b810ac64946bb85c3910fbbe8ea">
  <xsd:schema xmlns:xsd="http://www.w3.org/2001/XMLSchema" xmlns:xs="http://www.w3.org/2001/XMLSchema" xmlns:p="http://schemas.microsoft.com/office/2006/metadata/properties" xmlns:ns1="http://schemas.microsoft.com/sharepoint/v3" xmlns:ns2="d360531c-82ad-4210-98ca-390a7fa56e54" xmlns:ns3="f3ab7ab8-b0e8-4794-b5df-7fa6208c2143" targetNamespace="http://schemas.microsoft.com/office/2006/metadata/properties" ma:root="true" ma:fieldsID="a77af02444886d43cb011f7c8a6b92bc" ns1:_="" ns2:_="" ns3:_="">
    <xsd:import namespace="http://schemas.microsoft.com/sharepoint/v3"/>
    <xsd:import namespace="d360531c-82ad-4210-98ca-390a7fa56e54"/>
    <xsd:import namespace="f3ab7ab8-b0e8-4794-b5df-7fa6208c2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531c-82ad-4210-98ca-390a7fa56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b7ab8-b0e8-4794-b5df-7fa6208c2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60cb89-d7eb-4982-8418-1dd6374898ec}" ma:internalName="TaxCatchAll" ma:showField="CatchAllData" ma:web="f3ab7ab8-b0e8-4794-b5df-7fa6208c2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360531c-82ad-4210-98ca-390a7fa56e54">
      <Terms xmlns="http://schemas.microsoft.com/office/infopath/2007/PartnerControls"/>
    </lcf76f155ced4ddcb4097134ff3c332f>
    <_ip_UnifiedCompliancePolicyProperties xmlns="http://schemas.microsoft.com/sharepoint/v3" xsi:nil="true"/>
    <TaxCatchAll xmlns="f3ab7ab8-b0e8-4794-b5df-7fa6208c2143" xsi:nil="true"/>
  </documentManagement>
</p:properties>
</file>

<file path=customXml/itemProps1.xml><?xml version="1.0" encoding="utf-8"?>
<ds:datastoreItem xmlns:ds="http://schemas.openxmlformats.org/officeDocument/2006/customXml" ds:itemID="{7B4C1104-389F-4225-8446-0AB7BB76B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0531c-82ad-4210-98ca-390a7fa56e54"/>
    <ds:schemaRef ds:uri="f3ab7ab8-b0e8-4794-b5df-7fa6208c2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8C48C-BB8F-4E55-9550-75C3C711C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950AE-6058-4A43-8D40-14DF76C84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07F9E-1531-4F99-B997-356DA33A271B}">
  <ds:schemaRefs>
    <ds:schemaRef ds:uri="d360531c-82ad-4210-98ca-390a7fa56e54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3ab7ab8-b0e8-4794-b5df-7fa6208c21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Violence Guidance</dc:title>
  <dc:subject/>
  <dc:creator>Louise Potter (Communities)</dc:creator>
  <cp:keywords/>
  <dc:description/>
  <cp:lastModifiedBy>Rebecca Pugh</cp:lastModifiedBy>
  <cp:revision>2</cp:revision>
  <cp:lastPrinted>2023-01-18T11:11:00Z</cp:lastPrinted>
  <dcterms:created xsi:type="dcterms:W3CDTF">2025-01-07T16:21:00Z</dcterms:created>
  <dcterms:modified xsi:type="dcterms:W3CDTF">2025-01-07T16:21:00Z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2022-01-19T17:09:37Z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2ae88508-ff69-4e79-836f-ec8c5f61d67f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0x01010018203F4BA1901344908B8F1687C33576</vt:lpwstr>
  </property>
  <property fmtid="{D5CDD505-2E9C-101B-9397-08002B2CF9AE}" pid="10" name="MediaServiceImageTags">
    <vt:lpwstr/>
  </property>
</Properties>
</file>