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69BC3" w14:textId="77777777" w:rsidR="00DC0B8D" w:rsidRDefault="00DC0B8D" w:rsidP="00E27FF0">
      <w:pPr>
        <w:pStyle w:val="Heading2"/>
      </w:pPr>
      <w:bookmarkStart w:id="0" w:name="_Hlk19529115"/>
    </w:p>
    <w:p w14:paraId="71C21374" w14:textId="77777777" w:rsidR="00DC0B8D" w:rsidRDefault="00DC0B8D" w:rsidP="00E27FF0">
      <w:pPr>
        <w:pStyle w:val="Heading2"/>
      </w:pPr>
    </w:p>
    <w:p w14:paraId="1944A16B" w14:textId="77777777" w:rsidR="00943EC9" w:rsidRPr="00CA5AAB" w:rsidRDefault="00943EC9" w:rsidP="00E27FF0">
      <w:pPr>
        <w:pStyle w:val="Heading2"/>
      </w:pPr>
    </w:p>
    <w:p w14:paraId="72E5A902" w14:textId="77777777" w:rsidR="00943EC9" w:rsidRPr="00CA5AAB" w:rsidRDefault="00943EC9" w:rsidP="00943EC9">
      <w:pPr>
        <w:spacing w:after="160" w:line="256" w:lineRule="auto"/>
        <w:rPr>
          <w:rFonts w:ascii="Arial" w:eastAsia="Calibri" w:hAnsi="Arial" w:cs="Arial"/>
          <w:sz w:val="24"/>
          <w:szCs w:val="24"/>
        </w:rPr>
      </w:pPr>
    </w:p>
    <w:p w14:paraId="6F919754" w14:textId="77777777" w:rsidR="00943EC9" w:rsidRPr="00CA5AAB" w:rsidRDefault="00943EC9" w:rsidP="00943EC9">
      <w:pPr>
        <w:spacing w:after="160" w:line="256" w:lineRule="auto"/>
        <w:rPr>
          <w:rFonts w:ascii="Arial" w:eastAsia="Calibri" w:hAnsi="Arial" w:cs="Arial"/>
          <w:sz w:val="24"/>
          <w:szCs w:val="24"/>
        </w:rPr>
      </w:pPr>
    </w:p>
    <w:p w14:paraId="412B292C" w14:textId="5D3417FE" w:rsidR="00DA6504" w:rsidRDefault="00FC1004" w:rsidP="00D01C15">
      <w:pPr>
        <w:spacing w:after="160" w:line="256" w:lineRule="auto"/>
        <w:jc w:val="center"/>
        <w:rPr>
          <w:rFonts w:ascii="Arial" w:eastAsia="Calibri" w:hAnsi="Arial" w:cs="Arial"/>
          <w:b/>
          <w:bCs/>
          <w:sz w:val="48"/>
          <w:szCs w:val="48"/>
        </w:rPr>
      </w:pPr>
      <w:r w:rsidRPr="00DE2ED6">
        <w:rPr>
          <w:rFonts w:ascii="Arial" w:eastAsia="Calibri" w:hAnsi="Arial" w:cs="Arial"/>
          <w:b/>
          <w:bCs/>
          <w:sz w:val="48"/>
          <w:szCs w:val="48"/>
        </w:rPr>
        <w:t>Sheffield Plan</w:t>
      </w:r>
      <w:r w:rsidR="00175928" w:rsidRPr="00DE2ED6">
        <w:rPr>
          <w:rFonts w:ascii="Arial" w:eastAsia="Calibri" w:hAnsi="Arial" w:cs="Arial"/>
          <w:b/>
          <w:bCs/>
          <w:sz w:val="48"/>
          <w:szCs w:val="48"/>
        </w:rPr>
        <w:t xml:space="preserve">: </w:t>
      </w:r>
    </w:p>
    <w:p w14:paraId="66B7068C" w14:textId="4C645C06" w:rsidR="00050E2C" w:rsidRPr="00DE2ED6" w:rsidRDefault="00050E2C" w:rsidP="00D01C15">
      <w:pPr>
        <w:spacing w:after="160" w:line="256" w:lineRule="auto"/>
        <w:jc w:val="center"/>
        <w:rPr>
          <w:rFonts w:ascii="Arial" w:eastAsia="Calibri" w:hAnsi="Arial" w:cs="Arial"/>
          <w:b/>
          <w:bCs/>
          <w:sz w:val="48"/>
          <w:szCs w:val="48"/>
        </w:rPr>
      </w:pPr>
      <w:r w:rsidRPr="00DE2ED6">
        <w:rPr>
          <w:rFonts w:ascii="Arial" w:eastAsia="Calibri" w:hAnsi="Arial" w:cs="Arial"/>
          <w:b/>
          <w:bCs/>
          <w:sz w:val="48"/>
          <w:szCs w:val="48"/>
        </w:rPr>
        <w:t xml:space="preserve">Statement of Consultation </w:t>
      </w:r>
    </w:p>
    <w:p w14:paraId="3FDF6717" w14:textId="77777777" w:rsidR="00050E2C" w:rsidRDefault="00050E2C" w:rsidP="00D01C15">
      <w:pPr>
        <w:spacing w:after="160" w:line="256" w:lineRule="auto"/>
        <w:jc w:val="center"/>
        <w:rPr>
          <w:rFonts w:ascii="Arial" w:eastAsia="Calibri" w:hAnsi="Arial" w:cs="Arial"/>
          <w:sz w:val="32"/>
          <w:szCs w:val="32"/>
        </w:rPr>
      </w:pPr>
    </w:p>
    <w:p w14:paraId="728115F4" w14:textId="77777777" w:rsidR="00DA6504" w:rsidRDefault="00DA6504" w:rsidP="00D01C15">
      <w:pPr>
        <w:spacing w:after="160" w:line="256" w:lineRule="auto"/>
        <w:jc w:val="center"/>
        <w:rPr>
          <w:rFonts w:ascii="Arial" w:eastAsia="Calibri" w:hAnsi="Arial" w:cs="Arial"/>
          <w:sz w:val="32"/>
          <w:szCs w:val="32"/>
        </w:rPr>
      </w:pPr>
    </w:p>
    <w:p w14:paraId="13614D24" w14:textId="30527F0B" w:rsidR="00943EC9" w:rsidRPr="00CA5AAB" w:rsidRDefault="00943EC9" w:rsidP="00943EC9">
      <w:pPr>
        <w:spacing w:after="160" w:line="256" w:lineRule="auto"/>
        <w:jc w:val="center"/>
        <w:rPr>
          <w:rFonts w:ascii="Arial" w:eastAsia="Calibri" w:hAnsi="Arial" w:cs="Arial"/>
          <w:sz w:val="32"/>
          <w:szCs w:val="32"/>
        </w:rPr>
      </w:pPr>
      <w:r w:rsidRPr="00CA5AAB">
        <w:rPr>
          <w:rFonts w:ascii="Arial" w:eastAsia="Calibri" w:hAnsi="Arial" w:cs="Arial"/>
          <w:sz w:val="32"/>
          <w:szCs w:val="32"/>
        </w:rPr>
        <w:t xml:space="preserve">Regulation 22(1)(c) </w:t>
      </w:r>
      <w:r w:rsidR="23241CFE" w:rsidRPr="00CA5AAB">
        <w:rPr>
          <w:rFonts w:ascii="Arial" w:eastAsia="Calibri" w:hAnsi="Arial" w:cs="Arial"/>
          <w:sz w:val="32"/>
          <w:szCs w:val="32"/>
        </w:rPr>
        <w:t xml:space="preserve">Consultation </w:t>
      </w:r>
      <w:r w:rsidRPr="00CA5AAB">
        <w:rPr>
          <w:rFonts w:ascii="Arial" w:eastAsia="Calibri" w:hAnsi="Arial" w:cs="Arial"/>
          <w:sz w:val="32"/>
          <w:szCs w:val="32"/>
        </w:rPr>
        <w:t xml:space="preserve">Statement of </w:t>
      </w:r>
      <w:r w:rsidR="00D01C15" w:rsidRPr="00CA5AAB">
        <w:rPr>
          <w:rFonts w:ascii="Arial" w:eastAsia="Calibri" w:hAnsi="Arial" w:cs="Arial"/>
          <w:sz w:val="32"/>
          <w:szCs w:val="32"/>
        </w:rPr>
        <w:t xml:space="preserve">Sheffield City </w:t>
      </w:r>
      <w:r w:rsidRPr="00CA5AAB">
        <w:rPr>
          <w:rFonts w:ascii="Arial" w:eastAsia="Calibri" w:hAnsi="Arial" w:cs="Arial"/>
          <w:sz w:val="32"/>
          <w:szCs w:val="32"/>
        </w:rPr>
        <w:t>Council</w:t>
      </w:r>
      <w:r w:rsidR="007D6A66">
        <w:rPr>
          <w:rFonts w:ascii="Arial" w:eastAsia="Calibri" w:hAnsi="Arial" w:cs="Arial"/>
          <w:sz w:val="32"/>
          <w:szCs w:val="32"/>
        </w:rPr>
        <w:t xml:space="preserve"> </w:t>
      </w:r>
      <w:r w:rsidRPr="00CA5AAB">
        <w:rPr>
          <w:rFonts w:ascii="Arial" w:eastAsia="Calibri" w:hAnsi="Arial" w:cs="Arial"/>
          <w:sz w:val="32"/>
          <w:szCs w:val="32"/>
        </w:rPr>
        <w:t>in support of</w:t>
      </w:r>
    </w:p>
    <w:p w14:paraId="16D9160D" w14:textId="4768F185" w:rsidR="00943EC9" w:rsidRDefault="00F577BD" w:rsidP="00943EC9">
      <w:pPr>
        <w:spacing w:after="160" w:line="256" w:lineRule="auto"/>
        <w:jc w:val="center"/>
        <w:rPr>
          <w:rFonts w:ascii="Arial" w:eastAsia="Calibri" w:hAnsi="Arial" w:cs="Arial"/>
          <w:sz w:val="32"/>
          <w:szCs w:val="32"/>
        </w:rPr>
      </w:pPr>
      <w:r w:rsidRPr="00CA5AAB">
        <w:rPr>
          <w:rFonts w:ascii="Arial" w:eastAsia="Calibri" w:hAnsi="Arial" w:cs="Arial"/>
          <w:sz w:val="32"/>
          <w:szCs w:val="32"/>
        </w:rPr>
        <w:t xml:space="preserve"> The </w:t>
      </w:r>
      <w:r w:rsidR="00F32B77" w:rsidRPr="00CA5AAB">
        <w:rPr>
          <w:rFonts w:ascii="Arial" w:eastAsia="Calibri" w:hAnsi="Arial" w:cs="Arial"/>
          <w:sz w:val="32"/>
          <w:szCs w:val="32"/>
        </w:rPr>
        <w:t>Sheffield</w:t>
      </w:r>
      <w:r w:rsidR="00943EC9" w:rsidRPr="00CA5AAB">
        <w:rPr>
          <w:rFonts w:ascii="Arial" w:eastAsia="Calibri" w:hAnsi="Arial" w:cs="Arial"/>
          <w:sz w:val="32"/>
          <w:szCs w:val="32"/>
        </w:rPr>
        <w:t xml:space="preserve"> Plan 20</w:t>
      </w:r>
      <w:r w:rsidR="00166161" w:rsidRPr="00CA5AAB">
        <w:rPr>
          <w:rFonts w:ascii="Arial" w:eastAsia="Calibri" w:hAnsi="Arial" w:cs="Arial"/>
          <w:sz w:val="32"/>
          <w:szCs w:val="32"/>
        </w:rPr>
        <w:t>22</w:t>
      </w:r>
      <w:r w:rsidR="00943EC9" w:rsidRPr="00CA5AAB">
        <w:rPr>
          <w:rFonts w:ascii="Arial" w:eastAsia="Calibri" w:hAnsi="Arial" w:cs="Arial"/>
          <w:sz w:val="32"/>
          <w:szCs w:val="32"/>
        </w:rPr>
        <w:t>-20</w:t>
      </w:r>
      <w:r w:rsidR="00F2278E" w:rsidRPr="00CA5AAB">
        <w:rPr>
          <w:rFonts w:ascii="Arial" w:eastAsia="Calibri" w:hAnsi="Arial" w:cs="Arial"/>
          <w:sz w:val="32"/>
          <w:szCs w:val="32"/>
        </w:rPr>
        <w:t>39</w:t>
      </w:r>
    </w:p>
    <w:p w14:paraId="688D5E20" w14:textId="77777777" w:rsidR="004520CE" w:rsidRDefault="004520CE" w:rsidP="00943EC9">
      <w:pPr>
        <w:spacing w:after="160" w:line="256" w:lineRule="auto"/>
        <w:jc w:val="center"/>
        <w:rPr>
          <w:rFonts w:ascii="Arial" w:eastAsia="Calibri" w:hAnsi="Arial" w:cs="Arial"/>
          <w:sz w:val="32"/>
          <w:szCs w:val="32"/>
        </w:rPr>
      </w:pPr>
    </w:p>
    <w:p w14:paraId="2B16301B" w14:textId="1E726F54" w:rsidR="004520CE" w:rsidRPr="00CA5AAB" w:rsidRDefault="004520CE" w:rsidP="00943EC9">
      <w:pPr>
        <w:spacing w:after="160" w:line="256" w:lineRule="auto"/>
        <w:jc w:val="center"/>
        <w:rPr>
          <w:rFonts w:ascii="Arial" w:eastAsia="Calibri" w:hAnsi="Arial" w:cs="Arial"/>
          <w:sz w:val="32"/>
          <w:szCs w:val="32"/>
        </w:rPr>
      </w:pPr>
      <w:r w:rsidRPr="004520CE">
        <w:rPr>
          <w:rFonts w:ascii="Arial" w:eastAsia="Calibri" w:hAnsi="Arial" w:cs="Arial"/>
          <w:sz w:val="32"/>
          <w:szCs w:val="32"/>
        </w:rPr>
        <w:t>Approved by Full Council, 6th September 2023</w:t>
      </w:r>
    </w:p>
    <w:p w14:paraId="212FBE80" w14:textId="77777777" w:rsidR="00943EC9" w:rsidRPr="00CA5AAB" w:rsidRDefault="00943EC9" w:rsidP="00943EC9">
      <w:pPr>
        <w:spacing w:after="160" w:line="256" w:lineRule="auto"/>
        <w:rPr>
          <w:rFonts w:ascii="Arial" w:eastAsia="Calibri" w:hAnsi="Arial" w:cs="Arial"/>
        </w:rPr>
      </w:pPr>
      <w:r w:rsidRPr="00CA5AAB">
        <w:rPr>
          <w:rFonts w:ascii="Arial" w:eastAsia="Calibri" w:hAnsi="Arial" w:cs="Arial"/>
          <w:sz w:val="28"/>
          <w:szCs w:val="28"/>
        </w:rPr>
        <w:br w:type="page"/>
      </w:r>
    </w:p>
    <w:p w14:paraId="440E4F8A" w14:textId="6C332616" w:rsidR="00943EC9" w:rsidRPr="00CA5AAB" w:rsidRDefault="00943EC9" w:rsidP="00943EC9">
      <w:pPr>
        <w:keepNext/>
        <w:keepLines/>
        <w:spacing w:before="240" w:line="256" w:lineRule="auto"/>
        <w:rPr>
          <w:rFonts w:ascii="Arial" w:eastAsia="Times New Roman" w:hAnsi="Arial" w:cs="Arial"/>
          <w:color w:val="2F5496" w:themeColor="accent1" w:themeShade="BF"/>
          <w:sz w:val="28"/>
          <w:szCs w:val="28"/>
          <w:lang w:val="en-US"/>
        </w:rPr>
      </w:pPr>
      <w:r w:rsidRPr="00CA5AAB">
        <w:rPr>
          <w:rFonts w:ascii="Arial" w:eastAsia="Times New Roman" w:hAnsi="Arial" w:cs="Arial"/>
          <w:color w:val="2F5496" w:themeColor="accent1" w:themeShade="BF"/>
          <w:sz w:val="32"/>
          <w:szCs w:val="32"/>
          <w:lang w:val="en-US"/>
        </w:rPr>
        <w:lastRenderedPageBreak/>
        <w:t>Contents</w:t>
      </w:r>
    </w:p>
    <w:p w14:paraId="740E3FC4" w14:textId="77777777" w:rsidR="00943EC9" w:rsidRPr="00CA5AAB" w:rsidRDefault="00943EC9" w:rsidP="00943EC9">
      <w:pPr>
        <w:spacing w:after="160" w:line="256" w:lineRule="auto"/>
        <w:rPr>
          <w:rFonts w:ascii="Arial" w:eastAsia="Calibri" w:hAnsi="Arial" w:cs="Arial"/>
          <w:sz w:val="24"/>
          <w:szCs w:val="24"/>
          <w:lang w:val="en-US"/>
        </w:rPr>
      </w:pPr>
    </w:p>
    <w:p w14:paraId="47649B60" w14:textId="4494E994" w:rsidR="00EE3419" w:rsidRDefault="00943EC9">
      <w:pPr>
        <w:pStyle w:val="TOC1"/>
        <w:rPr>
          <w:rFonts w:asciiTheme="minorHAnsi" w:eastAsiaTheme="minorEastAsia" w:hAnsiTheme="minorHAnsi" w:cstheme="minorBidi"/>
          <w:b w:val="0"/>
          <w:bCs w:val="0"/>
          <w:color w:val="auto"/>
          <w:kern w:val="2"/>
          <w:sz w:val="22"/>
          <w:szCs w:val="22"/>
          <w:lang w:eastAsia="en-GB"/>
          <w14:ligatures w14:val="standardContextual"/>
        </w:rPr>
      </w:pPr>
      <w:r w:rsidRPr="009A35FC">
        <w:rPr>
          <w:noProof w:val="0"/>
          <w:sz w:val="24"/>
          <w:szCs w:val="24"/>
        </w:rPr>
        <w:fldChar w:fldCharType="begin"/>
      </w:r>
      <w:r w:rsidRPr="009A35FC">
        <w:rPr>
          <w:sz w:val="24"/>
          <w:szCs w:val="24"/>
        </w:rPr>
        <w:instrText xml:space="preserve"> TOC \o "1-3" \h \z \u </w:instrText>
      </w:r>
      <w:r w:rsidRPr="009A35FC">
        <w:rPr>
          <w:noProof w:val="0"/>
          <w:sz w:val="24"/>
          <w:szCs w:val="24"/>
        </w:rPr>
        <w:fldChar w:fldCharType="separate"/>
      </w:r>
      <w:hyperlink w:anchor="_Toc146904172" w:history="1">
        <w:r w:rsidR="00EE3419" w:rsidRPr="006A694F">
          <w:rPr>
            <w:rStyle w:val="Hyperlink"/>
            <w:rFonts w:eastAsia="Times New Roman"/>
          </w:rPr>
          <w:t>1.0 Introduction</w:t>
        </w:r>
        <w:r w:rsidR="00EE3419">
          <w:rPr>
            <w:webHidden/>
          </w:rPr>
          <w:tab/>
        </w:r>
        <w:r w:rsidR="00EE3419">
          <w:rPr>
            <w:webHidden/>
          </w:rPr>
          <w:fldChar w:fldCharType="begin"/>
        </w:r>
        <w:r w:rsidR="00EE3419">
          <w:rPr>
            <w:webHidden/>
          </w:rPr>
          <w:instrText xml:space="preserve"> PAGEREF _Toc146904172 \h </w:instrText>
        </w:r>
        <w:r w:rsidR="00EE3419">
          <w:rPr>
            <w:webHidden/>
          </w:rPr>
        </w:r>
        <w:r w:rsidR="00EE3419">
          <w:rPr>
            <w:webHidden/>
          </w:rPr>
          <w:fldChar w:fldCharType="separate"/>
        </w:r>
        <w:r w:rsidR="00A52FBD">
          <w:rPr>
            <w:webHidden/>
          </w:rPr>
          <w:t>1</w:t>
        </w:r>
        <w:r w:rsidR="00EE3419">
          <w:rPr>
            <w:webHidden/>
          </w:rPr>
          <w:fldChar w:fldCharType="end"/>
        </w:r>
      </w:hyperlink>
    </w:p>
    <w:p w14:paraId="79A99D78" w14:textId="3C2D922F" w:rsidR="00EE3419" w:rsidRDefault="00A52FBD">
      <w:pPr>
        <w:pStyle w:val="TOC2"/>
        <w:rPr>
          <w:noProof/>
          <w:kern w:val="2"/>
          <w:sz w:val="22"/>
          <w:szCs w:val="22"/>
          <w:lang w:eastAsia="en-GB"/>
          <w14:ligatures w14:val="standardContextual"/>
        </w:rPr>
      </w:pPr>
      <w:hyperlink w:anchor="_Toc146904173" w:history="1">
        <w:r w:rsidR="00EE3419" w:rsidRPr="006A694F">
          <w:rPr>
            <w:rStyle w:val="Hyperlink"/>
            <w:rFonts w:ascii="Arial" w:eastAsia="Times New Roman" w:hAnsi="Arial" w:cs="Arial"/>
            <w:noProof/>
          </w:rPr>
          <w:t>1.1 Purpose</w:t>
        </w:r>
        <w:r w:rsidR="00EE3419">
          <w:rPr>
            <w:noProof/>
            <w:webHidden/>
          </w:rPr>
          <w:tab/>
        </w:r>
        <w:r w:rsidR="00EE3419">
          <w:rPr>
            <w:noProof/>
            <w:webHidden/>
          </w:rPr>
          <w:fldChar w:fldCharType="begin"/>
        </w:r>
        <w:r w:rsidR="00EE3419">
          <w:rPr>
            <w:noProof/>
            <w:webHidden/>
          </w:rPr>
          <w:instrText xml:space="preserve"> PAGEREF _Toc146904173 \h </w:instrText>
        </w:r>
        <w:r w:rsidR="00EE3419">
          <w:rPr>
            <w:noProof/>
            <w:webHidden/>
          </w:rPr>
        </w:r>
        <w:r w:rsidR="00EE3419">
          <w:rPr>
            <w:noProof/>
            <w:webHidden/>
          </w:rPr>
          <w:fldChar w:fldCharType="separate"/>
        </w:r>
        <w:r>
          <w:rPr>
            <w:noProof/>
            <w:webHidden/>
          </w:rPr>
          <w:t>1</w:t>
        </w:r>
        <w:r w:rsidR="00EE3419">
          <w:rPr>
            <w:noProof/>
            <w:webHidden/>
          </w:rPr>
          <w:fldChar w:fldCharType="end"/>
        </w:r>
      </w:hyperlink>
    </w:p>
    <w:p w14:paraId="7B0AFE80" w14:textId="493060B2" w:rsidR="00EE3419" w:rsidRDefault="00A52FBD">
      <w:pPr>
        <w:pStyle w:val="TOC2"/>
        <w:rPr>
          <w:noProof/>
          <w:kern w:val="2"/>
          <w:sz w:val="22"/>
          <w:szCs w:val="22"/>
          <w:lang w:eastAsia="en-GB"/>
          <w14:ligatures w14:val="standardContextual"/>
        </w:rPr>
      </w:pPr>
      <w:hyperlink w:anchor="_Toc146904174" w:history="1">
        <w:r w:rsidR="00EE3419" w:rsidRPr="006A694F">
          <w:rPr>
            <w:rStyle w:val="Hyperlink"/>
            <w:rFonts w:ascii="Arial" w:eastAsia="Times New Roman" w:hAnsi="Arial" w:cs="Arial"/>
            <w:noProof/>
          </w:rPr>
          <w:t>1.2 Background</w:t>
        </w:r>
        <w:r w:rsidR="00EE3419">
          <w:rPr>
            <w:noProof/>
            <w:webHidden/>
          </w:rPr>
          <w:tab/>
        </w:r>
        <w:r w:rsidR="00EE3419">
          <w:rPr>
            <w:noProof/>
            <w:webHidden/>
          </w:rPr>
          <w:fldChar w:fldCharType="begin"/>
        </w:r>
        <w:r w:rsidR="00EE3419">
          <w:rPr>
            <w:noProof/>
            <w:webHidden/>
          </w:rPr>
          <w:instrText xml:space="preserve"> PAGEREF _Toc146904174 \h </w:instrText>
        </w:r>
        <w:r w:rsidR="00EE3419">
          <w:rPr>
            <w:noProof/>
            <w:webHidden/>
          </w:rPr>
        </w:r>
        <w:r w:rsidR="00EE3419">
          <w:rPr>
            <w:noProof/>
            <w:webHidden/>
          </w:rPr>
          <w:fldChar w:fldCharType="separate"/>
        </w:r>
        <w:r>
          <w:rPr>
            <w:noProof/>
            <w:webHidden/>
          </w:rPr>
          <w:t>1</w:t>
        </w:r>
        <w:r w:rsidR="00EE3419">
          <w:rPr>
            <w:noProof/>
            <w:webHidden/>
          </w:rPr>
          <w:fldChar w:fldCharType="end"/>
        </w:r>
      </w:hyperlink>
    </w:p>
    <w:p w14:paraId="6FD262B8" w14:textId="58809B9F" w:rsidR="00EE3419" w:rsidRDefault="00A52FBD">
      <w:pPr>
        <w:pStyle w:val="TOC2"/>
        <w:rPr>
          <w:noProof/>
          <w:kern w:val="2"/>
          <w:sz w:val="22"/>
          <w:szCs w:val="22"/>
          <w:lang w:eastAsia="en-GB"/>
          <w14:ligatures w14:val="standardContextual"/>
        </w:rPr>
      </w:pPr>
      <w:hyperlink w:anchor="_Toc146904175" w:history="1">
        <w:r w:rsidR="00EE3419" w:rsidRPr="006A694F">
          <w:rPr>
            <w:rStyle w:val="Hyperlink"/>
            <w:rFonts w:ascii="Arial" w:eastAsia="Times New Roman" w:hAnsi="Arial" w:cs="Arial"/>
            <w:noProof/>
          </w:rPr>
          <w:t>1.3 Structure of Statement</w:t>
        </w:r>
        <w:r w:rsidR="00EE3419">
          <w:rPr>
            <w:noProof/>
            <w:webHidden/>
          </w:rPr>
          <w:tab/>
        </w:r>
        <w:r w:rsidR="00EE3419">
          <w:rPr>
            <w:noProof/>
            <w:webHidden/>
          </w:rPr>
          <w:fldChar w:fldCharType="begin"/>
        </w:r>
        <w:r w:rsidR="00EE3419">
          <w:rPr>
            <w:noProof/>
            <w:webHidden/>
          </w:rPr>
          <w:instrText xml:space="preserve"> PAGEREF _Toc146904175 \h </w:instrText>
        </w:r>
        <w:r w:rsidR="00EE3419">
          <w:rPr>
            <w:noProof/>
            <w:webHidden/>
          </w:rPr>
        </w:r>
        <w:r w:rsidR="00EE3419">
          <w:rPr>
            <w:noProof/>
            <w:webHidden/>
          </w:rPr>
          <w:fldChar w:fldCharType="separate"/>
        </w:r>
        <w:r>
          <w:rPr>
            <w:noProof/>
            <w:webHidden/>
          </w:rPr>
          <w:t>2</w:t>
        </w:r>
        <w:r w:rsidR="00EE3419">
          <w:rPr>
            <w:noProof/>
            <w:webHidden/>
          </w:rPr>
          <w:fldChar w:fldCharType="end"/>
        </w:r>
      </w:hyperlink>
    </w:p>
    <w:p w14:paraId="75220E2C" w14:textId="452CB36C"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76" w:history="1">
        <w:r w:rsidR="00EE3419" w:rsidRPr="006A694F">
          <w:rPr>
            <w:rStyle w:val="Hyperlink"/>
            <w:rFonts w:eastAsia="Times New Roman"/>
          </w:rPr>
          <w:t>2.0 Plan Production Timeline</w:t>
        </w:r>
        <w:r w:rsidR="00EE3419">
          <w:rPr>
            <w:webHidden/>
          </w:rPr>
          <w:tab/>
        </w:r>
        <w:r w:rsidR="00EE3419">
          <w:rPr>
            <w:webHidden/>
          </w:rPr>
          <w:fldChar w:fldCharType="begin"/>
        </w:r>
        <w:r w:rsidR="00EE3419">
          <w:rPr>
            <w:webHidden/>
          </w:rPr>
          <w:instrText xml:space="preserve"> PAGEREF _Toc146904176 \h </w:instrText>
        </w:r>
        <w:r w:rsidR="00EE3419">
          <w:rPr>
            <w:webHidden/>
          </w:rPr>
        </w:r>
        <w:r w:rsidR="00EE3419">
          <w:rPr>
            <w:webHidden/>
          </w:rPr>
          <w:fldChar w:fldCharType="separate"/>
        </w:r>
        <w:r>
          <w:rPr>
            <w:webHidden/>
          </w:rPr>
          <w:t>4</w:t>
        </w:r>
        <w:r w:rsidR="00EE3419">
          <w:rPr>
            <w:webHidden/>
          </w:rPr>
          <w:fldChar w:fldCharType="end"/>
        </w:r>
      </w:hyperlink>
    </w:p>
    <w:p w14:paraId="3686AC64" w14:textId="3747AC07"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77" w:history="1">
        <w:r w:rsidR="00EE3419" w:rsidRPr="006A694F">
          <w:rPr>
            <w:rStyle w:val="Hyperlink"/>
            <w:rFonts w:eastAsia="Times New Roman"/>
          </w:rPr>
          <w:t>3.0 Summary of Process and Main Issues</w:t>
        </w:r>
        <w:r w:rsidR="00EE3419">
          <w:rPr>
            <w:webHidden/>
          </w:rPr>
          <w:tab/>
        </w:r>
        <w:r w:rsidR="00EE3419">
          <w:rPr>
            <w:webHidden/>
          </w:rPr>
          <w:fldChar w:fldCharType="begin"/>
        </w:r>
        <w:r w:rsidR="00EE3419">
          <w:rPr>
            <w:webHidden/>
          </w:rPr>
          <w:instrText xml:space="preserve"> PAGEREF _Toc146904177 \h </w:instrText>
        </w:r>
        <w:r w:rsidR="00EE3419">
          <w:rPr>
            <w:webHidden/>
          </w:rPr>
        </w:r>
        <w:r w:rsidR="00EE3419">
          <w:rPr>
            <w:webHidden/>
          </w:rPr>
          <w:fldChar w:fldCharType="separate"/>
        </w:r>
        <w:r>
          <w:rPr>
            <w:webHidden/>
          </w:rPr>
          <w:t>6</w:t>
        </w:r>
        <w:r w:rsidR="00EE3419">
          <w:rPr>
            <w:webHidden/>
          </w:rPr>
          <w:fldChar w:fldCharType="end"/>
        </w:r>
      </w:hyperlink>
    </w:p>
    <w:p w14:paraId="67903C49" w14:textId="4DB34A1D"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78" w:history="1">
        <w:r w:rsidR="00EE3419" w:rsidRPr="006A694F">
          <w:rPr>
            <w:rStyle w:val="Hyperlink"/>
          </w:rPr>
          <w:t>3.1 Summary of the overall consultation process for the Sheffield Plan</w:t>
        </w:r>
        <w:r w:rsidR="00EE3419">
          <w:rPr>
            <w:webHidden/>
          </w:rPr>
          <w:tab/>
        </w:r>
        <w:r w:rsidR="00EE3419">
          <w:rPr>
            <w:webHidden/>
          </w:rPr>
          <w:fldChar w:fldCharType="begin"/>
        </w:r>
        <w:r w:rsidR="00EE3419">
          <w:rPr>
            <w:webHidden/>
          </w:rPr>
          <w:instrText xml:space="preserve"> PAGEREF _Toc146904178 \h </w:instrText>
        </w:r>
        <w:r w:rsidR="00EE3419">
          <w:rPr>
            <w:webHidden/>
          </w:rPr>
        </w:r>
        <w:r w:rsidR="00EE3419">
          <w:rPr>
            <w:webHidden/>
          </w:rPr>
          <w:fldChar w:fldCharType="separate"/>
        </w:r>
        <w:r>
          <w:rPr>
            <w:webHidden/>
          </w:rPr>
          <w:t>6</w:t>
        </w:r>
        <w:r w:rsidR="00EE3419">
          <w:rPr>
            <w:webHidden/>
          </w:rPr>
          <w:fldChar w:fldCharType="end"/>
        </w:r>
      </w:hyperlink>
    </w:p>
    <w:p w14:paraId="2365B30F" w14:textId="44816B77"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79" w:history="1">
        <w:r w:rsidR="00EE3419" w:rsidRPr="006A694F">
          <w:rPr>
            <w:rStyle w:val="Hyperlink"/>
          </w:rPr>
          <w:t>3.2 Main Issues raised pursuant to Regulation 19/20</w:t>
        </w:r>
        <w:r w:rsidR="00EE3419">
          <w:rPr>
            <w:webHidden/>
          </w:rPr>
          <w:tab/>
        </w:r>
        <w:r w:rsidR="00EE3419">
          <w:rPr>
            <w:webHidden/>
          </w:rPr>
          <w:fldChar w:fldCharType="begin"/>
        </w:r>
        <w:r w:rsidR="00EE3419">
          <w:rPr>
            <w:webHidden/>
          </w:rPr>
          <w:instrText xml:space="preserve"> PAGEREF _Toc146904179 \h </w:instrText>
        </w:r>
        <w:r w:rsidR="00EE3419">
          <w:rPr>
            <w:webHidden/>
          </w:rPr>
        </w:r>
        <w:r w:rsidR="00EE3419">
          <w:rPr>
            <w:webHidden/>
          </w:rPr>
          <w:fldChar w:fldCharType="separate"/>
        </w:r>
        <w:r>
          <w:rPr>
            <w:webHidden/>
          </w:rPr>
          <w:t>7</w:t>
        </w:r>
        <w:r w:rsidR="00EE3419">
          <w:rPr>
            <w:webHidden/>
          </w:rPr>
          <w:fldChar w:fldCharType="end"/>
        </w:r>
      </w:hyperlink>
    </w:p>
    <w:p w14:paraId="0F930791" w14:textId="16B6256C"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80" w:history="1">
        <w:r w:rsidR="00EE3419" w:rsidRPr="006A694F">
          <w:rPr>
            <w:rStyle w:val="Hyperlink"/>
          </w:rPr>
          <w:t>Table 1: New Sites Suggested as part of the Regulation 19 Consultation</w:t>
        </w:r>
        <w:r w:rsidR="00EE3419">
          <w:rPr>
            <w:webHidden/>
          </w:rPr>
          <w:tab/>
        </w:r>
        <w:r w:rsidR="00EE3419">
          <w:rPr>
            <w:webHidden/>
          </w:rPr>
          <w:fldChar w:fldCharType="begin"/>
        </w:r>
        <w:r w:rsidR="00EE3419">
          <w:rPr>
            <w:webHidden/>
          </w:rPr>
          <w:instrText xml:space="preserve"> PAGEREF _Toc146904180 \h </w:instrText>
        </w:r>
        <w:r w:rsidR="00EE3419">
          <w:rPr>
            <w:webHidden/>
          </w:rPr>
        </w:r>
        <w:r w:rsidR="00EE3419">
          <w:rPr>
            <w:webHidden/>
          </w:rPr>
          <w:fldChar w:fldCharType="separate"/>
        </w:r>
        <w:r>
          <w:rPr>
            <w:webHidden/>
          </w:rPr>
          <w:t>103</w:t>
        </w:r>
        <w:r w:rsidR="00EE3419">
          <w:rPr>
            <w:webHidden/>
          </w:rPr>
          <w:fldChar w:fldCharType="end"/>
        </w:r>
      </w:hyperlink>
    </w:p>
    <w:p w14:paraId="1695F33C" w14:textId="17083B81"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81" w:history="1">
        <w:r w:rsidR="00EE3419" w:rsidRPr="006A694F">
          <w:rPr>
            <w:rStyle w:val="Hyperlink"/>
            <w:rFonts w:eastAsia="Times New Roman"/>
          </w:rPr>
          <w:t>Appendix 1 (Regulation 18)</w:t>
        </w:r>
        <w:r w:rsidR="00EE3419">
          <w:rPr>
            <w:webHidden/>
          </w:rPr>
          <w:tab/>
        </w:r>
        <w:r w:rsidR="00EE3419">
          <w:rPr>
            <w:webHidden/>
          </w:rPr>
          <w:fldChar w:fldCharType="begin"/>
        </w:r>
        <w:r w:rsidR="00EE3419">
          <w:rPr>
            <w:webHidden/>
          </w:rPr>
          <w:instrText xml:space="preserve"> PAGEREF _Toc146904181 \h </w:instrText>
        </w:r>
        <w:r w:rsidR="00EE3419">
          <w:rPr>
            <w:webHidden/>
          </w:rPr>
        </w:r>
        <w:r w:rsidR="00EE3419">
          <w:rPr>
            <w:webHidden/>
          </w:rPr>
          <w:fldChar w:fldCharType="separate"/>
        </w:r>
        <w:r>
          <w:rPr>
            <w:webHidden/>
          </w:rPr>
          <w:t>106</w:t>
        </w:r>
        <w:r w:rsidR="00EE3419">
          <w:rPr>
            <w:webHidden/>
          </w:rPr>
          <w:fldChar w:fldCharType="end"/>
        </w:r>
      </w:hyperlink>
    </w:p>
    <w:p w14:paraId="11A1090F" w14:textId="59681069"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82" w:history="1">
        <w:r w:rsidR="00EE3419" w:rsidRPr="006A694F">
          <w:rPr>
            <w:rStyle w:val="Hyperlink"/>
          </w:rPr>
          <w:t>Appendix 1: Schedule 1 –</w:t>
        </w:r>
        <w:r w:rsidR="00EE3419" w:rsidRPr="006A694F">
          <w:rPr>
            <w:rStyle w:val="Hyperlink"/>
            <w:rFonts w:eastAsia="Times New Roman"/>
            <w:lang w:eastAsia="en-GB"/>
          </w:rPr>
          <w:t xml:space="preserve"> </w:t>
        </w:r>
        <w:r w:rsidR="00EE3419" w:rsidRPr="006A694F">
          <w:rPr>
            <w:rStyle w:val="Hyperlink"/>
          </w:rPr>
          <w:t>List of Organisations and Bodies Contacted Directly as part of the Regulation 18 Issues and Options Consultation</w:t>
        </w:r>
        <w:r w:rsidR="00EE3419">
          <w:rPr>
            <w:webHidden/>
          </w:rPr>
          <w:tab/>
        </w:r>
        <w:r w:rsidR="00EE3419">
          <w:rPr>
            <w:webHidden/>
          </w:rPr>
          <w:fldChar w:fldCharType="begin"/>
        </w:r>
        <w:r w:rsidR="00EE3419">
          <w:rPr>
            <w:webHidden/>
          </w:rPr>
          <w:instrText xml:space="preserve"> PAGEREF _Toc146904182 \h </w:instrText>
        </w:r>
        <w:r w:rsidR="00EE3419">
          <w:rPr>
            <w:webHidden/>
          </w:rPr>
        </w:r>
        <w:r w:rsidR="00EE3419">
          <w:rPr>
            <w:webHidden/>
          </w:rPr>
          <w:fldChar w:fldCharType="separate"/>
        </w:r>
        <w:r>
          <w:rPr>
            <w:webHidden/>
          </w:rPr>
          <w:t>109</w:t>
        </w:r>
        <w:r w:rsidR="00EE3419">
          <w:rPr>
            <w:webHidden/>
          </w:rPr>
          <w:fldChar w:fldCharType="end"/>
        </w:r>
      </w:hyperlink>
    </w:p>
    <w:p w14:paraId="69E54A21" w14:textId="3C0BD578"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83" w:history="1">
        <w:r w:rsidR="00EE3419" w:rsidRPr="006A694F">
          <w:rPr>
            <w:rStyle w:val="Hyperlink"/>
            <w:rFonts w:eastAsia="Times New Roman"/>
          </w:rPr>
          <w:t>Appendix 2 (Regulation 19)</w:t>
        </w:r>
        <w:r w:rsidR="00EE3419">
          <w:rPr>
            <w:webHidden/>
          </w:rPr>
          <w:tab/>
        </w:r>
        <w:r w:rsidR="00EE3419">
          <w:rPr>
            <w:webHidden/>
          </w:rPr>
          <w:fldChar w:fldCharType="begin"/>
        </w:r>
        <w:r w:rsidR="00EE3419">
          <w:rPr>
            <w:webHidden/>
          </w:rPr>
          <w:instrText xml:space="preserve"> PAGEREF _Toc146904183 \h </w:instrText>
        </w:r>
        <w:r w:rsidR="00EE3419">
          <w:rPr>
            <w:webHidden/>
          </w:rPr>
        </w:r>
        <w:r w:rsidR="00EE3419">
          <w:rPr>
            <w:webHidden/>
          </w:rPr>
          <w:fldChar w:fldCharType="separate"/>
        </w:r>
        <w:r>
          <w:rPr>
            <w:webHidden/>
          </w:rPr>
          <w:t>113</w:t>
        </w:r>
        <w:r w:rsidR="00EE3419">
          <w:rPr>
            <w:webHidden/>
          </w:rPr>
          <w:fldChar w:fldCharType="end"/>
        </w:r>
      </w:hyperlink>
    </w:p>
    <w:p w14:paraId="1C59D159" w14:textId="7A49CC9D"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84" w:history="1">
        <w:r w:rsidR="00EE3419" w:rsidRPr="006A694F">
          <w:rPr>
            <w:rStyle w:val="Hyperlink"/>
          </w:rPr>
          <w:t>Appendix 2: Schedule 1 –List of Organisations and Bodies Contacted Directly as part of the Pre-Submission (Regulation 19) Consultation</w:t>
        </w:r>
        <w:r w:rsidR="00EE3419">
          <w:rPr>
            <w:webHidden/>
          </w:rPr>
          <w:tab/>
        </w:r>
        <w:r w:rsidR="00EE3419">
          <w:rPr>
            <w:webHidden/>
          </w:rPr>
          <w:fldChar w:fldCharType="begin"/>
        </w:r>
        <w:r w:rsidR="00EE3419">
          <w:rPr>
            <w:webHidden/>
          </w:rPr>
          <w:instrText xml:space="preserve"> PAGEREF _Toc146904184 \h </w:instrText>
        </w:r>
        <w:r w:rsidR="00EE3419">
          <w:rPr>
            <w:webHidden/>
          </w:rPr>
        </w:r>
        <w:r w:rsidR="00EE3419">
          <w:rPr>
            <w:webHidden/>
          </w:rPr>
          <w:fldChar w:fldCharType="separate"/>
        </w:r>
        <w:r>
          <w:rPr>
            <w:webHidden/>
          </w:rPr>
          <w:t>116</w:t>
        </w:r>
        <w:r w:rsidR="00EE3419">
          <w:rPr>
            <w:webHidden/>
          </w:rPr>
          <w:fldChar w:fldCharType="end"/>
        </w:r>
      </w:hyperlink>
    </w:p>
    <w:p w14:paraId="3CC0F263" w14:textId="0F9F7431"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85" w:history="1">
        <w:r w:rsidR="00EE3419" w:rsidRPr="006A694F">
          <w:rPr>
            <w:rStyle w:val="Hyperlink"/>
          </w:rPr>
          <w:t>Appendix 2: Schedule 2 – Notification Materials as part of the Pre-Submission (Regulation 19) Consultation</w:t>
        </w:r>
        <w:r w:rsidR="00EE3419">
          <w:rPr>
            <w:webHidden/>
          </w:rPr>
          <w:tab/>
        </w:r>
        <w:r w:rsidR="00EE3419">
          <w:rPr>
            <w:webHidden/>
          </w:rPr>
          <w:fldChar w:fldCharType="begin"/>
        </w:r>
        <w:r w:rsidR="00EE3419">
          <w:rPr>
            <w:webHidden/>
          </w:rPr>
          <w:instrText xml:space="preserve"> PAGEREF _Toc146904185 \h </w:instrText>
        </w:r>
        <w:r w:rsidR="00EE3419">
          <w:rPr>
            <w:webHidden/>
          </w:rPr>
        </w:r>
        <w:r w:rsidR="00EE3419">
          <w:rPr>
            <w:webHidden/>
          </w:rPr>
          <w:fldChar w:fldCharType="separate"/>
        </w:r>
        <w:r>
          <w:rPr>
            <w:webHidden/>
          </w:rPr>
          <w:t>133</w:t>
        </w:r>
        <w:r w:rsidR="00EE3419">
          <w:rPr>
            <w:webHidden/>
          </w:rPr>
          <w:fldChar w:fldCharType="end"/>
        </w:r>
      </w:hyperlink>
    </w:p>
    <w:p w14:paraId="511F9C80" w14:textId="48B19B3B"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86" w:history="1">
        <w:r w:rsidR="00EE3419" w:rsidRPr="006A694F">
          <w:rPr>
            <w:rStyle w:val="Hyperlink"/>
          </w:rPr>
          <w:t>Appendix 2 : Schedule 3 –List of Consultation Events held as part of the Pre-Submission (Regulation 19) Consultation</w:t>
        </w:r>
        <w:r w:rsidR="00EE3419">
          <w:rPr>
            <w:webHidden/>
          </w:rPr>
          <w:tab/>
        </w:r>
        <w:r w:rsidR="00EE3419">
          <w:rPr>
            <w:webHidden/>
          </w:rPr>
          <w:fldChar w:fldCharType="begin"/>
        </w:r>
        <w:r w:rsidR="00EE3419">
          <w:rPr>
            <w:webHidden/>
          </w:rPr>
          <w:instrText xml:space="preserve"> PAGEREF _Toc146904186 \h </w:instrText>
        </w:r>
        <w:r w:rsidR="00EE3419">
          <w:rPr>
            <w:webHidden/>
          </w:rPr>
        </w:r>
        <w:r w:rsidR="00EE3419">
          <w:rPr>
            <w:webHidden/>
          </w:rPr>
          <w:fldChar w:fldCharType="separate"/>
        </w:r>
        <w:r>
          <w:rPr>
            <w:webHidden/>
          </w:rPr>
          <w:t>152</w:t>
        </w:r>
        <w:r w:rsidR="00EE3419">
          <w:rPr>
            <w:webHidden/>
          </w:rPr>
          <w:fldChar w:fldCharType="end"/>
        </w:r>
      </w:hyperlink>
    </w:p>
    <w:p w14:paraId="44C3C0DA" w14:textId="468D524B"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87" w:history="1">
        <w:r w:rsidR="00EE3419" w:rsidRPr="006A694F">
          <w:rPr>
            <w:rStyle w:val="Hyperlink"/>
          </w:rPr>
          <w:t>Appendix 2 : Schedule 4 –List of Respondents by category to the Pre-Submission (Regulation 19) Consultation</w:t>
        </w:r>
        <w:r w:rsidR="00EE3419">
          <w:rPr>
            <w:webHidden/>
          </w:rPr>
          <w:tab/>
        </w:r>
        <w:r w:rsidR="00EE3419">
          <w:rPr>
            <w:webHidden/>
          </w:rPr>
          <w:fldChar w:fldCharType="begin"/>
        </w:r>
        <w:r w:rsidR="00EE3419">
          <w:rPr>
            <w:webHidden/>
          </w:rPr>
          <w:instrText xml:space="preserve"> PAGEREF _Toc146904187 \h </w:instrText>
        </w:r>
        <w:r w:rsidR="00EE3419">
          <w:rPr>
            <w:webHidden/>
          </w:rPr>
        </w:r>
        <w:r w:rsidR="00EE3419">
          <w:rPr>
            <w:webHidden/>
          </w:rPr>
          <w:fldChar w:fldCharType="separate"/>
        </w:r>
        <w:r>
          <w:rPr>
            <w:webHidden/>
          </w:rPr>
          <w:t>154</w:t>
        </w:r>
        <w:r w:rsidR="00EE3419">
          <w:rPr>
            <w:webHidden/>
          </w:rPr>
          <w:fldChar w:fldCharType="end"/>
        </w:r>
      </w:hyperlink>
    </w:p>
    <w:p w14:paraId="24CA49AF" w14:textId="334DC434" w:rsidR="00EE3419" w:rsidRDefault="00A52FBD">
      <w:pPr>
        <w:pStyle w:val="TOC1"/>
        <w:rPr>
          <w:rFonts w:asciiTheme="minorHAnsi" w:eastAsiaTheme="minorEastAsia" w:hAnsiTheme="minorHAnsi" w:cstheme="minorBidi"/>
          <w:b w:val="0"/>
          <w:bCs w:val="0"/>
          <w:color w:val="auto"/>
          <w:kern w:val="2"/>
          <w:sz w:val="22"/>
          <w:szCs w:val="22"/>
          <w:lang w:eastAsia="en-GB"/>
          <w14:ligatures w14:val="standardContextual"/>
        </w:rPr>
      </w:pPr>
      <w:hyperlink w:anchor="_Toc146904188" w:history="1">
        <w:r w:rsidR="00EE3419" w:rsidRPr="006A694F">
          <w:rPr>
            <w:rStyle w:val="Hyperlink"/>
          </w:rPr>
          <w:t xml:space="preserve">Appendix 2 Schedule 5 – </w:t>
        </w:r>
        <w:r w:rsidR="00EE3419" w:rsidRPr="006A694F">
          <w:rPr>
            <w:rStyle w:val="Hyperlink"/>
            <w:i/>
            <w:iCs/>
          </w:rPr>
          <w:t>Summary of the main issues raised by the Regulation 20 representations and Council response, in Plan order</w:t>
        </w:r>
        <w:r w:rsidR="00EE3419">
          <w:rPr>
            <w:webHidden/>
          </w:rPr>
          <w:tab/>
        </w:r>
        <w:r w:rsidR="00EE3419">
          <w:rPr>
            <w:webHidden/>
          </w:rPr>
          <w:fldChar w:fldCharType="begin"/>
        </w:r>
        <w:r w:rsidR="00EE3419">
          <w:rPr>
            <w:webHidden/>
          </w:rPr>
          <w:instrText xml:space="preserve"> PAGEREF _Toc146904188 \h </w:instrText>
        </w:r>
        <w:r w:rsidR="00EE3419">
          <w:rPr>
            <w:webHidden/>
          </w:rPr>
        </w:r>
        <w:r w:rsidR="00EE3419">
          <w:rPr>
            <w:webHidden/>
          </w:rPr>
          <w:fldChar w:fldCharType="separate"/>
        </w:r>
        <w:r>
          <w:rPr>
            <w:webHidden/>
          </w:rPr>
          <w:t>165</w:t>
        </w:r>
        <w:r w:rsidR="00EE3419">
          <w:rPr>
            <w:webHidden/>
          </w:rPr>
          <w:fldChar w:fldCharType="end"/>
        </w:r>
      </w:hyperlink>
    </w:p>
    <w:p w14:paraId="55C43B5A" w14:textId="7F7973EB" w:rsidR="003D1A05" w:rsidRDefault="00943EC9" w:rsidP="00F47B9E">
      <w:pPr>
        <w:spacing w:after="160" w:line="256" w:lineRule="auto"/>
        <w:rPr>
          <w:rFonts w:ascii="Arial" w:eastAsia="Calibri" w:hAnsi="Arial" w:cs="Arial"/>
          <w:b/>
          <w:bCs/>
          <w:noProof/>
          <w:sz w:val="24"/>
          <w:szCs w:val="24"/>
        </w:rPr>
        <w:sectPr w:rsidR="003D1A05" w:rsidSect="00146057">
          <w:headerReference w:type="default" r:id="rId11"/>
          <w:footerReference w:type="default" r:id="rId12"/>
          <w:pgSz w:w="11906" w:h="16838" w:code="9"/>
          <w:pgMar w:top="1588" w:right="1644" w:bottom="1588" w:left="1644" w:header="709" w:footer="709" w:gutter="0"/>
          <w:pgNumType w:start="1"/>
          <w:cols w:space="708"/>
          <w:docGrid w:linePitch="360"/>
        </w:sectPr>
      </w:pPr>
      <w:r w:rsidRPr="009A35FC">
        <w:rPr>
          <w:rFonts w:ascii="Arial" w:eastAsia="Calibri" w:hAnsi="Arial" w:cs="Arial"/>
          <w:b/>
          <w:bCs/>
          <w:noProof/>
          <w:sz w:val="24"/>
          <w:szCs w:val="24"/>
        </w:rPr>
        <w:fldChar w:fldCharType="end"/>
      </w:r>
      <w:bookmarkStart w:id="1" w:name="_Toc21439180"/>
      <w:bookmarkStart w:id="2" w:name="_Toc21445828"/>
    </w:p>
    <w:p w14:paraId="5FDBF70F" w14:textId="6485184C" w:rsidR="00943EC9" w:rsidRPr="009601B6" w:rsidRDefault="00943EC9" w:rsidP="00943EC9">
      <w:pPr>
        <w:keepNext/>
        <w:keepLines/>
        <w:spacing w:before="240" w:line="256" w:lineRule="auto"/>
        <w:outlineLvl w:val="0"/>
        <w:rPr>
          <w:rFonts w:ascii="Arial" w:eastAsia="Times New Roman" w:hAnsi="Arial" w:cs="Arial"/>
          <w:b/>
          <w:bCs/>
          <w:color w:val="2F5496" w:themeColor="accent1" w:themeShade="BF"/>
          <w:sz w:val="32"/>
          <w:szCs w:val="32"/>
        </w:rPr>
      </w:pPr>
      <w:bookmarkStart w:id="3" w:name="_Toc146904172"/>
      <w:r w:rsidRPr="009601B6">
        <w:rPr>
          <w:rFonts w:ascii="Arial" w:eastAsia="Times New Roman" w:hAnsi="Arial" w:cs="Arial"/>
          <w:b/>
          <w:bCs/>
          <w:color w:val="2F5496" w:themeColor="accent1" w:themeShade="BF"/>
          <w:sz w:val="32"/>
          <w:szCs w:val="32"/>
        </w:rPr>
        <w:lastRenderedPageBreak/>
        <w:t>1.0 Introduction</w:t>
      </w:r>
      <w:bookmarkEnd w:id="3"/>
    </w:p>
    <w:p w14:paraId="22004E09" w14:textId="77777777" w:rsidR="00943EC9" w:rsidRPr="00CA5AAB" w:rsidRDefault="00943EC9" w:rsidP="00943EC9">
      <w:pPr>
        <w:keepNext/>
        <w:keepLines/>
        <w:spacing w:before="40" w:line="256" w:lineRule="auto"/>
        <w:outlineLvl w:val="1"/>
        <w:rPr>
          <w:rFonts w:ascii="Arial" w:eastAsia="Times New Roman" w:hAnsi="Arial" w:cs="Arial"/>
          <w:color w:val="2F5496" w:themeColor="accent1" w:themeShade="BF"/>
          <w:sz w:val="26"/>
          <w:szCs w:val="26"/>
        </w:rPr>
      </w:pPr>
      <w:bookmarkStart w:id="4" w:name="_Toc146904173"/>
      <w:r w:rsidRPr="00CA5AAB">
        <w:rPr>
          <w:rFonts w:ascii="Arial" w:eastAsia="Times New Roman" w:hAnsi="Arial" w:cs="Arial"/>
          <w:color w:val="2F5496" w:themeColor="accent1" w:themeShade="BF"/>
          <w:sz w:val="26"/>
          <w:szCs w:val="26"/>
        </w:rPr>
        <w:t xml:space="preserve">1.1 </w:t>
      </w:r>
      <w:r w:rsidRPr="00CA5AAB">
        <w:rPr>
          <w:rFonts w:ascii="Arial" w:eastAsia="Times New Roman" w:hAnsi="Arial" w:cs="Arial"/>
          <w:color w:val="2F5496" w:themeColor="accent1" w:themeShade="BF"/>
          <w:sz w:val="28"/>
          <w:szCs w:val="28"/>
        </w:rPr>
        <w:t>Purpose</w:t>
      </w:r>
      <w:bookmarkEnd w:id="1"/>
      <w:bookmarkEnd w:id="2"/>
      <w:bookmarkEnd w:id="4"/>
    </w:p>
    <w:p w14:paraId="0849BD26" w14:textId="2B32EA82" w:rsidR="008B323D" w:rsidRPr="00CA5AAB" w:rsidRDefault="008B323D" w:rsidP="00943EC9">
      <w:pPr>
        <w:spacing w:after="160" w:line="256" w:lineRule="auto"/>
        <w:rPr>
          <w:rFonts w:ascii="Arial" w:eastAsia="Calibri" w:hAnsi="Arial" w:cs="Arial"/>
          <w:sz w:val="24"/>
          <w:szCs w:val="24"/>
        </w:rPr>
      </w:pPr>
      <w:r w:rsidRPr="00CA5AAB">
        <w:rPr>
          <w:rFonts w:ascii="Arial" w:eastAsia="Calibri" w:hAnsi="Arial" w:cs="Arial"/>
          <w:sz w:val="24"/>
          <w:szCs w:val="24"/>
        </w:rPr>
        <w:t xml:space="preserve">This Consultation Statement sets out how the Council has involved residents and key stakeholders in preparing </w:t>
      </w:r>
      <w:r w:rsidR="00A06A08">
        <w:rPr>
          <w:rFonts w:ascii="Arial" w:eastAsia="Calibri" w:hAnsi="Arial" w:cs="Arial"/>
          <w:sz w:val="24"/>
          <w:szCs w:val="24"/>
        </w:rPr>
        <w:t>t</w:t>
      </w:r>
      <w:r w:rsidRPr="00CA5AAB">
        <w:rPr>
          <w:rFonts w:ascii="Arial" w:eastAsia="Calibri" w:hAnsi="Arial" w:cs="Arial"/>
          <w:sz w:val="24"/>
          <w:szCs w:val="24"/>
        </w:rPr>
        <w:t xml:space="preserve">he </w:t>
      </w:r>
      <w:r w:rsidR="00097CE4" w:rsidRPr="00CA5AAB">
        <w:rPr>
          <w:rFonts w:ascii="Arial" w:eastAsia="Calibri" w:hAnsi="Arial" w:cs="Arial"/>
          <w:sz w:val="24"/>
          <w:szCs w:val="24"/>
        </w:rPr>
        <w:t xml:space="preserve">Draft </w:t>
      </w:r>
      <w:r w:rsidRPr="00CA5AAB">
        <w:rPr>
          <w:rFonts w:ascii="Arial" w:eastAsia="Calibri" w:hAnsi="Arial" w:cs="Arial"/>
          <w:sz w:val="24"/>
          <w:szCs w:val="24"/>
        </w:rPr>
        <w:t>Sheffield Plan 2022 to 20</w:t>
      </w:r>
      <w:r w:rsidR="00927753" w:rsidRPr="00CA5AAB">
        <w:rPr>
          <w:rFonts w:ascii="Arial" w:eastAsia="Calibri" w:hAnsi="Arial" w:cs="Arial"/>
          <w:sz w:val="24"/>
          <w:szCs w:val="24"/>
        </w:rPr>
        <w:t>39</w:t>
      </w:r>
      <w:r w:rsidRPr="00CA5AAB">
        <w:rPr>
          <w:rFonts w:ascii="Arial" w:eastAsia="Calibri" w:hAnsi="Arial" w:cs="Arial"/>
          <w:sz w:val="24"/>
          <w:szCs w:val="24"/>
        </w:rPr>
        <w:t xml:space="preserve"> in accordance with Regulations 18 and 19 of the Town and Country Planning (Local Planning) (England) Regulations 2012.</w:t>
      </w:r>
    </w:p>
    <w:p w14:paraId="361096FE" w14:textId="77777777" w:rsidR="00046576" w:rsidRDefault="00046576" w:rsidP="00943EC9">
      <w:pPr>
        <w:spacing w:after="160" w:line="256" w:lineRule="auto"/>
        <w:rPr>
          <w:rFonts w:ascii="Arial" w:eastAsia="Calibri" w:hAnsi="Arial" w:cs="Arial"/>
          <w:sz w:val="24"/>
          <w:szCs w:val="24"/>
        </w:rPr>
      </w:pPr>
    </w:p>
    <w:p w14:paraId="01B124D6" w14:textId="386C83FF" w:rsidR="00E7512B" w:rsidRPr="00CA5AAB" w:rsidRDefault="00A335B3" w:rsidP="00943EC9">
      <w:pPr>
        <w:spacing w:after="160" w:line="256" w:lineRule="auto"/>
        <w:rPr>
          <w:rFonts w:ascii="Arial" w:eastAsia="Calibri" w:hAnsi="Arial" w:cs="Arial"/>
          <w:sz w:val="24"/>
          <w:szCs w:val="24"/>
        </w:rPr>
      </w:pPr>
      <w:r w:rsidRPr="00CA5AAB">
        <w:rPr>
          <w:rFonts w:ascii="Arial" w:eastAsia="Calibri" w:hAnsi="Arial" w:cs="Arial"/>
          <w:sz w:val="24"/>
          <w:szCs w:val="24"/>
        </w:rPr>
        <w:t>This Consultation Statement has been prepared to meet the requirements of Regulation 22 (1) (c) of the Town and Country Planning (Local Planning) (England) Regulations 2012 and to show conformity with the Council’s Statement of Community Involvement (SCI) adopted in J</w:t>
      </w:r>
      <w:r w:rsidR="00AA04E9" w:rsidRPr="00CA5AAB">
        <w:rPr>
          <w:rFonts w:ascii="Arial" w:eastAsia="Calibri" w:hAnsi="Arial" w:cs="Arial"/>
          <w:sz w:val="24"/>
          <w:szCs w:val="24"/>
        </w:rPr>
        <w:t>uly</w:t>
      </w:r>
      <w:r w:rsidRPr="00CA5AAB">
        <w:rPr>
          <w:rFonts w:ascii="Arial" w:eastAsia="Calibri" w:hAnsi="Arial" w:cs="Arial"/>
          <w:sz w:val="24"/>
          <w:szCs w:val="24"/>
        </w:rPr>
        <w:t xml:space="preserve"> 2020. </w:t>
      </w:r>
    </w:p>
    <w:p w14:paraId="26101DB8" w14:textId="77777777" w:rsidR="00B52C93" w:rsidRDefault="00B52C93" w:rsidP="008E4E24">
      <w:pPr>
        <w:spacing w:after="160" w:line="256" w:lineRule="auto"/>
        <w:rPr>
          <w:rFonts w:ascii="Arial" w:eastAsia="Calibri" w:hAnsi="Arial" w:cs="Arial"/>
          <w:sz w:val="24"/>
          <w:szCs w:val="24"/>
        </w:rPr>
      </w:pPr>
    </w:p>
    <w:p w14:paraId="7C10D2C2" w14:textId="357D6172" w:rsidR="008E4E24" w:rsidRPr="00CA5AAB" w:rsidRDefault="008E4E24" w:rsidP="008E4E24">
      <w:pPr>
        <w:spacing w:after="160" w:line="256" w:lineRule="auto"/>
        <w:rPr>
          <w:rFonts w:ascii="Arial" w:eastAsia="Calibri" w:hAnsi="Arial" w:cs="Arial"/>
          <w:sz w:val="24"/>
          <w:szCs w:val="24"/>
        </w:rPr>
      </w:pPr>
      <w:r w:rsidRPr="00CA5AAB">
        <w:rPr>
          <w:rFonts w:ascii="Arial" w:eastAsia="Calibri" w:hAnsi="Arial" w:cs="Arial"/>
          <w:sz w:val="24"/>
          <w:szCs w:val="24"/>
        </w:rPr>
        <w:t xml:space="preserve">The </w:t>
      </w:r>
      <w:r w:rsidR="00E73C9E">
        <w:rPr>
          <w:rFonts w:ascii="Arial" w:eastAsia="Calibri" w:hAnsi="Arial" w:cs="Arial"/>
          <w:sz w:val="24"/>
          <w:szCs w:val="24"/>
        </w:rPr>
        <w:t xml:space="preserve">SCI </w:t>
      </w:r>
      <w:r w:rsidRPr="00CA5AAB">
        <w:rPr>
          <w:rFonts w:ascii="Arial" w:eastAsia="Calibri" w:hAnsi="Arial" w:cs="Arial"/>
          <w:sz w:val="24"/>
          <w:szCs w:val="24"/>
        </w:rPr>
        <w:t xml:space="preserve">document sets out how the Council will consult and involve the public and statutory consultees in planning matters. Full details of the current adopted SCI can be viewed </w:t>
      </w:r>
      <w:r w:rsidR="00E73C9E">
        <w:rPr>
          <w:rFonts w:ascii="Arial" w:eastAsia="Calibri" w:hAnsi="Arial" w:cs="Arial"/>
          <w:sz w:val="24"/>
          <w:szCs w:val="24"/>
        </w:rPr>
        <w:t>on the Council website</w:t>
      </w:r>
      <w:r w:rsidR="00D50B64">
        <w:rPr>
          <w:rStyle w:val="FootnoteReference"/>
          <w:rFonts w:ascii="Arial" w:eastAsia="Calibri" w:hAnsi="Arial" w:cs="Arial"/>
          <w:color w:val="0563C1" w:themeColor="hyperlink"/>
          <w:sz w:val="24"/>
          <w:szCs w:val="24"/>
          <w:u w:val="single"/>
        </w:rPr>
        <w:footnoteReference w:id="2"/>
      </w:r>
      <w:r w:rsidR="00B65DD3" w:rsidRPr="00CA5AAB">
        <w:rPr>
          <w:rFonts w:ascii="Arial" w:eastAsia="Calibri" w:hAnsi="Arial" w:cs="Arial"/>
          <w:sz w:val="24"/>
          <w:szCs w:val="24"/>
        </w:rPr>
        <w:t>.</w:t>
      </w:r>
    </w:p>
    <w:p w14:paraId="0A7F8412" w14:textId="77777777" w:rsidR="00246C78" w:rsidRPr="00CA5AAB" w:rsidRDefault="00246C78" w:rsidP="008E4E24">
      <w:pPr>
        <w:spacing w:after="160" w:line="256" w:lineRule="auto"/>
        <w:rPr>
          <w:rFonts w:ascii="Arial" w:eastAsia="Calibri" w:hAnsi="Arial" w:cs="Arial"/>
        </w:rPr>
      </w:pPr>
    </w:p>
    <w:p w14:paraId="4C63E59C" w14:textId="77777777" w:rsidR="00943EC9" w:rsidRPr="00CA5AAB" w:rsidRDefault="00943EC9" w:rsidP="00943EC9">
      <w:pPr>
        <w:keepNext/>
        <w:keepLines/>
        <w:spacing w:before="40" w:line="256" w:lineRule="auto"/>
        <w:outlineLvl w:val="1"/>
        <w:rPr>
          <w:rFonts w:ascii="Arial" w:eastAsia="Times New Roman" w:hAnsi="Arial" w:cs="Arial"/>
          <w:color w:val="2F5496" w:themeColor="accent1" w:themeShade="BF"/>
          <w:sz w:val="26"/>
          <w:szCs w:val="26"/>
        </w:rPr>
      </w:pPr>
      <w:bookmarkStart w:id="5" w:name="_Toc21439181"/>
      <w:bookmarkStart w:id="6" w:name="_Toc21445829"/>
      <w:bookmarkStart w:id="7" w:name="_Toc146904174"/>
      <w:r w:rsidRPr="00CA5AAB">
        <w:rPr>
          <w:rFonts w:ascii="Arial" w:eastAsia="Times New Roman" w:hAnsi="Arial" w:cs="Arial"/>
          <w:color w:val="2F5496" w:themeColor="accent1" w:themeShade="BF"/>
          <w:sz w:val="26"/>
          <w:szCs w:val="26"/>
        </w:rPr>
        <w:t xml:space="preserve">1.2 </w:t>
      </w:r>
      <w:r w:rsidRPr="00CA5AAB">
        <w:rPr>
          <w:rFonts w:ascii="Arial" w:eastAsia="Times New Roman" w:hAnsi="Arial" w:cs="Arial"/>
          <w:color w:val="2F5496" w:themeColor="accent1" w:themeShade="BF"/>
          <w:sz w:val="28"/>
          <w:szCs w:val="28"/>
        </w:rPr>
        <w:t>Background</w:t>
      </w:r>
      <w:bookmarkEnd w:id="5"/>
      <w:bookmarkEnd w:id="6"/>
      <w:bookmarkEnd w:id="7"/>
    </w:p>
    <w:p w14:paraId="6037904D" w14:textId="2E8E57A8" w:rsidR="00B10629" w:rsidRPr="00CA5AAB" w:rsidRDefault="00246C78" w:rsidP="00B10629">
      <w:pPr>
        <w:spacing w:after="160" w:line="256" w:lineRule="auto"/>
        <w:rPr>
          <w:rFonts w:ascii="Arial" w:eastAsia="Calibri" w:hAnsi="Arial" w:cs="Arial"/>
          <w:i/>
          <w:iCs/>
          <w:sz w:val="24"/>
          <w:szCs w:val="24"/>
        </w:rPr>
      </w:pPr>
      <w:r w:rsidRPr="00CA5AAB">
        <w:rPr>
          <w:rFonts w:ascii="Arial" w:eastAsia="Calibri" w:hAnsi="Arial" w:cs="Arial"/>
          <w:sz w:val="24"/>
          <w:szCs w:val="24"/>
        </w:rPr>
        <w:t xml:space="preserve">The Consultation Statement is submitted alongside </w:t>
      </w:r>
      <w:r w:rsidR="00F577BD" w:rsidRPr="00CA5AAB">
        <w:rPr>
          <w:rFonts w:ascii="Arial" w:eastAsia="Calibri" w:hAnsi="Arial" w:cs="Arial"/>
          <w:sz w:val="24"/>
          <w:szCs w:val="24"/>
        </w:rPr>
        <w:t xml:space="preserve">The </w:t>
      </w:r>
      <w:r w:rsidR="00437BEA" w:rsidRPr="00CA5AAB">
        <w:rPr>
          <w:rFonts w:ascii="Arial" w:eastAsia="Calibri" w:hAnsi="Arial" w:cs="Arial"/>
          <w:sz w:val="24"/>
          <w:szCs w:val="24"/>
        </w:rPr>
        <w:t xml:space="preserve">Sheffield </w:t>
      </w:r>
      <w:r w:rsidR="00DC4BF2">
        <w:rPr>
          <w:rFonts w:ascii="Arial" w:eastAsia="Calibri" w:hAnsi="Arial" w:cs="Arial"/>
          <w:sz w:val="24"/>
          <w:szCs w:val="24"/>
        </w:rPr>
        <w:t xml:space="preserve">Local </w:t>
      </w:r>
      <w:r w:rsidR="00437BEA" w:rsidRPr="00CA5AAB">
        <w:rPr>
          <w:rFonts w:ascii="Arial" w:eastAsia="Calibri" w:hAnsi="Arial" w:cs="Arial"/>
          <w:sz w:val="24"/>
          <w:szCs w:val="24"/>
        </w:rPr>
        <w:t>Plan</w:t>
      </w:r>
      <w:r w:rsidRPr="00CA5AAB">
        <w:rPr>
          <w:rFonts w:ascii="Arial" w:eastAsia="Calibri" w:hAnsi="Arial" w:cs="Arial"/>
          <w:sz w:val="24"/>
          <w:szCs w:val="24"/>
        </w:rPr>
        <w:t xml:space="preserve"> 202</w:t>
      </w:r>
      <w:r w:rsidR="00437BEA" w:rsidRPr="00CA5AAB">
        <w:rPr>
          <w:rFonts w:ascii="Arial" w:eastAsia="Calibri" w:hAnsi="Arial" w:cs="Arial"/>
          <w:sz w:val="24"/>
          <w:szCs w:val="24"/>
        </w:rPr>
        <w:t>2</w:t>
      </w:r>
      <w:r w:rsidRPr="00CA5AAB">
        <w:rPr>
          <w:rFonts w:ascii="Arial" w:eastAsia="Calibri" w:hAnsi="Arial" w:cs="Arial"/>
          <w:sz w:val="24"/>
          <w:szCs w:val="24"/>
        </w:rPr>
        <w:t>-203</w:t>
      </w:r>
      <w:r w:rsidR="00437BEA" w:rsidRPr="00CA5AAB">
        <w:rPr>
          <w:rFonts w:ascii="Arial" w:eastAsia="Calibri" w:hAnsi="Arial" w:cs="Arial"/>
          <w:sz w:val="24"/>
          <w:szCs w:val="24"/>
        </w:rPr>
        <w:t>9</w:t>
      </w:r>
      <w:r w:rsidR="00FE0F2B">
        <w:rPr>
          <w:rFonts w:ascii="Arial" w:eastAsia="Calibri" w:hAnsi="Arial" w:cs="Arial"/>
          <w:sz w:val="24"/>
          <w:szCs w:val="24"/>
        </w:rPr>
        <w:t xml:space="preserve"> </w:t>
      </w:r>
      <w:r w:rsidR="00FE0F2B" w:rsidRPr="00FE0F2B">
        <w:rPr>
          <w:rFonts w:ascii="Arial" w:eastAsia="Calibri" w:hAnsi="Arial" w:cs="Arial"/>
          <w:sz w:val="24"/>
          <w:szCs w:val="24"/>
        </w:rPr>
        <w:t xml:space="preserve">(what we are calling ‘The Sheffield Plan’). </w:t>
      </w:r>
      <w:r w:rsidRPr="00CA5AAB">
        <w:rPr>
          <w:rFonts w:ascii="Arial" w:eastAsia="Calibri" w:hAnsi="Arial" w:cs="Arial"/>
          <w:sz w:val="24"/>
          <w:szCs w:val="24"/>
        </w:rPr>
        <w:t>The Statement describes how the Council has undertaken community participation and stakeholder involvement during the production of the</w:t>
      </w:r>
      <w:r w:rsidR="005435F5">
        <w:rPr>
          <w:rFonts w:ascii="Arial" w:eastAsia="Calibri" w:hAnsi="Arial" w:cs="Arial"/>
          <w:sz w:val="24"/>
          <w:szCs w:val="24"/>
        </w:rPr>
        <w:t xml:space="preserve"> Sheffield</w:t>
      </w:r>
      <w:r w:rsidRPr="00CA5AAB">
        <w:rPr>
          <w:rFonts w:ascii="Arial" w:eastAsia="Calibri" w:hAnsi="Arial" w:cs="Arial"/>
          <w:sz w:val="24"/>
          <w:szCs w:val="24"/>
        </w:rPr>
        <w:t xml:space="preserve"> Plan. It sets out how these efforts have shaped the Plan, along with the main issues raised through the consultation and received representations. </w:t>
      </w:r>
    </w:p>
    <w:p w14:paraId="5272D54A" w14:textId="77777777" w:rsidR="00BB680F" w:rsidRDefault="00BB680F" w:rsidP="005438F9">
      <w:pPr>
        <w:spacing w:after="160" w:line="256" w:lineRule="auto"/>
        <w:rPr>
          <w:rFonts w:ascii="Arial" w:eastAsia="Calibri" w:hAnsi="Arial" w:cs="Arial"/>
          <w:sz w:val="24"/>
          <w:szCs w:val="24"/>
        </w:rPr>
      </w:pPr>
    </w:p>
    <w:p w14:paraId="067476E2" w14:textId="6F56E084" w:rsidR="00EE4EBC" w:rsidRDefault="00074B1D" w:rsidP="00D05DC1">
      <w:pPr>
        <w:spacing w:after="160" w:line="256" w:lineRule="auto"/>
        <w:rPr>
          <w:rFonts w:ascii="Arial" w:eastAsia="Calibri" w:hAnsi="Arial" w:cs="Arial"/>
          <w:sz w:val="24"/>
          <w:szCs w:val="24"/>
        </w:rPr>
      </w:pPr>
      <w:r>
        <w:rPr>
          <w:rFonts w:ascii="Arial" w:eastAsia="Calibri" w:hAnsi="Arial" w:cs="Arial"/>
          <w:sz w:val="24"/>
          <w:szCs w:val="24"/>
        </w:rPr>
        <w:t xml:space="preserve">The Sheffield Plan will replace </w:t>
      </w:r>
      <w:r w:rsidR="00D05DC1">
        <w:rPr>
          <w:rFonts w:ascii="Arial" w:eastAsia="Calibri" w:hAnsi="Arial" w:cs="Arial"/>
          <w:sz w:val="24"/>
          <w:szCs w:val="24"/>
        </w:rPr>
        <w:t>the</w:t>
      </w:r>
      <w:r w:rsidR="00D05DC1" w:rsidRPr="00CA5AAB">
        <w:rPr>
          <w:rFonts w:ascii="Arial" w:eastAsia="Calibri" w:hAnsi="Arial" w:cs="Arial"/>
          <w:sz w:val="24"/>
          <w:szCs w:val="24"/>
        </w:rPr>
        <w:t xml:space="preserve"> ‘saved’ policies from the Unitary Development Plan </w:t>
      </w:r>
      <w:r w:rsidR="00256022">
        <w:rPr>
          <w:rFonts w:ascii="Arial" w:eastAsia="Calibri" w:hAnsi="Arial" w:cs="Arial"/>
          <w:sz w:val="24"/>
          <w:szCs w:val="24"/>
        </w:rPr>
        <w:t>(1998)</w:t>
      </w:r>
      <w:r w:rsidR="00D05DC1" w:rsidRPr="00CA5AAB">
        <w:rPr>
          <w:rFonts w:ascii="Arial" w:eastAsia="Calibri" w:hAnsi="Arial" w:cs="Arial"/>
          <w:sz w:val="24"/>
          <w:szCs w:val="24"/>
        </w:rPr>
        <w:t xml:space="preserve"> and the Core Strategy </w:t>
      </w:r>
      <w:r w:rsidR="00256022">
        <w:rPr>
          <w:rFonts w:ascii="Arial" w:eastAsia="Calibri" w:hAnsi="Arial" w:cs="Arial"/>
          <w:sz w:val="24"/>
          <w:szCs w:val="24"/>
        </w:rPr>
        <w:t>(</w:t>
      </w:r>
      <w:r w:rsidR="00D05DC1" w:rsidRPr="00CA5AAB">
        <w:rPr>
          <w:rFonts w:ascii="Arial" w:eastAsia="Calibri" w:hAnsi="Arial" w:cs="Arial"/>
          <w:sz w:val="24"/>
          <w:szCs w:val="24"/>
        </w:rPr>
        <w:t>2009</w:t>
      </w:r>
      <w:r w:rsidR="00256022">
        <w:rPr>
          <w:rFonts w:ascii="Arial" w:eastAsia="Calibri" w:hAnsi="Arial" w:cs="Arial"/>
          <w:sz w:val="24"/>
          <w:szCs w:val="24"/>
        </w:rPr>
        <w:t>)</w:t>
      </w:r>
      <w:r w:rsidR="00D05DC1" w:rsidRPr="00CA5AAB">
        <w:rPr>
          <w:rFonts w:ascii="Arial" w:eastAsia="Calibri" w:hAnsi="Arial" w:cs="Arial"/>
          <w:sz w:val="24"/>
          <w:szCs w:val="24"/>
        </w:rPr>
        <w:t xml:space="preserve"> </w:t>
      </w:r>
      <w:r w:rsidR="007967DA">
        <w:rPr>
          <w:rFonts w:ascii="Arial" w:eastAsia="Calibri" w:hAnsi="Arial" w:cs="Arial"/>
          <w:sz w:val="24"/>
          <w:szCs w:val="24"/>
        </w:rPr>
        <w:t>except for</w:t>
      </w:r>
      <w:r w:rsidR="003B2E68">
        <w:rPr>
          <w:rFonts w:ascii="Arial" w:eastAsia="Calibri" w:hAnsi="Arial" w:cs="Arial"/>
          <w:sz w:val="24"/>
          <w:szCs w:val="24"/>
        </w:rPr>
        <w:t xml:space="preserve"> </w:t>
      </w:r>
      <w:r w:rsidR="00EE4EBC" w:rsidRPr="00CA5AAB">
        <w:rPr>
          <w:rFonts w:ascii="Arial" w:eastAsia="Calibri" w:hAnsi="Arial" w:cs="Arial"/>
          <w:sz w:val="24"/>
          <w:szCs w:val="24"/>
        </w:rPr>
        <w:t>three policies in the Core Strategy relating to waste management.  A separate Joint Waste Management Plan is being prepared with the other South Yorkshire local authorities; this will replace the remaining three Core Strategy policies once it has been adopted.</w:t>
      </w:r>
    </w:p>
    <w:p w14:paraId="3B8B342B" w14:textId="61D02AC9" w:rsidR="00074B1D" w:rsidRDefault="00074B1D" w:rsidP="005438F9">
      <w:pPr>
        <w:spacing w:after="160" w:line="256" w:lineRule="auto"/>
        <w:rPr>
          <w:rFonts w:ascii="Arial" w:eastAsia="Calibri" w:hAnsi="Arial" w:cs="Arial"/>
          <w:sz w:val="24"/>
          <w:szCs w:val="24"/>
        </w:rPr>
      </w:pPr>
    </w:p>
    <w:p w14:paraId="6B38A79E" w14:textId="202E49C2" w:rsidR="00A15D47" w:rsidRDefault="00B10629" w:rsidP="005438F9">
      <w:pPr>
        <w:spacing w:after="160" w:line="256" w:lineRule="auto"/>
        <w:rPr>
          <w:rFonts w:ascii="Arial" w:eastAsia="Calibri" w:hAnsi="Arial" w:cs="Arial"/>
          <w:sz w:val="24"/>
          <w:szCs w:val="24"/>
        </w:rPr>
      </w:pPr>
      <w:r w:rsidRPr="00CA5AAB">
        <w:rPr>
          <w:rFonts w:ascii="Arial" w:eastAsia="Calibri" w:hAnsi="Arial" w:cs="Arial"/>
          <w:sz w:val="24"/>
          <w:szCs w:val="24"/>
        </w:rPr>
        <w:t xml:space="preserve">The Council began preparing a new </w:t>
      </w:r>
      <w:r w:rsidR="00452F41">
        <w:rPr>
          <w:rFonts w:ascii="Arial" w:eastAsia="Calibri" w:hAnsi="Arial" w:cs="Arial"/>
          <w:sz w:val="24"/>
          <w:szCs w:val="24"/>
        </w:rPr>
        <w:t xml:space="preserve">Sheffield </w:t>
      </w:r>
      <w:r w:rsidRPr="00CA5AAB">
        <w:rPr>
          <w:rFonts w:ascii="Arial" w:eastAsia="Calibri" w:hAnsi="Arial" w:cs="Arial"/>
          <w:sz w:val="24"/>
          <w:szCs w:val="24"/>
        </w:rPr>
        <w:t xml:space="preserve">Plan for the </w:t>
      </w:r>
      <w:r w:rsidR="00781357" w:rsidRPr="00CA5AAB">
        <w:rPr>
          <w:rFonts w:ascii="Arial" w:eastAsia="Calibri" w:hAnsi="Arial" w:cs="Arial"/>
          <w:sz w:val="24"/>
          <w:szCs w:val="24"/>
        </w:rPr>
        <w:t>city</w:t>
      </w:r>
      <w:r w:rsidRPr="00CA5AAB">
        <w:rPr>
          <w:rFonts w:ascii="Arial" w:eastAsia="Calibri" w:hAnsi="Arial" w:cs="Arial"/>
          <w:sz w:val="24"/>
          <w:szCs w:val="24"/>
        </w:rPr>
        <w:t xml:space="preserve"> in 2</w:t>
      </w:r>
      <w:r w:rsidR="00694D1D" w:rsidRPr="00CA5AAB">
        <w:rPr>
          <w:rFonts w:ascii="Arial" w:eastAsia="Calibri" w:hAnsi="Arial" w:cs="Arial"/>
          <w:sz w:val="24"/>
          <w:szCs w:val="24"/>
        </w:rPr>
        <w:t>020</w:t>
      </w:r>
      <w:r w:rsidR="00E025D0">
        <w:rPr>
          <w:rStyle w:val="FootnoteReference"/>
          <w:rFonts w:ascii="Arial" w:eastAsia="Calibri" w:hAnsi="Arial" w:cs="Arial"/>
          <w:sz w:val="24"/>
          <w:szCs w:val="24"/>
        </w:rPr>
        <w:footnoteReference w:id="3"/>
      </w:r>
      <w:r w:rsidR="00C50089" w:rsidRPr="00CA5AAB">
        <w:rPr>
          <w:rFonts w:ascii="Arial" w:eastAsia="Calibri" w:hAnsi="Arial" w:cs="Arial"/>
          <w:sz w:val="24"/>
          <w:szCs w:val="24"/>
        </w:rPr>
        <w:t>.</w:t>
      </w:r>
      <w:r w:rsidRPr="00CA5AAB">
        <w:rPr>
          <w:rFonts w:ascii="Arial" w:eastAsia="Calibri" w:hAnsi="Arial" w:cs="Arial"/>
          <w:sz w:val="24"/>
          <w:szCs w:val="24"/>
        </w:rPr>
        <w:t xml:space="preserve"> The new Plan will set out the strategic vision, </w:t>
      </w:r>
      <w:proofErr w:type="gramStart"/>
      <w:r w:rsidRPr="00CA5AAB">
        <w:rPr>
          <w:rFonts w:ascii="Arial" w:eastAsia="Calibri" w:hAnsi="Arial" w:cs="Arial"/>
          <w:sz w:val="24"/>
          <w:szCs w:val="24"/>
        </w:rPr>
        <w:t>objectives</w:t>
      </w:r>
      <w:proofErr w:type="gramEnd"/>
      <w:r w:rsidRPr="00CA5AAB">
        <w:rPr>
          <w:rFonts w:ascii="Arial" w:eastAsia="Calibri" w:hAnsi="Arial" w:cs="Arial"/>
          <w:sz w:val="24"/>
          <w:szCs w:val="24"/>
        </w:rPr>
        <w:t xml:space="preserve"> and spatial strategy for the </w:t>
      </w:r>
      <w:r w:rsidR="00781357" w:rsidRPr="00CA5AAB">
        <w:rPr>
          <w:rFonts w:ascii="Arial" w:eastAsia="Calibri" w:hAnsi="Arial" w:cs="Arial"/>
          <w:sz w:val="24"/>
          <w:szCs w:val="24"/>
        </w:rPr>
        <w:t>city of Sheffield</w:t>
      </w:r>
      <w:r w:rsidRPr="00CA5AAB">
        <w:rPr>
          <w:rFonts w:ascii="Arial" w:eastAsia="Calibri" w:hAnsi="Arial" w:cs="Arial"/>
          <w:sz w:val="24"/>
          <w:szCs w:val="24"/>
        </w:rPr>
        <w:t xml:space="preserve">, as well as the planning policies which will guide future development. </w:t>
      </w:r>
      <w:r w:rsidR="002A1D2A">
        <w:rPr>
          <w:rFonts w:ascii="Arial" w:eastAsia="Calibri" w:hAnsi="Arial" w:cs="Arial"/>
          <w:sz w:val="24"/>
          <w:szCs w:val="24"/>
        </w:rPr>
        <w:t xml:space="preserve">The Plan will look ahead to 2039 and identify the main areas for sustainable </w:t>
      </w:r>
      <w:r w:rsidR="002A1D2A">
        <w:rPr>
          <w:rFonts w:ascii="Arial" w:eastAsia="Calibri" w:hAnsi="Arial" w:cs="Arial"/>
          <w:sz w:val="24"/>
          <w:szCs w:val="24"/>
        </w:rPr>
        <w:lastRenderedPageBreak/>
        <w:t>growth</w:t>
      </w:r>
      <w:r w:rsidR="00012934">
        <w:rPr>
          <w:rFonts w:ascii="Arial" w:eastAsia="Calibri" w:hAnsi="Arial" w:cs="Arial"/>
          <w:sz w:val="24"/>
          <w:szCs w:val="24"/>
        </w:rPr>
        <w:t xml:space="preserve">. </w:t>
      </w:r>
      <w:r w:rsidR="00012934" w:rsidRPr="00012934">
        <w:rPr>
          <w:rFonts w:ascii="Arial" w:eastAsia="Calibri" w:hAnsi="Arial" w:cs="Arial"/>
          <w:sz w:val="24"/>
          <w:szCs w:val="24"/>
        </w:rPr>
        <w:t xml:space="preserve">It establishes policies and guidance to ensure development </w:t>
      </w:r>
      <w:r w:rsidR="00BA3AE0">
        <w:rPr>
          <w:rFonts w:ascii="Arial" w:eastAsia="Calibri" w:hAnsi="Arial" w:cs="Arial"/>
          <w:sz w:val="24"/>
          <w:szCs w:val="24"/>
        </w:rPr>
        <w:t>takes place</w:t>
      </w:r>
      <w:r w:rsidR="00012934" w:rsidRPr="00012934">
        <w:rPr>
          <w:rFonts w:ascii="Arial" w:eastAsia="Calibri" w:hAnsi="Arial" w:cs="Arial"/>
          <w:sz w:val="24"/>
          <w:szCs w:val="24"/>
        </w:rPr>
        <w:t xml:space="preserve"> in accordance with the principles set out in the National Planning Policy Framework (NPPF).</w:t>
      </w:r>
    </w:p>
    <w:p w14:paraId="0494A193" w14:textId="77777777" w:rsidR="00A15D47" w:rsidRDefault="00A15D47" w:rsidP="005438F9">
      <w:pPr>
        <w:spacing w:after="160" w:line="256" w:lineRule="auto"/>
        <w:rPr>
          <w:rFonts w:ascii="Arial" w:eastAsia="Calibri" w:hAnsi="Arial" w:cs="Arial"/>
          <w:sz w:val="24"/>
          <w:szCs w:val="24"/>
        </w:rPr>
      </w:pPr>
    </w:p>
    <w:p w14:paraId="2EBB19CC" w14:textId="7D4AA455" w:rsidR="007F7AAC" w:rsidRDefault="007F7AAC" w:rsidP="005438F9">
      <w:pPr>
        <w:spacing w:after="160" w:line="256" w:lineRule="auto"/>
        <w:rPr>
          <w:rFonts w:ascii="Arial" w:eastAsia="Calibri" w:hAnsi="Arial" w:cs="Arial"/>
          <w:sz w:val="24"/>
          <w:szCs w:val="24"/>
        </w:rPr>
      </w:pPr>
      <w:r w:rsidRPr="00CA5AAB">
        <w:rPr>
          <w:rFonts w:ascii="Arial" w:eastAsia="Calibri" w:hAnsi="Arial" w:cs="Arial"/>
          <w:sz w:val="24"/>
          <w:szCs w:val="24"/>
        </w:rPr>
        <w:t>The Council’s</w:t>
      </w:r>
      <w:r w:rsidRPr="00CA5AAB" w:rsidDel="00885412">
        <w:rPr>
          <w:rFonts w:ascii="Arial" w:eastAsia="Calibri" w:hAnsi="Arial" w:cs="Arial"/>
          <w:sz w:val="24"/>
          <w:szCs w:val="24"/>
        </w:rPr>
        <w:t xml:space="preserve"> </w:t>
      </w:r>
      <w:r w:rsidR="00885412">
        <w:rPr>
          <w:rFonts w:ascii="Arial" w:eastAsia="Calibri" w:hAnsi="Arial" w:cs="Arial"/>
          <w:sz w:val="24"/>
          <w:szCs w:val="24"/>
        </w:rPr>
        <w:t xml:space="preserve">Publication </w:t>
      </w:r>
      <w:r w:rsidR="00464D83">
        <w:rPr>
          <w:rFonts w:ascii="Arial" w:eastAsia="Calibri" w:hAnsi="Arial" w:cs="Arial"/>
          <w:sz w:val="24"/>
          <w:szCs w:val="24"/>
        </w:rPr>
        <w:t xml:space="preserve">Draft </w:t>
      </w:r>
      <w:r w:rsidRPr="00CA5AAB">
        <w:rPr>
          <w:rFonts w:ascii="Arial" w:eastAsia="Calibri" w:hAnsi="Arial" w:cs="Arial"/>
          <w:sz w:val="24"/>
          <w:szCs w:val="24"/>
        </w:rPr>
        <w:t>Local Plan</w:t>
      </w:r>
      <w:r w:rsidR="00D12F0B" w:rsidRPr="00CA5AAB">
        <w:rPr>
          <w:rFonts w:ascii="Arial" w:eastAsia="Calibri" w:hAnsi="Arial" w:cs="Arial"/>
          <w:sz w:val="24"/>
          <w:szCs w:val="24"/>
        </w:rPr>
        <w:t xml:space="preserve"> and supporting documents</w:t>
      </w:r>
      <w:r w:rsidRPr="00CA5AAB">
        <w:rPr>
          <w:rFonts w:ascii="Arial" w:eastAsia="Calibri" w:hAnsi="Arial" w:cs="Arial"/>
          <w:sz w:val="24"/>
          <w:szCs w:val="24"/>
        </w:rPr>
        <w:t xml:space="preserve"> were published in accordance with Regulation 19 for a minimum </w:t>
      </w:r>
      <w:r w:rsidR="00C82120" w:rsidRPr="00CA5AAB">
        <w:rPr>
          <w:rFonts w:ascii="Arial" w:eastAsia="Calibri" w:hAnsi="Arial" w:cs="Arial"/>
          <w:sz w:val="24"/>
          <w:szCs w:val="24"/>
        </w:rPr>
        <w:t>six-week</w:t>
      </w:r>
      <w:r w:rsidRPr="00CA5AAB">
        <w:rPr>
          <w:rFonts w:ascii="Arial" w:eastAsia="Calibri" w:hAnsi="Arial" w:cs="Arial"/>
          <w:sz w:val="24"/>
          <w:szCs w:val="24"/>
        </w:rPr>
        <w:t xml:space="preserve"> consultation period lasting from 9th January until 20th February 2023. The Council consulted specific consultation bodies, including statutory bodies and relevant authorities, and general consultation bodies such as local amenity and residents’ groups, </w:t>
      </w:r>
      <w:proofErr w:type="gramStart"/>
      <w:r w:rsidRPr="00CA5AAB">
        <w:rPr>
          <w:rFonts w:ascii="Arial" w:eastAsia="Calibri" w:hAnsi="Arial" w:cs="Arial"/>
          <w:sz w:val="24"/>
          <w:szCs w:val="24"/>
        </w:rPr>
        <w:t>businesses</w:t>
      </w:r>
      <w:proofErr w:type="gramEnd"/>
      <w:r w:rsidRPr="00CA5AAB">
        <w:rPr>
          <w:rFonts w:ascii="Arial" w:eastAsia="Calibri" w:hAnsi="Arial" w:cs="Arial"/>
          <w:sz w:val="24"/>
          <w:szCs w:val="24"/>
        </w:rPr>
        <w:t xml:space="preserve"> and individual residents. A variety of consultation techniques were used in accordance with the Statement of Community Involvement</w:t>
      </w:r>
      <w:r w:rsidR="00491F17">
        <w:rPr>
          <w:rFonts w:ascii="Arial" w:eastAsia="Calibri" w:hAnsi="Arial" w:cs="Arial"/>
          <w:sz w:val="24"/>
          <w:szCs w:val="24"/>
        </w:rPr>
        <w:t xml:space="preserve"> (see Appendix 2)</w:t>
      </w:r>
      <w:r w:rsidRPr="00CA5AAB">
        <w:rPr>
          <w:rFonts w:ascii="Arial" w:eastAsia="Calibri" w:hAnsi="Arial" w:cs="Arial"/>
          <w:sz w:val="24"/>
          <w:szCs w:val="24"/>
        </w:rPr>
        <w:t>.</w:t>
      </w:r>
    </w:p>
    <w:p w14:paraId="5E11D3A3" w14:textId="77777777" w:rsidR="00BB6C8A" w:rsidRPr="00CA5AAB" w:rsidRDefault="00BB6C8A" w:rsidP="005438F9">
      <w:pPr>
        <w:spacing w:after="160" w:line="256" w:lineRule="auto"/>
        <w:rPr>
          <w:rFonts w:ascii="Arial" w:eastAsia="Calibri" w:hAnsi="Arial" w:cs="Arial"/>
          <w:sz w:val="24"/>
          <w:szCs w:val="24"/>
        </w:rPr>
      </w:pPr>
    </w:p>
    <w:p w14:paraId="0D80AE49" w14:textId="3685788D" w:rsidR="00943EC9" w:rsidRPr="00DA6504" w:rsidRDefault="00943EC9" w:rsidP="00943EC9">
      <w:pPr>
        <w:keepNext/>
        <w:keepLines/>
        <w:spacing w:before="40" w:line="256" w:lineRule="auto"/>
        <w:outlineLvl w:val="1"/>
        <w:rPr>
          <w:rFonts w:ascii="Arial" w:eastAsia="Times New Roman" w:hAnsi="Arial" w:cs="Arial"/>
          <w:color w:val="2F5496" w:themeColor="accent1" w:themeShade="BF"/>
          <w:sz w:val="28"/>
          <w:szCs w:val="28"/>
        </w:rPr>
      </w:pPr>
      <w:bookmarkStart w:id="8" w:name="_Toc21439182"/>
      <w:bookmarkStart w:id="9" w:name="_Toc21445830"/>
      <w:bookmarkStart w:id="10" w:name="_Toc146904175"/>
      <w:r w:rsidRPr="00DA6504">
        <w:rPr>
          <w:rFonts w:ascii="Arial" w:eastAsia="Times New Roman" w:hAnsi="Arial" w:cs="Arial"/>
          <w:color w:val="2F5496" w:themeColor="accent1" w:themeShade="BF"/>
          <w:sz w:val="28"/>
          <w:szCs w:val="28"/>
        </w:rPr>
        <w:t>1.3 Structure of Statement</w:t>
      </w:r>
      <w:bookmarkEnd w:id="8"/>
      <w:bookmarkEnd w:id="9"/>
      <w:bookmarkEnd w:id="10"/>
    </w:p>
    <w:p w14:paraId="06B120BF" w14:textId="236A1AE0" w:rsidR="00C6320B" w:rsidRPr="00DA6504" w:rsidRDefault="00B947BE" w:rsidP="00C82120">
      <w:pPr>
        <w:spacing w:after="160" w:line="256" w:lineRule="auto"/>
        <w:rPr>
          <w:rFonts w:ascii="Arial" w:eastAsia="Calibri" w:hAnsi="Arial" w:cs="Arial"/>
          <w:sz w:val="24"/>
          <w:szCs w:val="24"/>
        </w:rPr>
      </w:pPr>
      <w:r w:rsidRPr="2E64ECF0">
        <w:rPr>
          <w:rFonts w:ascii="Arial" w:eastAsia="Calibri" w:hAnsi="Arial" w:cs="Arial"/>
          <w:sz w:val="24"/>
          <w:szCs w:val="24"/>
        </w:rPr>
        <w:t xml:space="preserve">This Statement of Consultation consists of </w:t>
      </w:r>
      <w:r w:rsidR="005E309F">
        <w:rPr>
          <w:rFonts w:ascii="Arial" w:eastAsia="Calibri" w:hAnsi="Arial" w:cs="Arial"/>
          <w:sz w:val="24"/>
          <w:szCs w:val="24"/>
        </w:rPr>
        <w:t>three</w:t>
      </w:r>
      <w:r w:rsidRPr="2E64ECF0">
        <w:rPr>
          <w:rFonts w:ascii="Arial" w:eastAsia="Calibri" w:hAnsi="Arial" w:cs="Arial"/>
          <w:sz w:val="24"/>
          <w:szCs w:val="24"/>
        </w:rPr>
        <w:t xml:space="preserve"> sections: </w:t>
      </w:r>
    </w:p>
    <w:p w14:paraId="016243DE" w14:textId="65DE838B" w:rsidR="00C6320B" w:rsidRPr="00DA6504" w:rsidRDefault="00B947BE" w:rsidP="00C82120">
      <w:pPr>
        <w:spacing w:after="160" w:line="256" w:lineRule="auto"/>
        <w:rPr>
          <w:rFonts w:ascii="Arial" w:eastAsia="Calibri" w:hAnsi="Arial" w:cs="Arial"/>
          <w:sz w:val="24"/>
          <w:szCs w:val="24"/>
        </w:rPr>
      </w:pPr>
      <w:r w:rsidRPr="00DA6504">
        <w:rPr>
          <w:rFonts w:ascii="Arial" w:eastAsia="Calibri" w:hAnsi="Arial" w:cs="Arial"/>
          <w:b/>
          <w:bCs/>
          <w:sz w:val="24"/>
          <w:szCs w:val="24"/>
        </w:rPr>
        <w:t>Section 1</w:t>
      </w:r>
      <w:r w:rsidR="009C370D" w:rsidRPr="00DA6504">
        <w:rPr>
          <w:rFonts w:ascii="Arial" w:eastAsia="Calibri" w:hAnsi="Arial" w:cs="Arial"/>
          <w:b/>
          <w:bCs/>
          <w:sz w:val="24"/>
          <w:szCs w:val="24"/>
        </w:rPr>
        <w:t xml:space="preserve"> </w:t>
      </w:r>
      <w:r w:rsidRPr="00DA6504">
        <w:rPr>
          <w:rFonts w:ascii="Arial" w:eastAsia="Calibri" w:hAnsi="Arial" w:cs="Arial"/>
          <w:sz w:val="24"/>
          <w:szCs w:val="24"/>
        </w:rPr>
        <w:t xml:space="preserve">- The introduction. </w:t>
      </w:r>
    </w:p>
    <w:p w14:paraId="08772707" w14:textId="4DB69DD8" w:rsidR="00C6320B" w:rsidRPr="00DA6504" w:rsidRDefault="00B947BE" w:rsidP="00C82120">
      <w:pPr>
        <w:spacing w:after="160" w:line="256" w:lineRule="auto"/>
        <w:rPr>
          <w:rFonts w:ascii="Arial" w:eastAsia="Calibri" w:hAnsi="Arial" w:cs="Arial"/>
          <w:sz w:val="24"/>
          <w:szCs w:val="24"/>
        </w:rPr>
      </w:pPr>
      <w:r w:rsidRPr="00DA6504">
        <w:rPr>
          <w:rFonts w:ascii="Arial" w:eastAsia="Calibri" w:hAnsi="Arial" w:cs="Arial"/>
          <w:b/>
          <w:bCs/>
          <w:sz w:val="24"/>
          <w:szCs w:val="24"/>
        </w:rPr>
        <w:t>Section 2</w:t>
      </w:r>
      <w:r w:rsidR="009C370D" w:rsidRPr="00DA6504">
        <w:rPr>
          <w:rFonts w:ascii="Arial" w:eastAsia="Calibri" w:hAnsi="Arial" w:cs="Arial"/>
          <w:b/>
          <w:bCs/>
          <w:sz w:val="24"/>
          <w:szCs w:val="24"/>
        </w:rPr>
        <w:t xml:space="preserve"> </w:t>
      </w:r>
      <w:r w:rsidRPr="00DA6504">
        <w:rPr>
          <w:rFonts w:ascii="Arial" w:eastAsia="Calibri" w:hAnsi="Arial" w:cs="Arial"/>
          <w:b/>
          <w:bCs/>
          <w:sz w:val="24"/>
          <w:szCs w:val="24"/>
        </w:rPr>
        <w:t>-</w:t>
      </w:r>
      <w:r w:rsidRPr="00DA6504">
        <w:rPr>
          <w:rFonts w:ascii="Arial" w:eastAsia="Calibri" w:hAnsi="Arial" w:cs="Arial"/>
          <w:sz w:val="24"/>
          <w:szCs w:val="24"/>
        </w:rPr>
        <w:t xml:space="preserve"> Describes the </w:t>
      </w:r>
      <w:proofErr w:type="gramStart"/>
      <w:r w:rsidRPr="00DA6504">
        <w:rPr>
          <w:rFonts w:ascii="Arial" w:eastAsia="Calibri" w:hAnsi="Arial" w:cs="Arial"/>
          <w:sz w:val="24"/>
          <w:szCs w:val="24"/>
        </w:rPr>
        <w:t>timeline</w:t>
      </w:r>
      <w:proofErr w:type="gramEnd"/>
      <w:r w:rsidRPr="00DA6504">
        <w:rPr>
          <w:rFonts w:ascii="Arial" w:eastAsia="Calibri" w:hAnsi="Arial" w:cs="Arial"/>
          <w:sz w:val="24"/>
          <w:szCs w:val="24"/>
        </w:rPr>
        <w:t xml:space="preserve"> which was followed for preparing the </w:t>
      </w:r>
      <w:r w:rsidR="00C82F5A">
        <w:rPr>
          <w:rFonts w:ascii="Arial" w:eastAsia="Calibri" w:hAnsi="Arial" w:cs="Arial"/>
          <w:sz w:val="24"/>
          <w:szCs w:val="24"/>
        </w:rPr>
        <w:t xml:space="preserve">Draft </w:t>
      </w:r>
      <w:r w:rsidR="00C15C83">
        <w:rPr>
          <w:rFonts w:ascii="Arial" w:eastAsia="Calibri" w:hAnsi="Arial" w:cs="Arial"/>
          <w:sz w:val="24"/>
          <w:szCs w:val="24"/>
        </w:rPr>
        <w:t>Sheffield</w:t>
      </w:r>
      <w:r w:rsidRPr="00DA6504">
        <w:rPr>
          <w:rFonts w:ascii="Arial" w:eastAsia="Calibri" w:hAnsi="Arial" w:cs="Arial"/>
          <w:sz w:val="24"/>
          <w:szCs w:val="24"/>
        </w:rPr>
        <w:t xml:space="preserve"> Plan, in accordance with the current Local Development Scheme</w:t>
      </w:r>
      <w:r w:rsidR="007370A4" w:rsidRPr="00DA6504">
        <w:rPr>
          <w:rStyle w:val="FootnoteReference"/>
          <w:rFonts w:ascii="Arial" w:eastAsia="Calibri" w:hAnsi="Arial" w:cs="Arial"/>
          <w:sz w:val="24"/>
          <w:szCs w:val="24"/>
        </w:rPr>
        <w:footnoteReference w:id="4"/>
      </w:r>
      <w:r w:rsidRPr="00DA6504">
        <w:rPr>
          <w:rFonts w:ascii="Arial" w:eastAsia="Calibri" w:hAnsi="Arial" w:cs="Arial"/>
          <w:sz w:val="24"/>
          <w:szCs w:val="24"/>
        </w:rPr>
        <w:t xml:space="preserve">. </w:t>
      </w:r>
    </w:p>
    <w:p w14:paraId="30636ACD" w14:textId="782DC809" w:rsidR="00C6320B" w:rsidRPr="00DA6504" w:rsidRDefault="00B947BE" w:rsidP="00C82120">
      <w:pPr>
        <w:spacing w:after="160" w:line="256" w:lineRule="auto"/>
        <w:rPr>
          <w:rFonts w:ascii="Arial" w:eastAsia="Calibri" w:hAnsi="Arial" w:cs="Arial"/>
          <w:sz w:val="24"/>
          <w:szCs w:val="24"/>
        </w:rPr>
      </w:pPr>
      <w:r w:rsidRPr="00DA6504">
        <w:rPr>
          <w:rFonts w:ascii="Arial" w:eastAsia="Calibri" w:hAnsi="Arial" w:cs="Arial"/>
          <w:b/>
          <w:bCs/>
          <w:sz w:val="24"/>
          <w:szCs w:val="24"/>
        </w:rPr>
        <w:t>Section 3</w:t>
      </w:r>
      <w:r w:rsidR="009C370D" w:rsidRPr="00DA6504">
        <w:rPr>
          <w:rFonts w:ascii="Arial" w:eastAsia="Calibri" w:hAnsi="Arial" w:cs="Arial"/>
          <w:b/>
          <w:bCs/>
          <w:sz w:val="24"/>
          <w:szCs w:val="24"/>
        </w:rPr>
        <w:t xml:space="preserve"> </w:t>
      </w:r>
      <w:r w:rsidRPr="00DA6504">
        <w:rPr>
          <w:rFonts w:ascii="Arial" w:eastAsia="Calibri" w:hAnsi="Arial" w:cs="Arial"/>
          <w:b/>
          <w:bCs/>
          <w:sz w:val="24"/>
          <w:szCs w:val="24"/>
        </w:rPr>
        <w:t>-</w:t>
      </w:r>
      <w:r w:rsidRPr="00DA6504">
        <w:rPr>
          <w:rFonts w:ascii="Arial" w:eastAsia="Calibri" w:hAnsi="Arial" w:cs="Arial"/>
          <w:sz w:val="24"/>
          <w:szCs w:val="24"/>
        </w:rPr>
        <w:t xml:space="preserve"> Provides a summary of the main issues raised during the Regulation 18/19 consultation periods and how the representations received have been considered by the Council. </w:t>
      </w:r>
    </w:p>
    <w:p w14:paraId="66AA839E" w14:textId="611EA7E2" w:rsidR="00C6320B" w:rsidRPr="00DA6504" w:rsidRDefault="00D102E4" w:rsidP="00C82120">
      <w:pPr>
        <w:spacing w:after="160" w:line="256" w:lineRule="auto"/>
        <w:rPr>
          <w:rFonts w:ascii="Arial" w:eastAsia="Calibri" w:hAnsi="Arial" w:cs="Arial"/>
          <w:sz w:val="24"/>
          <w:szCs w:val="24"/>
        </w:rPr>
      </w:pPr>
      <w:r w:rsidRPr="2E64ECF0">
        <w:rPr>
          <w:rFonts w:ascii="Arial" w:eastAsia="Calibri" w:hAnsi="Arial" w:cs="Arial"/>
          <w:sz w:val="24"/>
          <w:szCs w:val="24"/>
        </w:rPr>
        <w:t>S</w:t>
      </w:r>
      <w:r w:rsidR="001411FE" w:rsidRPr="2E64ECF0">
        <w:rPr>
          <w:rFonts w:ascii="Arial" w:eastAsia="Calibri" w:hAnsi="Arial" w:cs="Arial"/>
          <w:sz w:val="24"/>
          <w:szCs w:val="24"/>
        </w:rPr>
        <w:t>upporting Section 3</w:t>
      </w:r>
      <w:r w:rsidRPr="2E64ECF0">
        <w:rPr>
          <w:rFonts w:ascii="Arial" w:eastAsia="Calibri" w:hAnsi="Arial" w:cs="Arial"/>
          <w:sz w:val="24"/>
          <w:szCs w:val="24"/>
        </w:rPr>
        <w:t xml:space="preserve"> are</w:t>
      </w:r>
      <w:r w:rsidR="00B947BE" w:rsidRPr="2E64ECF0">
        <w:rPr>
          <w:rFonts w:ascii="Arial" w:eastAsia="Calibri" w:hAnsi="Arial" w:cs="Arial"/>
          <w:sz w:val="24"/>
          <w:szCs w:val="24"/>
        </w:rPr>
        <w:t xml:space="preserve"> </w:t>
      </w:r>
      <w:r w:rsidR="001E7B23" w:rsidRPr="2E64ECF0">
        <w:rPr>
          <w:rFonts w:ascii="Arial" w:eastAsia="Calibri" w:hAnsi="Arial" w:cs="Arial"/>
          <w:sz w:val="24"/>
          <w:szCs w:val="24"/>
        </w:rPr>
        <w:t>two</w:t>
      </w:r>
      <w:r w:rsidR="00B947BE" w:rsidRPr="2E64ECF0">
        <w:rPr>
          <w:rFonts w:ascii="Arial" w:eastAsia="Calibri" w:hAnsi="Arial" w:cs="Arial"/>
          <w:sz w:val="24"/>
          <w:szCs w:val="24"/>
        </w:rPr>
        <w:t xml:space="preserve"> appendices </w:t>
      </w:r>
      <w:r w:rsidR="00EF7979" w:rsidRPr="2E64ECF0">
        <w:rPr>
          <w:rFonts w:ascii="Arial" w:eastAsia="Calibri" w:hAnsi="Arial" w:cs="Arial"/>
          <w:sz w:val="24"/>
          <w:szCs w:val="24"/>
        </w:rPr>
        <w:t xml:space="preserve">which </w:t>
      </w:r>
      <w:r w:rsidR="00B947BE" w:rsidRPr="2E64ECF0">
        <w:rPr>
          <w:rFonts w:ascii="Arial" w:eastAsia="Calibri" w:hAnsi="Arial" w:cs="Arial"/>
          <w:sz w:val="24"/>
          <w:szCs w:val="24"/>
        </w:rPr>
        <w:t>detail how the consultation</w:t>
      </w:r>
      <w:r w:rsidRPr="2E64ECF0">
        <w:rPr>
          <w:rFonts w:ascii="Arial" w:eastAsia="Calibri" w:hAnsi="Arial" w:cs="Arial"/>
          <w:sz w:val="24"/>
          <w:szCs w:val="24"/>
        </w:rPr>
        <w:t>s</w:t>
      </w:r>
      <w:r w:rsidR="00B947BE" w:rsidRPr="2E64ECF0">
        <w:rPr>
          <w:rFonts w:ascii="Arial" w:eastAsia="Calibri" w:hAnsi="Arial" w:cs="Arial"/>
          <w:sz w:val="24"/>
          <w:szCs w:val="24"/>
        </w:rPr>
        <w:t xml:space="preserve"> w</w:t>
      </w:r>
      <w:r w:rsidR="00C15C83">
        <w:rPr>
          <w:rFonts w:ascii="Arial" w:eastAsia="Calibri" w:hAnsi="Arial" w:cs="Arial"/>
          <w:sz w:val="24"/>
          <w:szCs w:val="24"/>
        </w:rPr>
        <w:t>ere</w:t>
      </w:r>
      <w:r w:rsidR="00B947BE" w:rsidRPr="2E64ECF0">
        <w:rPr>
          <w:rFonts w:ascii="Arial" w:eastAsia="Calibri" w:hAnsi="Arial" w:cs="Arial"/>
          <w:sz w:val="24"/>
          <w:szCs w:val="24"/>
        </w:rPr>
        <w:t xml:space="preserve"> undertaken, the responses received and how the</w:t>
      </w:r>
      <w:r w:rsidR="2A970AD4" w:rsidRPr="2E64ECF0">
        <w:rPr>
          <w:rFonts w:ascii="Arial" w:eastAsia="Calibri" w:hAnsi="Arial" w:cs="Arial"/>
          <w:sz w:val="24"/>
          <w:szCs w:val="24"/>
        </w:rPr>
        <w:t xml:space="preserve"> responses</w:t>
      </w:r>
      <w:r w:rsidR="00B947BE" w:rsidRPr="2E64ECF0">
        <w:rPr>
          <w:rFonts w:ascii="Arial" w:eastAsia="Calibri" w:hAnsi="Arial" w:cs="Arial"/>
          <w:sz w:val="24"/>
          <w:szCs w:val="24"/>
        </w:rPr>
        <w:t xml:space="preserve"> have been </w:t>
      </w:r>
      <w:proofErr w:type="gramStart"/>
      <w:r w:rsidR="00B947BE" w:rsidRPr="2E64ECF0">
        <w:rPr>
          <w:rFonts w:ascii="Arial" w:eastAsia="Calibri" w:hAnsi="Arial" w:cs="Arial"/>
          <w:sz w:val="24"/>
          <w:szCs w:val="24"/>
        </w:rPr>
        <w:t>taken into account</w:t>
      </w:r>
      <w:proofErr w:type="gramEnd"/>
      <w:r w:rsidR="00B947BE" w:rsidRPr="2E64ECF0">
        <w:rPr>
          <w:rFonts w:ascii="Arial" w:eastAsia="Calibri" w:hAnsi="Arial" w:cs="Arial"/>
          <w:sz w:val="24"/>
          <w:szCs w:val="24"/>
        </w:rPr>
        <w:t xml:space="preserve"> by the Council. </w:t>
      </w:r>
    </w:p>
    <w:p w14:paraId="2266B485" w14:textId="77711573" w:rsidR="00C6320B" w:rsidRPr="00DA6504" w:rsidRDefault="00B947BE" w:rsidP="00E626B2">
      <w:pPr>
        <w:spacing w:line="257" w:lineRule="auto"/>
        <w:ind w:left="720"/>
        <w:rPr>
          <w:rFonts w:ascii="Arial" w:eastAsia="Calibri" w:hAnsi="Arial" w:cs="Arial"/>
          <w:b/>
          <w:bCs/>
          <w:sz w:val="24"/>
          <w:szCs w:val="24"/>
        </w:rPr>
      </w:pPr>
      <w:r w:rsidRPr="00DA6504">
        <w:rPr>
          <w:rFonts w:ascii="Arial" w:eastAsia="Calibri" w:hAnsi="Arial" w:cs="Arial"/>
          <w:b/>
          <w:bCs/>
          <w:sz w:val="24"/>
          <w:szCs w:val="24"/>
        </w:rPr>
        <w:t>Appendix 1 details</w:t>
      </w:r>
      <w:r w:rsidR="00107E31">
        <w:rPr>
          <w:rFonts w:ascii="Arial" w:eastAsia="Calibri" w:hAnsi="Arial" w:cs="Arial"/>
          <w:b/>
          <w:bCs/>
          <w:sz w:val="24"/>
          <w:szCs w:val="24"/>
        </w:rPr>
        <w:t>:</w:t>
      </w:r>
      <w:r w:rsidR="006B7FC9" w:rsidRPr="00DA6504">
        <w:rPr>
          <w:rFonts w:ascii="Arial" w:eastAsia="Calibri" w:hAnsi="Arial" w:cs="Arial"/>
          <w:b/>
          <w:bCs/>
          <w:sz w:val="24"/>
          <w:szCs w:val="24"/>
        </w:rPr>
        <w:t xml:space="preserve"> </w:t>
      </w:r>
      <w:r w:rsidR="001E29F7">
        <w:rPr>
          <w:rFonts w:ascii="Arial" w:eastAsia="Calibri" w:hAnsi="Arial" w:cs="Arial"/>
          <w:b/>
          <w:bCs/>
          <w:sz w:val="24"/>
          <w:szCs w:val="24"/>
        </w:rPr>
        <w:t xml:space="preserve">Issues and Options consultation </w:t>
      </w:r>
      <w:r w:rsidR="00434147">
        <w:rPr>
          <w:rFonts w:ascii="Arial" w:eastAsia="Calibri" w:hAnsi="Arial" w:cs="Arial"/>
          <w:b/>
          <w:bCs/>
          <w:sz w:val="24"/>
          <w:szCs w:val="24"/>
        </w:rPr>
        <w:t xml:space="preserve">(Regulation 18) </w:t>
      </w:r>
      <w:r w:rsidR="001E29F7">
        <w:rPr>
          <w:rFonts w:ascii="Arial" w:eastAsia="Calibri" w:hAnsi="Arial" w:cs="Arial"/>
          <w:b/>
          <w:bCs/>
          <w:sz w:val="24"/>
          <w:szCs w:val="24"/>
        </w:rPr>
        <w:t>Sept</w:t>
      </w:r>
      <w:r w:rsidR="006055A1">
        <w:rPr>
          <w:rFonts w:ascii="Arial" w:eastAsia="Calibri" w:hAnsi="Arial" w:cs="Arial"/>
          <w:b/>
          <w:bCs/>
          <w:sz w:val="24"/>
          <w:szCs w:val="24"/>
        </w:rPr>
        <w:t xml:space="preserve">ember </w:t>
      </w:r>
      <w:r w:rsidR="001E29F7">
        <w:rPr>
          <w:rFonts w:ascii="Arial" w:eastAsia="Calibri" w:hAnsi="Arial" w:cs="Arial"/>
          <w:b/>
          <w:bCs/>
          <w:sz w:val="24"/>
          <w:szCs w:val="24"/>
        </w:rPr>
        <w:t>-</w:t>
      </w:r>
      <w:r w:rsidR="006055A1">
        <w:rPr>
          <w:rFonts w:ascii="Arial" w:eastAsia="Calibri" w:hAnsi="Arial" w:cs="Arial"/>
          <w:b/>
          <w:bCs/>
          <w:sz w:val="24"/>
          <w:szCs w:val="24"/>
        </w:rPr>
        <w:t xml:space="preserve"> </w:t>
      </w:r>
      <w:r w:rsidR="001E29F7">
        <w:rPr>
          <w:rFonts w:ascii="Arial" w:eastAsia="Calibri" w:hAnsi="Arial" w:cs="Arial"/>
          <w:b/>
          <w:bCs/>
          <w:sz w:val="24"/>
          <w:szCs w:val="24"/>
        </w:rPr>
        <w:t>Oct</w:t>
      </w:r>
      <w:r w:rsidR="006055A1">
        <w:rPr>
          <w:rFonts w:ascii="Arial" w:eastAsia="Calibri" w:hAnsi="Arial" w:cs="Arial"/>
          <w:b/>
          <w:bCs/>
          <w:sz w:val="24"/>
          <w:szCs w:val="24"/>
        </w:rPr>
        <w:t>ober</w:t>
      </w:r>
      <w:r w:rsidR="001E29F7">
        <w:rPr>
          <w:rFonts w:ascii="Arial" w:eastAsia="Calibri" w:hAnsi="Arial" w:cs="Arial"/>
          <w:b/>
          <w:bCs/>
          <w:sz w:val="24"/>
          <w:szCs w:val="24"/>
        </w:rPr>
        <w:t xml:space="preserve"> </w:t>
      </w:r>
      <w:r w:rsidR="0071219B">
        <w:rPr>
          <w:rFonts w:ascii="Arial" w:eastAsia="Calibri" w:hAnsi="Arial" w:cs="Arial"/>
          <w:b/>
          <w:bCs/>
          <w:sz w:val="24"/>
          <w:szCs w:val="24"/>
        </w:rPr>
        <w:t>2020</w:t>
      </w:r>
    </w:p>
    <w:p w14:paraId="7942553B" w14:textId="7A348552" w:rsidR="009C370D" w:rsidRPr="00A62DA0" w:rsidRDefault="00B947BE" w:rsidP="00FF5104">
      <w:pPr>
        <w:pStyle w:val="ListParagraph"/>
        <w:numPr>
          <w:ilvl w:val="0"/>
          <w:numId w:val="4"/>
        </w:numPr>
        <w:spacing w:line="257" w:lineRule="auto"/>
        <w:ind w:left="1843" w:hanging="567"/>
        <w:rPr>
          <w:rFonts w:ascii="Arial" w:eastAsia="Calibri" w:hAnsi="Arial" w:cs="Arial"/>
          <w:sz w:val="24"/>
          <w:szCs w:val="24"/>
        </w:rPr>
      </w:pPr>
      <w:r w:rsidRPr="00A62DA0">
        <w:rPr>
          <w:rFonts w:ascii="Arial" w:eastAsia="Calibri" w:hAnsi="Arial" w:cs="Arial"/>
          <w:sz w:val="24"/>
          <w:szCs w:val="24"/>
        </w:rPr>
        <w:t xml:space="preserve">who was invited to make representations and how (Regulation 22 </w:t>
      </w:r>
      <w:r w:rsidR="00E95C01">
        <w:rPr>
          <w:rFonts w:ascii="Arial" w:eastAsia="Calibri" w:hAnsi="Arial" w:cs="Arial"/>
          <w:sz w:val="24"/>
          <w:szCs w:val="24"/>
        </w:rPr>
        <w:t>(</w:t>
      </w:r>
      <w:r w:rsidRPr="00A62DA0">
        <w:rPr>
          <w:rFonts w:ascii="Arial" w:eastAsia="Calibri" w:hAnsi="Arial" w:cs="Arial"/>
          <w:sz w:val="24"/>
          <w:szCs w:val="24"/>
        </w:rPr>
        <w:t>1)(c)(</w:t>
      </w:r>
      <w:proofErr w:type="spellStart"/>
      <w:r w:rsidRPr="00A62DA0">
        <w:rPr>
          <w:rFonts w:ascii="Arial" w:eastAsia="Calibri" w:hAnsi="Arial" w:cs="Arial"/>
          <w:sz w:val="24"/>
          <w:szCs w:val="24"/>
        </w:rPr>
        <w:t>i</w:t>
      </w:r>
      <w:proofErr w:type="spellEnd"/>
      <w:r w:rsidRPr="00A62DA0">
        <w:rPr>
          <w:rFonts w:ascii="Arial" w:eastAsia="Calibri" w:hAnsi="Arial" w:cs="Arial"/>
          <w:sz w:val="24"/>
          <w:szCs w:val="24"/>
        </w:rPr>
        <w:t xml:space="preserve">) and (ii)) </w:t>
      </w:r>
    </w:p>
    <w:p w14:paraId="44F463A7" w14:textId="7C2A89D6" w:rsidR="009C370D" w:rsidRPr="00A62DA0" w:rsidRDefault="00B947BE" w:rsidP="00FF5104">
      <w:pPr>
        <w:pStyle w:val="ListParagraph"/>
        <w:numPr>
          <w:ilvl w:val="0"/>
          <w:numId w:val="4"/>
        </w:numPr>
        <w:spacing w:line="257" w:lineRule="auto"/>
        <w:ind w:left="1843" w:hanging="567"/>
        <w:rPr>
          <w:rFonts w:ascii="Arial" w:eastAsia="Calibri" w:hAnsi="Arial" w:cs="Arial"/>
          <w:sz w:val="24"/>
          <w:szCs w:val="24"/>
        </w:rPr>
      </w:pPr>
      <w:r w:rsidRPr="00A62DA0">
        <w:rPr>
          <w:rFonts w:ascii="Arial" w:eastAsia="Calibri" w:hAnsi="Arial" w:cs="Arial"/>
          <w:sz w:val="24"/>
          <w:szCs w:val="24"/>
        </w:rPr>
        <w:t xml:space="preserve">a summary of the main issues raised by those persons (Regulation 22 (1)(c)(iii)) in Plan/theme order and </w:t>
      </w:r>
    </w:p>
    <w:p w14:paraId="0779F814" w14:textId="6CD28CDD" w:rsidR="009C370D" w:rsidRPr="00A62DA0" w:rsidRDefault="00B947BE" w:rsidP="00FF5104">
      <w:pPr>
        <w:pStyle w:val="ListParagraph"/>
        <w:numPr>
          <w:ilvl w:val="0"/>
          <w:numId w:val="4"/>
        </w:numPr>
        <w:spacing w:line="257" w:lineRule="auto"/>
        <w:ind w:left="1843" w:hanging="567"/>
        <w:rPr>
          <w:rFonts w:ascii="Arial" w:eastAsia="Calibri" w:hAnsi="Arial" w:cs="Arial"/>
          <w:sz w:val="24"/>
          <w:szCs w:val="24"/>
        </w:rPr>
      </w:pPr>
      <w:r w:rsidRPr="00A62DA0">
        <w:rPr>
          <w:rFonts w:ascii="Arial" w:eastAsia="Calibri" w:hAnsi="Arial" w:cs="Arial"/>
          <w:sz w:val="24"/>
          <w:szCs w:val="24"/>
        </w:rPr>
        <w:t xml:space="preserve">how those issues have been addressed in the preparation of the </w:t>
      </w:r>
      <w:r w:rsidR="00FD7C82">
        <w:rPr>
          <w:rFonts w:ascii="Arial" w:eastAsia="Calibri" w:hAnsi="Arial" w:cs="Arial"/>
          <w:sz w:val="24"/>
          <w:szCs w:val="24"/>
        </w:rPr>
        <w:t>Sheffield</w:t>
      </w:r>
      <w:r w:rsidRPr="00A62DA0">
        <w:rPr>
          <w:rFonts w:ascii="Arial" w:eastAsia="Calibri" w:hAnsi="Arial" w:cs="Arial"/>
          <w:sz w:val="24"/>
          <w:szCs w:val="24"/>
        </w:rPr>
        <w:t xml:space="preserve"> Plan (Regulation 22 (1)(c)(iv)). </w:t>
      </w:r>
    </w:p>
    <w:p w14:paraId="37D124F0" w14:textId="6225D9BA" w:rsidR="009C370D" w:rsidRPr="00A62DA0" w:rsidRDefault="00B947BE" w:rsidP="00FF5104">
      <w:pPr>
        <w:pStyle w:val="ListParagraph"/>
        <w:numPr>
          <w:ilvl w:val="0"/>
          <w:numId w:val="4"/>
        </w:numPr>
        <w:spacing w:line="257" w:lineRule="auto"/>
        <w:ind w:left="1843" w:hanging="567"/>
        <w:rPr>
          <w:rFonts w:ascii="Arial" w:eastAsia="Calibri" w:hAnsi="Arial" w:cs="Arial"/>
          <w:sz w:val="24"/>
          <w:szCs w:val="24"/>
        </w:rPr>
      </w:pPr>
      <w:r w:rsidRPr="00A62DA0">
        <w:rPr>
          <w:rFonts w:ascii="Arial" w:eastAsia="Calibri" w:hAnsi="Arial" w:cs="Arial"/>
          <w:sz w:val="24"/>
          <w:szCs w:val="24"/>
        </w:rPr>
        <w:t xml:space="preserve">Appendix 1 is supported by information in </w:t>
      </w:r>
      <w:r w:rsidRPr="00A62DA0">
        <w:rPr>
          <w:rFonts w:ascii="Arial" w:eastAsia="Calibri" w:hAnsi="Arial" w:cs="Arial"/>
          <w:b/>
          <w:bCs/>
          <w:sz w:val="24"/>
          <w:szCs w:val="24"/>
        </w:rPr>
        <w:t>Schedule 1</w:t>
      </w:r>
      <w:r w:rsidR="00772E62" w:rsidRPr="00A62DA0">
        <w:rPr>
          <w:rFonts w:ascii="Arial" w:eastAsia="Calibri" w:hAnsi="Arial" w:cs="Arial"/>
          <w:sz w:val="24"/>
          <w:szCs w:val="24"/>
        </w:rPr>
        <w:t>:</w:t>
      </w:r>
    </w:p>
    <w:p w14:paraId="42742712" w14:textId="77777777" w:rsidR="00E626B2" w:rsidRPr="00DA6504" w:rsidRDefault="00772E62" w:rsidP="00FF5104">
      <w:pPr>
        <w:pStyle w:val="ListParagraph"/>
        <w:numPr>
          <w:ilvl w:val="3"/>
          <w:numId w:val="5"/>
        </w:numPr>
        <w:spacing w:line="257" w:lineRule="auto"/>
        <w:ind w:left="2835" w:hanging="425"/>
        <w:rPr>
          <w:rFonts w:ascii="Arial" w:eastAsia="Calibri" w:hAnsi="Arial" w:cs="Arial"/>
          <w:b/>
          <w:bCs/>
          <w:sz w:val="24"/>
          <w:szCs w:val="24"/>
        </w:rPr>
      </w:pPr>
      <w:r w:rsidRPr="00DA6504">
        <w:rPr>
          <w:rFonts w:ascii="Arial" w:eastAsia="Calibri" w:hAnsi="Arial" w:cs="Arial"/>
          <w:b/>
          <w:bCs/>
          <w:sz w:val="24"/>
          <w:szCs w:val="24"/>
        </w:rPr>
        <w:t>Schedule 1</w:t>
      </w:r>
      <w:r w:rsidR="00C72C44" w:rsidRPr="00DA6504">
        <w:rPr>
          <w:rFonts w:ascii="Arial" w:eastAsia="Calibri" w:hAnsi="Arial" w:cs="Arial"/>
          <w:b/>
          <w:bCs/>
          <w:sz w:val="24"/>
          <w:szCs w:val="24"/>
        </w:rPr>
        <w:t xml:space="preserve">: </w:t>
      </w:r>
      <w:r w:rsidR="00C72C44" w:rsidRPr="00DA6504">
        <w:rPr>
          <w:rFonts w:ascii="Arial" w:eastAsia="Calibri" w:hAnsi="Arial" w:cs="Arial"/>
          <w:sz w:val="24"/>
          <w:szCs w:val="24"/>
        </w:rPr>
        <w:t>Details of the consultation database (bodies, groups, members of the public etc)</w:t>
      </w:r>
    </w:p>
    <w:p w14:paraId="6771EFA2" w14:textId="58D60E14" w:rsidR="009C370D" w:rsidRPr="00DA6504" w:rsidRDefault="00B947BE" w:rsidP="00E626B2">
      <w:pPr>
        <w:spacing w:line="257" w:lineRule="auto"/>
        <w:ind w:left="720"/>
        <w:rPr>
          <w:rFonts w:ascii="Arial" w:eastAsia="Calibri" w:hAnsi="Arial" w:cs="Arial"/>
          <w:b/>
          <w:bCs/>
          <w:sz w:val="24"/>
          <w:szCs w:val="24"/>
        </w:rPr>
      </w:pPr>
      <w:r w:rsidRPr="00DA6504">
        <w:rPr>
          <w:rFonts w:ascii="Arial" w:eastAsia="Calibri" w:hAnsi="Arial" w:cs="Arial"/>
          <w:b/>
          <w:bCs/>
          <w:sz w:val="24"/>
          <w:szCs w:val="24"/>
        </w:rPr>
        <w:lastRenderedPageBreak/>
        <w:t>Appendix 2 details</w:t>
      </w:r>
      <w:r w:rsidR="00107E31">
        <w:rPr>
          <w:rFonts w:ascii="Arial" w:eastAsia="Calibri" w:hAnsi="Arial" w:cs="Arial"/>
          <w:b/>
          <w:bCs/>
          <w:sz w:val="24"/>
          <w:szCs w:val="24"/>
        </w:rPr>
        <w:t xml:space="preserve">: </w:t>
      </w:r>
      <w:r w:rsidR="001E29F7">
        <w:rPr>
          <w:rFonts w:ascii="Arial" w:eastAsia="Calibri" w:hAnsi="Arial" w:cs="Arial"/>
          <w:b/>
          <w:bCs/>
          <w:sz w:val="24"/>
          <w:szCs w:val="24"/>
        </w:rPr>
        <w:t xml:space="preserve">Publication Draft Plan </w:t>
      </w:r>
      <w:r w:rsidR="00107E31">
        <w:rPr>
          <w:rFonts w:ascii="Arial" w:eastAsia="Calibri" w:hAnsi="Arial" w:cs="Arial"/>
          <w:b/>
          <w:bCs/>
          <w:sz w:val="24"/>
          <w:szCs w:val="24"/>
        </w:rPr>
        <w:t xml:space="preserve">(Regulation 19) </w:t>
      </w:r>
      <w:r w:rsidR="001E29F7">
        <w:rPr>
          <w:rFonts w:ascii="Arial" w:eastAsia="Calibri" w:hAnsi="Arial" w:cs="Arial"/>
          <w:b/>
          <w:bCs/>
          <w:sz w:val="24"/>
          <w:szCs w:val="24"/>
        </w:rPr>
        <w:t>Jan</w:t>
      </w:r>
      <w:r w:rsidR="006055A1">
        <w:rPr>
          <w:rFonts w:ascii="Arial" w:eastAsia="Calibri" w:hAnsi="Arial" w:cs="Arial"/>
          <w:b/>
          <w:bCs/>
          <w:sz w:val="24"/>
          <w:szCs w:val="24"/>
        </w:rPr>
        <w:t xml:space="preserve">uary </w:t>
      </w:r>
      <w:r w:rsidR="001E29F7">
        <w:rPr>
          <w:rFonts w:ascii="Arial" w:eastAsia="Calibri" w:hAnsi="Arial" w:cs="Arial"/>
          <w:b/>
          <w:bCs/>
          <w:sz w:val="24"/>
          <w:szCs w:val="24"/>
        </w:rPr>
        <w:t>-Feb</w:t>
      </w:r>
      <w:r w:rsidR="006055A1">
        <w:rPr>
          <w:rFonts w:ascii="Arial" w:eastAsia="Calibri" w:hAnsi="Arial" w:cs="Arial"/>
          <w:b/>
          <w:bCs/>
          <w:sz w:val="24"/>
          <w:szCs w:val="24"/>
        </w:rPr>
        <w:t>ruary</w:t>
      </w:r>
      <w:r w:rsidR="001E29F7">
        <w:rPr>
          <w:rFonts w:ascii="Arial" w:eastAsia="Calibri" w:hAnsi="Arial" w:cs="Arial"/>
          <w:b/>
          <w:bCs/>
          <w:sz w:val="24"/>
          <w:szCs w:val="24"/>
        </w:rPr>
        <w:t xml:space="preserve"> 2023</w:t>
      </w:r>
    </w:p>
    <w:p w14:paraId="31369E4C" w14:textId="2B9E6C26" w:rsidR="00D53612" w:rsidRDefault="00B947BE" w:rsidP="00772E62">
      <w:pPr>
        <w:spacing w:after="160" w:line="257" w:lineRule="auto"/>
        <w:ind w:left="720"/>
        <w:rPr>
          <w:rFonts w:ascii="Arial" w:eastAsia="Calibri" w:hAnsi="Arial" w:cs="Arial"/>
          <w:sz w:val="24"/>
          <w:szCs w:val="24"/>
        </w:rPr>
      </w:pPr>
      <w:r w:rsidRPr="00DA6504">
        <w:rPr>
          <w:rFonts w:ascii="Arial" w:eastAsia="Calibri" w:hAnsi="Arial" w:cs="Arial"/>
          <w:sz w:val="24"/>
          <w:szCs w:val="24"/>
        </w:rPr>
        <w:t>How the Regulation 1</w:t>
      </w:r>
      <w:r w:rsidR="00D07334" w:rsidRPr="00DA6504">
        <w:rPr>
          <w:rFonts w:ascii="Arial" w:eastAsia="Calibri" w:hAnsi="Arial" w:cs="Arial"/>
          <w:sz w:val="24"/>
          <w:szCs w:val="24"/>
        </w:rPr>
        <w:t>9</w:t>
      </w:r>
      <w:r w:rsidRPr="00DA6504">
        <w:rPr>
          <w:rFonts w:ascii="Arial" w:eastAsia="Calibri" w:hAnsi="Arial" w:cs="Arial"/>
          <w:sz w:val="24"/>
          <w:szCs w:val="24"/>
        </w:rPr>
        <w:t xml:space="preserve"> </w:t>
      </w:r>
      <w:r w:rsidR="00B43B0E">
        <w:rPr>
          <w:rFonts w:ascii="Arial" w:eastAsia="Calibri" w:hAnsi="Arial" w:cs="Arial"/>
          <w:sz w:val="24"/>
          <w:szCs w:val="24"/>
        </w:rPr>
        <w:t>Sheffield</w:t>
      </w:r>
      <w:r w:rsidRPr="00DA6504">
        <w:rPr>
          <w:rFonts w:ascii="Arial" w:eastAsia="Calibri" w:hAnsi="Arial" w:cs="Arial"/>
          <w:sz w:val="24"/>
          <w:szCs w:val="24"/>
        </w:rPr>
        <w:t xml:space="preserve"> Plan consultation was undertaken</w:t>
      </w:r>
      <w:r w:rsidR="00AA623C">
        <w:rPr>
          <w:rFonts w:ascii="Arial" w:eastAsia="Calibri" w:hAnsi="Arial" w:cs="Arial"/>
          <w:sz w:val="24"/>
          <w:szCs w:val="24"/>
        </w:rPr>
        <w:t>,</w:t>
      </w:r>
      <w:r w:rsidRPr="00DA6504">
        <w:rPr>
          <w:rFonts w:ascii="Arial" w:eastAsia="Calibri" w:hAnsi="Arial" w:cs="Arial"/>
          <w:sz w:val="24"/>
          <w:szCs w:val="24"/>
        </w:rPr>
        <w:t xml:space="preserve"> and the number of representations made including a summary of the main issues (Regulation 22 (1)(c)(v)</w:t>
      </w:r>
      <w:r w:rsidR="006E23A3">
        <w:rPr>
          <w:rFonts w:ascii="Arial" w:eastAsia="Calibri" w:hAnsi="Arial" w:cs="Arial"/>
          <w:sz w:val="24"/>
          <w:szCs w:val="24"/>
        </w:rPr>
        <w:t xml:space="preserve">) </w:t>
      </w:r>
      <w:r w:rsidRPr="00DA6504">
        <w:rPr>
          <w:rFonts w:ascii="Arial" w:eastAsia="Calibri" w:hAnsi="Arial" w:cs="Arial"/>
          <w:sz w:val="24"/>
          <w:szCs w:val="24"/>
        </w:rPr>
        <w:t xml:space="preserve">with a council response to the issues raised. </w:t>
      </w:r>
    </w:p>
    <w:p w14:paraId="66724EE7" w14:textId="565CF81D" w:rsidR="004664E8" w:rsidRPr="004664E8" w:rsidRDefault="004664E8" w:rsidP="00272CF1">
      <w:pPr>
        <w:pStyle w:val="ListParagraph"/>
        <w:spacing w:after="160" w:line="257" w:lineRule="auto"/>
        <w:rPr>
          <w:rFonts w:ascii="Arial" w:eastAsia="Calibri" w:hAnsi="Arial" w:cs="Arial"/>
          <w:sz w:val="24"/>
          <w:szCs w:val="24"/>
        </w:rPr>
      </w:pPr>
      <w:r w:rsidRPr="004664E8">
        <w:rPr>
          <w:rFonts w:ascii="Arial" w:eastAsia="Calibri" w:hAnsi="Arial" w:cs="Arial"/>
          <w:sz w:val="24"/>
          <w:szCs w:val="24"/>
        </w:rPr>
        <w:t xml:space="preserve">Appendix 2 is supported by information in </w:t>
      </w:r>
      <w:r w:rsidRPr="004664E8">
        <w:rPr>
          <w:rFonts w:ascii="Arial" w:eastAsia="Calibri" w:hAnsi="Arial" w:cs="Arial"/>
          <w:b/>
          <w:bCs/>
          <w:sz w:val="24"/>
          <w:szCs w:val="24"/>
        </w:rPr>
        <w:t>Schedule 1 to</w:t>
      </w:r>
      <w:r w:rsidR="0011422B">
        <w:rPr>
          <w:rFonts w:ascii="Arial" w:eastAsia="Calibri" w:hAnsi="Arial" w:cs="Arial"/>
          <w:b/>
          <w:bCs/>
          <w:sz w:val="24"/>
          <w:szCs w:val="24"/>
        </w:rPr>
        <w:t xml:space="preserve"> </w:t>
      </w:r>
      <w:r w:rsidR="005134EB">
        <w:rPr>
          <w:rFonts w:ascii="Arial" w:eastAsia="Calibri" w:hAnsi="Arial" w:cs="Arial"/>
          <w:b/>
          <w:bCs/>
          <w:sz w:val="24"/>
          <w:szCs w:val="24"/>
        </w:rPr>
        <w:t>5</w:t>
      </w:r>
      <w:r w:rsidR="00272CF1">
        <w:rPr>
          <w:rFonts w:ascii="Arial" w:eastAsia="Calibri" w:hAnsi="Arial" w:cs="Arial"/>
          <w:b/>
          <w:bCs/>
          <w:sz w:val="24"/>
          <w:szCs w:val="24"/>
        </w:rPr>
        <w:t>:</w:t>
      </w:r>
    </w:p>
    <w:p w14:paraId="4A49F432" w14:textId="2CB42D50" w:rsidR="004664E8" w:rsidRPr="004664E8" w:rsidRDefault="004664E8" w:rsidP="00272CF1">
      <w:pPr>
        <w:pStyle w:val="ListParagraph"/>
        <w:numPr>
          <w:ilvl w:val="3"/>
          <w:numId w:val="5"/>
        </w:numPr>
        <w:spacing w:after="160" w:line="257" w:lineRule="auto"/>
        <w:ind w:left="1843" w:hanging="567"/>
        <w:rPr>
          <w:rFonts w:ascii="Arial" w:eastAsia="Calibri" w:hAnsi="Arial" w:cs="Arial"/>
          <w:sz w:val="24"/>
          <w:szCs w:val="24"/>
        </w:rPr>
      </w:pPr>
      <w:r w:rsidRPr="004664E8">
        <w:rPr>
          <w:rFonts w:ascii="Arial" w:eastAsia="Calibri" w:hAnsi="Arial" w:cs="Arial"/>
          <w:b/>
          <w:bCs/>
          <w:sz w:val="24"/>
          <w:szCs w:val="24"/>
        </w:rPr>
        <w:t>Schedule 1:</w:t>
      </w:r>
      <w:r w:rsidRPr="004664E8">
        <w:rPr>
          <w:rFonts w:ascii="Arial" w:eastAsia="Calibri" w:hAnsi="Arial" w:cs="Arial"/>
          <w:sz w:val="24"/>
          <w:szCs w:val="24"/>
        </w:rPr>
        <w:t xml:space="preserve"> lists who was notified</w:t>
      </w:r>
      <w:r w:rsidR="0002214C">
        <w:rPr>
          <w:rFonts w:ascii="Arial" w:eastAsia="Calibri" w:hAnsi="Arial" w:cs="Arial"/>
          <w:sz w:val="24"/>
          <w:szCs w:val="24"/>
        </w:rPr>
        <w:t>.</w:t>
      </w:r>
      <w:r w:rsidRPr="004664E8">
        <w:rPr>
          <w:rFonts w:ascii="Arial" w:eastAsia="Calibri" w:hAnsi="Arial" w:cs="Arial"/>
          <w:sz w:val="24"/>
          <w:szCs w:val="24"/>
        </w:rPr>
        <w:t xml:space="preserve">   </w:t>
      </w:r>
    </w:p>
    <w:p w14:paraId="1229FACF" w14:textId="01D7E96A" w:rsidR="004664E8" w:rsidRPr="004664E8" w:rsidRDefault="004664E8" w:rsidP="00272CF1">
      <w:pPr>
        <w:pStyle w:val="ListParagraph"/>
        <w:numPr>
          <w:ilvl w:val="3"/>
          <w:numId w:val="5"/>
        </w:numPr>
        <w:spacing w:after="160" w:line="257" w:lineRule="auto"/>
        <w:ind w:left="1843" w:hanging="567"/>
        <w:rPr>
          <w:rFonts w:ascii="Arial" w:eastAsia="Calibri" w:hAnsi="Arial" w:cs="Arial"/>
          <w:sz w:val="24"/>
          <w:szCs w:val="24"/>
        </w:rPr>
      </w:pPr>
      <w:r w:rsidRPr="004664E8">
        <w:rPr>
          <w:rFonts w:ascii="Arial" w:eastAsia="Calibri" w:hAnsi="Arial" w:cs="Arial"/>
          <w:b/>
          <w:bCs/>
          <w:sz w:val="24"/>
          <w:szCs w:val="24"/>
        </w:rPr>
        <w:t>Schedule 2</w:t>
      </w:r>
      <w:r w:rsidRPr="004664E8">
        <w:rPr>
          <w:rFonts w:ascii="Arial" w:eastAsia="Calibri" w:hAnsi="Arial" w:cs="Arial"/>
          <w:sz w:val="24"/>
          <w:szCs w:val="24"/>
        </w:rPr>
        <w:t>: notification materials</w:t>
      </w:r>
      <w:r w:rsidR="0002214C">
        <w:rPr>
          <w:rFonts w:ascii="Arial" w:eastAsia="Calibri" w:hAnsi="Arial" w:cs="Arial"/>
          <w:sz w:val="24"/>
          <w:szCs w:val="24"/>
        </w:rPr>
        <w:t>.</w:t>
      </w:r>
    </w:p>
    <w:p w14:paraId="6F87861A" w14:textId="4783EB16" w:rsidR="004664E8" w:rsidRPr="004664E8" w:rsidRDefault="004664E8" w:rsidP="00272CF1">
      <w:pPr>
        <w:pStyle w:val="ListParagraph"/>
        <w:numPr>
          <w:ilvl w:val="3"/>
          <w:numId w:val="5"/>
        </w:numPr>
        <w:spacing w:after="160" w:line="257" w:lineRule="auto"/>
        <w:ind w:left="1843" w:hanging="567"/>
        <w:rPr>
          <w:rFonts w:ascii="Arial" w:eastAsia="Calibri" w:hAnsi="Arial" w:cs="Arial"/>
          <w:sz w:val="24"/>
          <w:szCs w:val="24"/>
        </w:rPr>
      </w:pPr>
      <w:r w:rsidRPr="004664E8">
        <w:rPr>
          <w:rFonts w:ascii="Arial" w:eastAsia="Calibri" w:hAnsi="Arial" w:cs="Arial"/>
          <w:b/>
          <w:bCs/>
          <w:sz w:val="24"/>
          <w:szCs w:val="24"/>
        </w:rPr>
        <w:t>Schedule 3</w:t>
      </w:r>
      <w:r w:rsidRPr="004664E8">
        <w:rPr>
          <w:rFonts w:ascii="Arial" w:eastAsia="Calibri" w:hAnsi="Arial" w:cs="Arial"/>
          <w:sz w:val="24"/>
          <w:szCs w:val="24"/>
        </w:rPr>
        <w:t>: consultation events</w:t>
      </w:r>
      <w:r w:rsidR="0002214C">
        <w:rPr>
          <w:rFonts w:ascii="Arial" w:eastAsia="Calibri" w:hAnsi="Arial" w:cs="Arial"/>
          <w:sz w:val="24"/>
          <w:szCs w:val="24"/>
        </w:rPr>
        <w:t>.</w:t>
      </w:r>
    </w:p>
    <w:p w14:paraId="28A273A3" w14:textId="77777777" w:rsidR="004664E8" w:rsidRDefault="004664E8" w:rsidP="0011422B">
      <w:pPr>
        <w:pStyle w:val="ListParagraph"/>
        <w:numPr>
          <w:ilvl w:val="3"/>
          <w:numId w:val="5"/>
        </w:numPr>
        <w:spacing w:after="160" w:line="257" w:lineRule="auto"/>
        <w:ind w:left="1843" w:hanging="567"/>
        <w:rPr>
          <w:rFonts w:ascii="Arial" w:eastAsia="Calibri" w:hAnsi="Arial" w:cs="Arial"/>
          <w:sz w:val="24"/>
          <w:szCs w:val="24"/>
        </w:rPr>
      </w:pPr>
      <w:r w:rsidRPr="004664E8">
        <w:rPr>
          <w:rFonts w:ascii="Arial" w:eastAsia="Calibri" w:hAnsi="Arial" w:cs="Arial"/>
          <w:b/>
          <w:bCs/>
          <w:sz w:val="24"/>
          <w:szCs w:val="24"/>
        </w:rPr>
        <w:t>Schedule 4:</w:t>
      </w:r>
      <w:r w:rsidRPr="004664E8">
        <w:rPr>
          <w:rFonts w:ascii="Arial" w:eastAsia="Calibri" w:hAnsi="Arial" w:cs="Arial"/>
          <w:sz w:val="24"/>
          <w:szCs w:val="24"/>
        </w:rPr>
        <w:t xml:space="preserve"> lists all respondents who made a representation.</w:t>
      </w:r>
      <w:r w:rsidRPr="0011422B">
        <w:rPr>
          <w:rFonts w:ascii="Arial" w:eastAsia="Calibri" w:hAnsi="Arial" w:cs="Arial"/>
          <w:sz w:val="24"/>
          <w:szCs w:val="24"/>
        </w:rPr>
        <w:t xml:space="preserve">  </w:t>
      </w:r>
    </w:p>
    <w:p w14:paraId="43EDF55F" w14:textId="4B922406" w:rsidR="008F51F9" w:rsidRPr="008F51F9" w:rsidRDefault="008F51F9" w:rsidP="001D13D5">
      <w:pPr>
        <w:pStyle w:val="ListParagraph"/>
        <w:numPr>
          <w:ilvl w:val="3"/>
          <w:numId w:val="5"/>
        </w:numPr>
        <w:spacing w:after="160" w:line="257" w:lineRule="auto"/>
        <w:ind w:left="1843" w:hanging="567"/>
        <w:rPr>
          <w:rFonts w:ascii="Arial" w:eastAsia="Calibri" w:hAnsi="Arial" w:cs="Arial"/>
          <w:sz w:val="24"/>
          <w:szCs w:val="24"/>
        </w:rPr>
        <w:sectPr w:rsidR="008F51F9" w:rsidRPr="008F51F9" w:rsidSect="00146057">
          <w:footerReference w:type="default" r:id="rId13"/>
          <w:pgSz w:w="11906" w:h="16838" w:code="9"/>
          <w:pgMar w:top="1588" w:right="1644" w:bottom="1588" w:left="1644" w:header="709" w:footer="709" w:gutter="0"/>
          <w:pgNumType w:start="1"/>
          <w:cols w:space="708"/>
          <w:docGrid w:linePitch="360"/>
        </w:sectPr>
      </w:pPr>
      <w:r w:rsidRPr="008F51F9">
        <w:rPr>
          <w:rFonts w:ascii="Arial" w:eastAsia="Calibri" w:hAnsi="Arial" w:cs="Arial"/>
          <w:b/>
          <w:bCs/>
          <w:sz w:val="24"/>
          <w:szCs w:val="24"/>
        </w:rPr>
        <w:t>Schedule 5:</w:t>
      </w:r>
      <w:r w:rsidRPr="008F51F9">
        <w:rPr>
          <w:rFonts w:ascii="Arial" w:eastAsia="Calibri" w:hAnsi="Arial" w:cs="Arial"/>
          <w:sz w:val="24"/>
          <w:szCs w:val="24"/>
        </w:rPr>
        <w:t xml:space="preserve"> provides a </w:t>
      </w:r>
      <w:r w:rsidR="005134EB">
        <w:rPr>
          <w:rFonts w:ascii="Arial" w:eastAsia="Calibri" w:hAnsi="Arial" w:cs="Arial"/>
          <w:sz w:val="24"/>
          <w:szCs w:val="24"/>
        </w:rPr>
        <w:t xml:space="preserve">link to the schedules of the summaries </w:t>
      </w:r>
      <w:r w:rsidRPr="008F51F9">
        <w:rPr>
          <w:rFonts w:ascii="Arial" w:eastAsia="Calibri" w:hAnsi="Arial" w:cs="Arial"/>
          <w:sz w:val="24"/>
          <w:szCs w:val="24"/>
        </w:rPr>
        <w:t xml:space="preserve">of each representation and the Council response.  </w:t>
      </w:r>
    </w:p>
    <w:p w14:paraId="47CADE20" w14:textId="7C36FA47" w:rsidR="00943EC9" w:rsidRPr="009601B6" w:rsidRDefault="00943EC9" w:rsidP="00146057">
      <w:pPr>
        <w:keepNext/>
        <w:keepLines/>
        <w:spacing w:before="240" w:after="160" w:line="256" w:lineRule="auto"/>
        <w:outlineLvl w:val="0"/>
        <w:rPr>
          <w:rFonts w:ascii="Arial" w:eastAsia="Times New Roman" w:hAnsi="Arial" w:cs="Arial"/>
          <w:b/>
          <w:bCs/>
          <w:color w:val="2F5496" w:themeColor="accent1" w:themeShade="BF"/>
          <w:sz w:val="32"/>
          <w:szCs w:val="32"/>
        </w:rPr>
      </w:pPr>
      <w:bookmarkStart w:id="11" w:name="_Toc21439183"/>
      <w:bookmarkStart w:id="12" w:name="_Toc21445831"/>
      <w:bookmarkStart w:id="13" w:name="_Toc146904176"/>
      <w:r w:rsidRPr="009601B6">
        <w:rPr>
          <w:rFonts w:ascii="Arial" w:eastAsia="Times New Roman" w:hAnsi="Arial" w:cs="Arial"/>
          <w:b/>
          <w:bCs/>
          <w:color w:val="2F5496" w:themeColor="accent1" w:themeShade="BF"/>
          <w:sz w:val="32"/>
          <w:szCs w:val="32"/>
        </w:rPr>
        <w:lastRenderedPageBreak/>
        <w:t>2.0 Plan Production Timeline</w:t>
      </w:r>
      <w:bookmarkEnd w:id="11"/>
      <w:bookmarkEnd w:id="12"/>
      <w:bookmarkEnd w:id="13"/>
    </w:p>
    <w:p w14:paraId="3323E70E" w14:textId="2FCEA3AD" w:rsidR="005A41D9" w:rsidRDefault="00834A2C" w:rsidP="002B0328">
      <w:pPr>
        <w:spacing w:after="160" w:line="256" w:lineRule="auto"/>
        <w:rPr>
          <w:rFonts w:ascii="Arial" w:eastAsia="Calibri" w:hAnsi="Arial" w:cs="Arial"/>
          <w:sz w:val="24"/>
          <w:szCs w:val="24"/>
        </w:rPr>
      </w:pPr>
      <w:r w:rsidRPr="00DA6504">
        <w:rPr>
          <w:rFonts w:ascii="Arial" w:eastAsia="Calibri" w:hAnsi="Arial" w:cs="Arial"/>
          <w:sz w:val="24"/>
          <w:szCs w:val="24"/>
        </w:rPr>
        <w:t xml:space="preserve">The </w:t>
      </w:r>
      <w:r w:rsidR="00F65B9B">
        <w:rPr>
          <w:rFonts w:ascii="Arial" w:eastAsia="Calibri" w:hAnsi="Arial" w:cs="Arial"/>
          <w:sz w:val="24"/>
          <w:szCs w:val="24"/>
        </w:rPr>
        <w:t xml:space="preserve">timetable below </w:t>
      </w:r>
      <w:r w:rsidR="003249F4">
        <w:rPr>
          <w:rFonts w:ascii="Arial" w:eastAsia="Calibri" w:hAnsi="Arial" w:cs="Arial"/>
          <w:sz w:val="24"/>
          <w:szCs w:val="24"/>
        </w:rPr>
        <w:t xml:space="preserve">outlines the </w:t>
      </w:r>
      <w:r w:rsidR="00051DE7">
        <w:rPr>
          <w:rFonts w:ascii="Arial" w:eastAsia="Calibri" w:hAnsi="Arial" w:cs="Arial"/>
          <w:sz w:val="24"/>
          <w:szCs w:val="24"/>
        </w:rPr>
        <w:t xml:space="preserve">main </w:t>
      </w:r>
      <w:r w:rsidR="003249F4">
        <w:rPr>
          <w:rFonts w:ascii="Arial" w:eastAsia="Calibri" w:hAnsi="Arial" w:cs="Arial"/>
          <w:sz w:val="24"/>
          <w:szCs w:val="24"/>
        </w:rPr>
        <w:t xml:space="preserve">stages </w:t>
      </w:r>
      <w:r w:rsidR="00051DE7">
        <w:rPr>
          <w:rFonts w:ascii="Arial" w:eastAsia="Calibri" w:hAnsi="Arial" w:cs="Arial"/>
          <w:sz w:val="24"/>
          <w:szCs w:val="24"/>
        </w:rPr>
        <w:t xml:space="preserve">in preparation of the Sheffield Plan up until the submission </w:t>
      </w:r>
      <w:r w:rsidR="00D9728F">
        <w:rPr>
          <w:rFonts w:ascii="Arial" w:eastAsia="Calibri" w:hAnsi="Arial" w:cs="Arial"/>
          <w:sz w:val="24"/>
          <w:szCs w:val="24"/>
        </w:rPr>
        <w:t xml:space="preserve">at the </w:t>
      </w:r>
      <w:r w:rsidR="00A258C0">
        <w:rPr>
          <w:rFonts w:ascii="Arial" w:eastAsia="Calibri" w:hAnsi="Arial" w:cs="Arial"/>
          <w:sz w:val="24"/>
          <w:szCs w:val="24"/>
        </w:rPr>
        <w:t xml:space="preserve">start </w:t>
      </w:r>
      <w:r w:rsidR="00D9728F">
        <w:rPr>
          <w:rFonts w:ascii="Arial" w:eastAsia="Calibri" w:hAnsi="Arial" w:cs="Arial"/>
          <w:sz w:val="24"/>
          <w:szCs w:val="24"/>
        </w:rPr>
        <w:t xml:space="preserve">of </w:t>
      </w:r>
      <w:r w:rsidR="00A258C0">
        <w:rPr>
          <w:rFonts w:ascii="Arial" w:eastAsia="Calibri" w:hAnsi="Arial" w:cs="Arial"/>
          <w:sz w:val="24"/>
          <w:szCs w:val="24"/>
        </w:rPr>
        <w:t>October</w:t>
      </w:r>
      <w:r w:rsidR="00051DE7">
        <w:rPr>
          <w:rFonts w:ascii="Arial" w:eastAsia="Calibri" w:hAnsi="Arial" w:cs="Arial"/>
          <w:sz w:val="24"/>
          <w:szCs w:val="24"/>
        </w:rPr>
        <w:t xml:space="preserve"> 2023</w:t>
      </w:r>
      <w:r w:rsidR="00D755F6">
        <w:rPr>
          <w:rFonts w:ascii="Arial" w:eastAsia="Calibri" w:hAnsi="Arial" w:cs="Arial"/>
          <w:sz w:val="24"/>
          <w:szCs w:val="24"/>
        </w:rPr>
        <w:t xml:space="preserve"> and details the next stages </w:t>
      </w:r>
      <w:r w:rsidR="00CF592B">
        <w:rPr>
          <w:rFonts w:ascii="Arial" w:eastAsia="Calibri" w:hAnsi="Arial" w:cs="Arial"/>
          <w:sz w:val="24"/>
          <w:szCs w:val="24"/>
        </w:rPr>
        <w:t xml:space="preserve">following submission. </w:t>
      </w:r>
    </w:p>
    <w:p w14:paraId="1C2F7280" w14:textId="77777777" w:rsidR="005A17A3" w:rsidRDefault="005A17A3" w:rsidP="002B0328">
      <w:pPr>
        <w:spacing w:after="160" w:line="256" w:lineRule="auto"/>
        <w:rPr>
          <w:rFonts w:ascii="Arial" w:eastAsia="Calibri" w:hAnsi="Arial" w:cs="Arial"/>
          <w:b/>
          <w:bCs/>
          <w:sz w:val="24"/>
          <w:szCs w:val="24"/>
        </w:rPr>
      </w:pPr>
    </w:p>
    <w:p w14:paraId="132D7651" w14:textId="799B65B4" w:rsidR="00D94FE5" w:rsidRPr="00DA6504" w:rsidRDefault="0057140A" w:rsidP="00D94FE5">
      <w:pPr>
        <w:spacing w:after="160" w:line="256" w:lineRule="auto"/>
        <w:jc w:val="center"/>
        <w:rPr>
          <w:rFonts w:ascii="Arial" w:eastAsia="Calibri" w:hAnsi="Arial" w:cs="Arial"/>
          <w:b/>
          <w:bCs/>
          <w:sz w:val="24"/>
          <w:szCs w:val="24"/>
        </w:rPr>
      </w:pPr>
      <w:r w:rsidRPr="00DA6504">
        <w:rPr>
          <w:rFonts w:ascii="Arial" w:eastAsia="Calibri" w:hAnsi="Arial" w:cs="Arial"/>
          <w:b/>
          <w:bCs/>
          <w:sz w:val="24"/>
          <w:szCs w:val="24"/>
        </w:rPr>
        <w:t xml:space="preserve">Stage </w:t>
      </w:r>
      <w:r w:rsidR="00680AAE">
        <w:rPr>
          <w:rFonts w:ascii="Arial" w:eastAsia="Calibri" w:hAnsi="Arial" w:cs="Arial"/>
          <w:b/>
          <w:bCs/>
          <w:sz w:val="24"/>
          <w:szCs w:val="24"/>
        </w:rPr>
        <w:t>1</w:t>
      </w:r>
      <w:r w:rsidR="00D94FE5" w:rsidRPr="00DA6504">
        <w:rPr>
          <w:rFonts w:ascii="Arial" w:eastAsia="Calibri" w:hAnsi="Arial" w:cs="Arial"/>
          <w:b/>
          <w:bCs/>
          <w:sz w:val="24"/>
          <w:szCs w:val="24"/>
        </w:rPr>
        <w:t xml:space="preserve">: </w:t>
      </w:r>
      <w:r w:rsidR="00653D11">
        <w:rPr>
          <w:rFonts w:ascii="Arial" w:eastAsia="Calibri" w:hAnsi="Arial" w:cs="Arial"/>
          <w:b/>
          <w:bCs/>
          <w:sz w:val="24"/>
          <w:szCs w:val="24"/>
        </w:rPr>
        <w:t>Issues and Options Consultation</w:t>
      </w:r>
      <w:r w:rsidR="004B4A51">
        <w:rPr>
          <w:rFonts w:ascii="Arial" w:eastAsia="Calibri" w:hAnsi="Arial" w:cs="Arial"/>
          <w:b/>
          <w:bCs/>
          <w:sz w:val="24"/>
          <w:szCs w:val="24"/>
        </w:rPr>
        <w:t xml:space="preserve"> (</w:t>
      </w:r>
      <w:r w:rsidR="001F368F">
        <w:rPr>
          <w:rFonts w:ascii="Arial" w:eastAsia="Calibri" w:hAnsi="Arial" w:cs="Arial"/>
          <w:b/>
          <w:bCs/>
          <w:sz w:val="24"/>
          <w:szCs w:val="24"/>
        </w:rPr>
        <w:t>Regulation</w:t>
      </w:r>
      <w:r w:rsidR="004B4A51">
        <w:rPr>
          <w:rFonts w:ascii="Arial" w:eastAsia="Calibri" w:hAnsi="Arial" w:cs="Arial"/>
          <w:b/>
          <w:bCs/>
          <w:sz w:val="24"/>
          <w:szCs w:val="24"/>
        </w:rPr>
        <w:t xml:space="preserve"> 18)</w:t>
      </w:r>
      <w:r w:rsidR="0096673F">
        <w:rPr>
          <w:rFonts w:ascii="Arial" w:eastAsia="Calibri" w:hAnsi="Arial" w:cs="Arial"/>
          <w:b/>
          <w:bCs/>
          <w:sz w:val="24"/>
          <w:szCs w:val="24"/>
        </w:rPr>
        <w:t xml:space="preserve"> – September/ </w:t>
      </w:r>
      <w:r w:rsidR="00550157">
        <w:rPr>
          <w:rFonts w:ascii="Arial" w:eastAsia="Calibri" w:hAnsi="Arial" w:cs="Arial"/>
          <w:b/>
          <w:bCs/>
          <w:sz w:val="24"/>
          <w:szCs w:val="24"/>
        </w:rPr>
        <w:t>October 2020</w:t>
      </w:r>
    </w:p>
    <w:p w14:paraId="66D286DC" w14:textId="4DC6B883" w:rsidR="001E26FB" w:rsidRDefault="001E26FB" w:rsidP="00D94FE5">
      <w:pPr>
        <w:spacing w:after="160" w:line="256" w:lineRule="auto"/>
        <w:jc w:val="center"/>
        <w:rPr>
          <w:rFonts w:ascii="Arial" w:eastAsia="Calibri" w:hAnsi="Arial" w:cs="Arial"/>
          <w:sz w:val="24"/>
          <w:szCs w:val="24"/>
        </w:rPr>
      </w:pPr>
      <w:r>
        <w:rPr>
          <w:rFonts w:ascii="Arial" w:eastAsia="Calibri" w:hAnsi="Arial" w:cs="Arial"/>
          <w:sz w:val="24"/>
          <w:szCs w:val="24"/>
        </w:rPr>
        <w:t>C</w:t>
      </w:r>
      <w:r w:rsidRPr="001E26FB">
        <w:rPr>
          <w:rFonts w:ascii="Arial" w:eastAsia="Calibri" w:hAnsi="Arial" w:cs="Arial"/>
          <w:sz w:val="24"/>
          <w:szCs w:val="24"/>
        </w:rPr>
        <w:t xml:space="preserve">onsultation on Issues and Options </w:t>
      </w:r>
      <w:r w:rsidR="00774FC1">
        <w:rPr>
          <w:rFonts w:ascii="Arial" w:eastAsia="Calibri" w:hAnsi="Arial" w:cs="Arial"/>
          <w:sz w:val="24"/>
          <w:szCs w:val="24"/>
        </w:rPr>
        <w:t>(</w:t>
      </w:r>
      <w:r w:rsidR="007E7B68">
        <w:rPr>
          <w:rFonts w:ascii="Arial" w:eastAsia="Calibri" w:hAnsi="Arial" w:cs="Arial"/>
          <w:sz w:val="24"/>
          <w:szCs w:val="24"/>
        </w:rPr>
        <w:t xml:space="preserve">Regulation 18) </w:t>
      </w:r>
      <w:r w:rsidRPr="001E26FB">
        <w:rPr>
          <w:rFonts w:ascii="Arial" w:eastAsia="Calibri" w:hAnsi="Arial" w:cs="Arial"/>
          <w:sz w:val="24"/>
          <w:szCs w:val="24"/>
        </w:rPr>
        <w:t xml:space="preserve">for the Sheffield Plan in </w:t>
      </w:r>
      <w:r w:rsidR="000C1DF8">
        <w:rPr>
          <w:rFonts w:ascii="Arial" w:eastAsia="Calibri" w:hAnsi="Arial" w:cs="Arial"/>
          <w:sz w:val="24"/>
          <w:szCs w:val="24"/>
        </w:rPr>
        <w:t>A</w:t>
      </w:r>
      <w:r w:rsidRPr="001E26FB">
        <w:rPr>
          <w:rFonts w:ascii="Arial" w:eastAsia="Calibri" w:hAnsi="Arial" w:cs="Arial"/>
          <w:sz w:val="24"/>
          <w:szCs w:val="24"/>
        </w:rPr>
        <w:t xml:space="preserve">utumn 2020 outlined key opportunities and challenges for the city and asked for feedback on options for how growth could be accommodated in the city, including whether more homes </w:t>
      </w:r>
      <w:r w:rsidR="006E6413">
        <w:rPr>
          <w:rFonts w:ascii="Arial" w:eastAsia="Calibri" w:hAnsi="Arial" w:cs="Arial"/>
          <w:sz w:val="24"/>
          <w:szCs w:val="24"/>
        </w:rPr>
        <w:t>should</w:t>
      </w:r>
      <w:r w:rsidRPr="001E26FB">
        <w:rPr>
          <w:rFonts w:ascii="Arial" w:eastAsia="Calibri" w:hAnsi="Arial" w:cs="Arial"/>
          <w:sz w:val="24"/>
          <w:szCs w:val="24"/>
        </w:rPr>
        <w:t xml:space="preserve"> be built on brownfield land, particularly in the City Centre.  </w:t>
      </w:r>
      <w:r w:rsidR="00573676">
        <w:rPr>
          <w:rFonts w:ascii="Arial" w:eastAsia="Calibri" w:hAnsi="Arial" w:cs="Arial"/>
          <w:sz w:val="24"/>
          <w:szCs w:val="24"/>
        </w:rPr>
        <w:t xml:space="preserve">The consultation was </w:t>
      </w:r>
      <w:r w:rsidR="00D755F6" w:rsidRPr="00D755F6">
        <w:rPr>
          <w:rFonts w:ascii="Arial" w:eastAsia="Calibri" w:hAnsi="Arial" w:cs="Arial"/>
          <w:sz w:val="24"/>
          <w:szCs w:val="24"/>
        </w:rPr>
        <w:t>effectively a re-run of consultation undertaken in 2015</w:t>
      </w:r>
      <w:r w:rsidR="00E266FB">
        <w:rPr>
          <w:rStyle w:val="FootnoteReference"/>
          <w:rFonts w:ascii="Arial" w:eastAsia="Calibri" w:hAnsi="Arial" w:cs="Arial"/>
          <w:sz w:val="24"/>
          <w:szCs w:val="24"/>
        </w:rPr>
        <w:footnoteReference w:id="5"/>
      </w:r>
      <w:r w:rsidR="00D755F6" w:rsidRPr="00D755F6">
        <w:rPr>
          <w:rFonts w:ascii="Arial" w:eastAsia="Calibri" w:hAnsi="Arial" w:cs="Arial"/>
          <w:sz w:val="24"/>
          <w:szCs w:val="24"/>
        </w:rPr>
        <w:t xml:space="preserve"> and was necessary to reflect new evidence and changes to national planning policy.</w:t>
      </w:r>
    </w:p>
    <w:p w14:paraId="4E949363" w14:textId="130A2C27" w:rsidR="00D94FE5" w:rsidRPr="00637546" w:rsidRDefault="0057140A" w:rsidP="00D94FE5">
      <w:pPr>
        <w:spacing w:after="160" w:line="256" w:lineRule="auto"/>
        <w:jc w:val="center"/>
        <w:rPr>
          <w:rFonts w:ascii="Arial" w:eastAsia="Calibri" w:hAnsi="Arial" w:cs="Arial"/>
          <w:b/>
          <w:bCs/>
          <w:sz w:val="24"/>
          <w:szCs w:val="24"/>
        </w:rPr>
      </w:pPr>
      <w:r w:rsidRPr="00637546">
        <w:rPr>
          <w:rFonts w:ascii="Arial" w:eastAsia="Calibri" w:hAnsi="Arial" w:cs="Arial"/>
          <w:b/>
          <w:bCs/>
          <w:sz w:val="24"/>
          <w:szCs w:val="24"/>
        </w:rPr>
        <w:t xml:space="preserve">Stage </w:t>
      </w:r>
      <w:r w:rsidR="00680AAE">
        <w:rPr>
          <w:rFonts w:ascii="Arial" w:eastAsia="Calibri" w:hAnsi="Arial" w:cs="Arial"/>
          <w:b/>
          <w:bCs/>
          <w:sz w:val="24"/>
          <w:szCs w:val="24"/>
        </w:rPr>
        <w:t>2</w:t>
      </w:r>
      <w:r w:rsidR="00D94FE5" w:rsidRPr="00637546">
        <w:rPr>
          <w:rFonts w:ascii="Arial" w:eastAsia="Calibri" w:hAnsi="Arial" w:cs="Arial"/>
          <w:b/>
          <w:bCs/>
          <w:sz w:val="24"/>
          <w:szCs w:val="24"/>
        </w:rPr>
        <w:t>: Plan amendments –20</w:t>
      </w:r>
      <w:r w:rsidR="005E77C5" w:rsidRPr="00637546">
        <w:rPr>
          <w:rFonts w:ascii="Arial" w:eastAsia="Calibri" w:hAnsi="Arial" w:cs="Arial"/>
          <w:b/>
          <w:bCs/>
          <w:sz w:val="24"/>
          <w:szCs w:val="24"/>
        </w:rPr>
        <w:t>20</w:t>
      </w:r>
      <w:r w:rsidR="00D94FE5" w:rsidRPr="00637546">
        <w:rPr>
          <w:rFonts w:ascii="Arial" w:eastAsia="Calibri" w:hAnsi="Arial" w:cs="Arial"/>
          <w:b/>
          <w:bCs/>
          <w:sz w:val="24"/>
          <w:szCs w:val="24"/>
        </w:rPr>
        <w:t>- 20</w:t>
      </w:r>
      <w:r w:rsidR="000E7B02" w:rsidRPr="00637546">
        <w:rPr>
          <w:rFonts w:ascii="Arial" w:eastAsia="Calibri" w:hAnsi="Arial" w:cs="Arial"/>
          <w:b/>
          <w:bCs/>
          <w:sz w:val="24"/>
          <w:szCs w:val="24"/>
        </w:rPr>
        <w:t>2</w:t>
      </w:r>
      <w:r w:rsidR="001C0161">
        <w:rPr>
          <w:rFonts w:ascii="Arial" w:eastAsia="Calibri" w:hAnsi="Arial" w:cs="Arial"/>
          <w:b/>
          <w:bCs/>
          <w:sz w:val="24"/>
          <w:szCs w:val="24"/>
        </w:rPr>
        <w:t>2</w:t>
      </w:r>
    </w:p>
    <w:p w14:paraId="34E72005" w14:textId="773F1F85" w:rsidR="00D94FE5" w:rsidRPr="00DA6504" w:rsidRDefault="00D94FE5" w:rsidP="00D94FE5">
      <w:pPr>
        <w:spacing w:after="160" w:line="256" w:lineRule="auto"/>
        <w:jc w:val="center"/>
        <w:rPr>
          <w:rFonts w:ascii="Arial" w:eastAsia="Calibri" w:hAnsi="Arial" w:cs="Arial"/>
          <w:sz w:val="24"/>
          <w:szCs w:val="24"/>
        </w:rPr>
      </w:pPr>
      <w:r w:rsidRPr="00637546">
        <w:rPr>
          <w:rFonts w:ascii="Arial" w:eastAsia="Calibri" w:hAnsi="Arial" w:cs="Arial"/>
          <w:sz w:val="24"/>
          <w:szCs w:val="24"/>
        </w:rPr>
        <w:t xml:space="preserve">The Council took on board comments received during the </w:t>
      </w:r>
      <w:r w:rsidR="00637546" w:rsidRPr="00637546">
        <w:rPr>
          <w:rFonts w:ascii="Arial" w:eastAsia="Calibri" w:hAnsi="Arial" w:cs="Arial"/>
          <w:sz w:val="24"/>
          <w:szCs w:val="24"/>
        </w:rPr>
        <w:t>previous</w:t>
      </w:r>
      <w:r w:rsidR="00591CC6">
        <w:rPr>
          <w:rFonts w:ascii="Arial" w:eastAsia="Calibri" w:hAnsi="Arial" w:cs="Arial"/>
          <w:sz w:val="24"/>
          <w:szCs w:val="24"/>
        </w:rPr>
        <w:t xml:space="preserve"> </w:t>
      </w:r>
      <w:r w:rsidRPr="00637546">
        <w:rPr>
          <w:rFonts w:ascii="Arial" w:eastAsia="Calibri" w:hAnsi="Arial" w:cs="Arial"/>
          <w:sz w:val="24"/>
          <w:szCs w:val="24"/>
        </w:rPr>
        <w:t>consultation</w:t>
      </w:r>
      <w:r w:rsidR="00637546" w:rsidRPr="00637546">
        <w:rPr>
          <w:rFonts w:ascii="Arial" w:eastAsia="Calibri" w:hAnsi="Arial" w:cs="Arial"/>
          <w:sz w:val="24"/>
          <w:szCs w:val="24"/>
        </w:rPr>
        <w:t>s</w:t>
      </w:r>
      <w:r w:rsidR="005268DF">
        <w:rPr>
          <w:rFonts w:ascii="Arial" w:eastAsia="Calibri" w:hAnsi="Arial" w:cs="Arial"/>
          <w:sz w:val="24"/>
          <w:szCs w:val="24"/>
        </w:rPr>
        <w:t xml:space="preserve">, such as the </w:t>
      </w:r>
      <w:r w:rsidR="005A2612">
        <w:rPr>
          <w:rFonts w:ascii="Arial" w:eastAsia="Calibri" w:hAnsi="Arial" w:cs="Arial"/>
          <w:sz w:val="24"/>
          <w:szCs w:val="24"/>
        </w:rPr>
        <w:t>need to protect the Green Belt</w:t>
      </w:r>
      <w:r w:rsidR="003D215F">
        <w:rPr>
          <w:rFonts w:ascii="Arial" w:eastAsia="Calibri" w:hAnsi="Arial" w:cs="Arial"/>
          <w:sz w:val="24"/>
          <w:szCs w:val="24"/>
        </w:rPr>
        <w:t xml:space="preserve">, </w:t>
      </w:r>
      <w:r w:rsidR="00C95A90">
        <w:rPr>
          <w:rFonts w:ascii="Arial" w:eastAsia="Calibri" w:hAnsi="Arial" w:cs="Arial"/>
          <w:sz w:val="24"/>
          <w:szCs w:val="24"/>
        </w:rPr>
        <w:t xml:space="preserve">encourage sustainable growth </w:t>
      </w:r>
      <w:r w:rsidR="00C71F65">
        <w:rPr>
          <w:rFonts w:ascii="Arial" w:eastAsia="Calibri" w:hAnsi="Arial" w:cs="Arial"/>
          <w:sz w:val="24"/>
          <w:szCs w:val="24"/>
        </w:rPr>
        <w:t xml:space="preserve">and respond to the Climate Emergency. </w:t>
      </w:r>
      <w:r w:rsidRPr="00637546">
        <w:rPr>
          <w:rFonts w:ascii="Arial" w:eastAsia="Calibri" w:hAnsi="Arial" w:cs="Arial"/>
          <w:sz w:val="24"/>
          <w:szCs w:val="24"/>
        </w:rPr>
        <w:t>Further evidence base documents were updated (</w:t>
      </w:r>
      <w:r w:rsidR="00EE5590" w:rsidRPr="00637546">
        <w:rPr>
          <w:rFonts w:ascii="Arial" w:eastAsia="Calibri" w:hAnsi="Arial" w:cs="Arial"/>
          <w:sz w:val="24"/>
          <w:szCs w:val="24"/>
        </w:rPr>
        <w:t>e</w:t>
      </w:r>
      <w:r w:rsidR="00EE5590">
        <w:rPr>
          <w:rFonts w:ascii="Arial" w:eastAsia="Calibri" w:hAnsi="Arial" w:cs="Arial"/>
          <w:sz w:val="24"/>
          <w:szCs w:val="24"/>
        </w:rPr>
        <w:t>.</w:t>
      </w:r>
      <w:r w:rsidR="00EE5590" w:rsidRPr="00637546">
        <w:rPr>
          <w:rFonts w:ascii="Arial" w:eastAsia="Calibri" w:hAnsi="Arial" w:cs="Arial"/>
          <w:sz w:val="24"/>
          <w:szCs w:val="24"/>
        </w:rPr>
        <w:t>g.,</w:t>
      </w:r>
      <w:r w:rsidRPr="00637546">
        <w:rPr>
          <w:rFonts w:ascii="Arial" w:eastAsia="Calibri" w:hAnsi="Arial" w:cs="Arial"/>
          <w:sz w:val="24"/>
          <w:szCs w:val="24"/>
        </w:rPr>
        <w:t xml:space="preserve"> </w:t>
      </w:r>
      <w:r w:rsidR="00A6120B">
        <w:rPr>
          <w:rFonts w:ascii="Arial" w:eastAsia="Calibri" w:hAnsi="Arial" w:cs="Arial"/>
          <w:sz w:val="24"/>
          <w:szCs w:val="24"/>
        </w:rPr>
        <w:t>Integrated Impact Assessment</w:t>
      </w:r>
      <w:r w:rsidRPr="00637546">
        <w:rPr>
          <w:rFonts w:ascii="Arial" w:eastAsia="Calibri" w:hAnsi="Arial" w:cs="Arial"/>
          <w:sz w:val="24"/>
          <w:szCs w:val="24"/>
        </w:rPr>
        <w:t>) or commissioned (</w:t>
      </w:r>
      <w:r w:rsidR="00EA2C96">
        <w:rPr>
          <w:rFonts w:ascii="Arial" w:eastAsia="Calibri" w:hAnsi="Arial" w:cs="Arial"/>
          <w:sz w:val="24"/>
          <w:szCs w:val="24"/>
        </w:rPr>
        <w:t xml:space="preserve">Whole Plan </w:t>
      </w:r>
      <w:r w:rsidRPr="00637546">
        <w:rPr>
          <w:rFonts w:ascii="Arial" w:eastAsia="Calibri" w:hAnsi="Arial" w:cs="Arial"/>
          <w:sz w:val="24"/>
          <w:szCs w:val="24"/>
        </w:rPr>
        <w:t xml:space="preserve">Viability Assessment) to improve the </w:t>
      </w:r>
      <w:r w:rsidR="00637546" w:rsidRPr="00637546">
        <w:rPr>
          <w:rFonts w:ascii="Arial" w:eastAsia="Calibri" w:hAnsi="Arial" w:cs="Arial"/>
          <w:sz w:val="24"/>
          <w:szCs w:val="24"/>
        </w:rPr>
        <w:t>Sheffield</w:t>
      </w:r>
      <w:r w:rsidRPr="00637546">
        <w:rPr>
          <w:rFonts w:ascii="Arial" w:eastAsia="Calibri" w:hAnsi="Arial" w:cs="Arial"/>
          <w:sz w:val="24"/>
          <w:szCs w:val="24"/>
        </w:rPr>
        <w:t xml:space="preserve"> Plan ready for formal consultation/</w:t>
      </w:r>
      <w:r w:rsidR="00EE5590" w:rsidRPr="00637546">
        <w:rPr>
          <w:rFonts w:ascii="Arial" w:eastAsia="Calibri" w:hAnsi="Arial" w:cs="Arial"/>
          <w:sz w:val="24"/>
          <w:szCs w:val="24"/>
        </w:rPr>
        <w:t>submission.</w:t>
      </w:r>
    </w:p>
    <w:p w14:paraId="2A7E9F81" w14:textId="77777777" w:rsidR="005A41D9" w:rsidRDefault="005A41D9" w:rsidP="005774B2">
      <w:pPr>
        <w:spacing w:after="0" w:line="240" w:lineRule="auto"/>
        <w:jc w:val="center"/>
        <w:rPr>
          <w:rFonts w:ascii="Arial" w:eastAsia="Calibri" w:hAnsi="Arial" w:cs="Arial"/>
          <w:b/>
          <w:bCs/>
          <w:sz w:val="24"/>
          <w:szCs w:val="24"/>
        </w:rPr>
      </w:pPr>
      <w:bookmarkStart w:id="14" w:name="_Hlk137562630"/>
    </w:p>
    <w:p w14:paraId="7B29DB74" w14:textId="77777777" w:rsidR="001F368F" w:rsidRDefault="0057140A" w:rsidP="005774B2">
      <w:pPr>
        <w:spacing w:after="0" w:line="240" w:lineRule="auto"/>
        <w:jc w:val="center"/>
        <w:rPr>
          <w:rFonts w:ascii="Arial" w:eastAsia="Calibri" w:hAnsi="Arial" w:cs="Arial"/>
          <w:b/>
          <w:bCs/>
          <w:sz w:val="24"/>
          <w:szCs w:val="24"/>
        </w:rPr>
      </w:pPr>
      <w:r w:rsidRPr="00DA6504">
        <w:rPr>
          <w:rFonts w:ascii="Arial" w:eastAsia="Calibri" w:hAnsi="Arial" w:cs="Arial"/>
          <w:b/>
          <w:bCs/>
          <w:sz w:val="24"/>
          <w:szCs w:val="24"/>
        </w:rPr>
        <w:t xml:space="preserve">Stage </w:t>
      </w:r>
      <w:r w:rsidR="00680AAE">
        <w:rPr>
          <w:rFonts w:ascii="Arial" w:eastAsia="Calibri" w:hAnsi="Arial" w:cs="Arial"/>
          <w:b/>
          <w:bCs/>
          <w:sz w:val="24"/>
          <w:szCs w:val="24"/>
        </w:rPr>
        <w:t>3</w:t>
      </w:r>
      <w:r w:rsidR="00D94FE5" w:rsidRPr="00DA6504">
        <w:rPr>
          <w:rFonts w:ascii="Arial" w:eastAsia="Calibri" w:hAnsi="Arial" w:cs="Arial"/>
          <w:b/>
          <w:bCs/>
          <w:sz w:val="24"/>
          <w:szCs w:val="24"/>
        </w:rPr>
        <w:t xml:space="preserve">: </w:t>
      </w:r>
      <w:r w:rsidR="00107C77">
        <w:rPr>
          <w:rFonts w:ascii="Arial" w:eastAsia="Calibri" w:hAnsi="Arial" w:cs="Arial"/>
          <w:b/>
          <w:bCs/>
          <w:sz w:val="24"/>
          <w:szCs w:val="24"/>
        </w:rPr>
        <w:t>Publication (</w:t>
      </w:r>
      <w:r w:rsidR="00D94FE5" w:rsidRPr="00DA6504">
        <w:rPr>
          <w:rFonts w:ascii="Arial" w:eastAsia="Calibri" w:hAnsi="Arial" w:cs="Arial"/>
          <w:b/>
          <w:bCs/>
          <w:sz w:val="24"/>
          <w:szCs w:val="24"/>
        </w:rPr>
        <w:t>Pre-Submission</w:t>
      </w:r>
      <w:r w:rsidR="00107C77">
        <w:rPr>
          <w:rFonts w:ascii="Arial" w:eastAsia="Calibri" w:hAnsi="Arial" w:cs="Arial"/>
          <w:b/>
          <w:bCs/>
          <w:sz w:val="24"/>
          <w:szCs w:val="24"/>
        </w:rPr>
        <w:t xml:space="preserve">) Draft Plan </w:t>
      </w:r>
      <w:r w:rsidR="00D94FE5" w:rsidRPr="00DA6504">
        <w:rPr>
          <w:rFonts w:ascii="Arial" w:eastAsia="Calibri" w:hAnsi="Arial" w:cs="Arial"/>
          <w:b/>
          <w:bCs/>
          <w:sz w:val="24"/>
          <w:szCs w:val="24"/>
        </w:rPr>
        <w:t xml:space="preserve">Consultation </w:t>
      </w:r>
    </w:p>
    <w:p w14:paraId="21C43E9A" w14:textId="4474650F" w:rsidR="00D94FE5" w:rsidRPr="00DA6504" w:rsidRDefault="00107C77" w:rsidP="00D477D8">
      <w:pPr>
        <w:spacing w:line="360" w:lineRule="auto"/>
        <w:jc w:val="center"/>
        <w:rPr>
          <w:rFonts w:ascii="Arial" w:eastAsia="Calibri" w:hAnsi="Arial" w:cs="Arial"/>
          <w:b/>
          <w:bCs/>
          <w:sz w:val="24"/>
          <w:szCs w:val="24"/>
        </w:rPr>
      </w:pPr>
      <w:r>
        <w:rPr>
          <w:rFonts w:ascii="Arial" w:eastAsia="Calibri" w:hAnsi="Arial" w:cs="Arial"/>
          <w:b/>
          <w:bCs/>
          <w:sz w:val="24"/>
          <w:szCs w:val="24"/>
        </w:rPr>
        <w:t>(</w:t>
      </w:r>
      <w:r w:rsidR="00D94FE5" w:rsidRPr="00DA6504">
        <w:rPr>
          <w:rFonts w:ascii="Arial" w:eastAsia="Calibri" w:hAnsi="Arial" w:cs="Arial"/>
          <w:b/>
          <w:bCs/>
          <w:sz w:val="24"/>
          <w:szCs w:val="24"/>
        </w:rPr>
        <w:t>Reg</w:t>
      </w:r>
      <w:r w:rsidR="001F368F">
        <w:rPr>
          <w:rFonts w:ascii="Arial" w:eastAsia="Calibri" w:hAnsi="Arial" w:cs="Arial"/>
          <w:b/>
          <w:bCs/>
          <w:sz w:val="24"/>
          <w:szCs w:val="24"/>
        </w:rPr>
        <w:t>ulation</w:t>
      </w:r>
      <w:r w:rsidR="00D94FE5" w:rsidRPr="00DA6504">
        <w:rPr>
          <w:rFonts w:ascii="Arial" w:eastAsia="Calibri" w:hAnsi="Arial" w:cs="Arial"/>
          <w:b/>
          <w:bCs/>
          <w:sz w:val="24"/>
          <w:szCs w:val="24"/>
        </w:rPr>
        <w:t xml:space="preserve"> 19) – </w:t>
      </w:r>
      <w:r w:rsidR="00993901" w:rsidRPr="00DA6504">
        <w:rPr>
          <w:rFonts w:ascii="Arial" w:eastAsia="Calibri" w:hAnsi="Arial" w:cs="Arial"/>
          <w:b/>
          <w:bCs/>
          <w:sz w:val="24"/>
          <w:szCs w:val="24"/>
        </w:rPr>
        <w:t>January</w:t>
      </w:r>
      <w:r w:rsidR="005774B2">
        <w:rPr>
          <w:rFonts w:ascii="Arial" w:eastAsia="Calibri" w:hAnsi="Arial" w:cs="Arial"/>
          <w:b/>
          <w:bCs/>
          <w:sz w:val="24"/>
          <w:szCs w:val="24"/>
        </w:rPr>
        <w:t>/</w:t>
      </w:r>
      <w:r w:rsidR="00A1498D">
        <w:rPr>
          <w:rFonts w:ascii="Arial" w:eastAsia="Calibri" w:hAnsi="Arial" w:cs="Arial"/>
          <w:b/>
          <w:bCs/>
          <w:sz w:val="24"/>
          <w:szCs w:val="24"/>
        </w:rPr>
        <w:t xml:space="preserve"> </w:t>
      </w:r>
      <w:r w:rsidR="00993901" w:rsidRPr="00DA6504">
        <w:rPr>
          <w:rFonts w:ascii="Arial" w:eastAsia="Calibri" w:hAnsi="Arial" w:cs="Arial"/>
          <w:b/>
          <w:bCs/>
          <w:sz w:val="24"/>
          <w:szCs w:val="24"/>
        </w:rPr>
        <w:t>February</w:t>
      </w:r>
      <w:r w:rsidR="00D94FE5" w:rsidRPr="00DA6504">
        <w:rPr>
          <w:rFonts w:ascii="Arial" w:eastAsia="Calibri" w:hAnsi="Arial" w:cs="Arial"/>
          <w:b/>
          <w:bCs/>
          <w:sz w:val="24"/>
          <w:szCs w:val="24"/>
        </w:rPr>
        <w:t xml:space="preserve"> 202</w:t>
      </w:r>
      <w:r w:rsidR="00993901" w:rsidRPr="00DA6504">
        <w:rPr>
          <w:rFonts w:ascii="Arial" w:eastAsia="Calibri" w:hAnsi="Arial" w:cs="Arial"/>
          <w:b/>
          <w:bCs/>
          <w:sz w:val="24"/>
          <w:szCs w:val="24"/>
        </w:rPr>
        <w:t>3</w:t>
      </w:r>
    </w:p>
    <w:bookmarkEnd w:id="14"/>
    <w:p w14:paraId="00A26B2C" w14:textId="42B58B0F" w:rsidR="00D94FE5" w:rsidRDefault="00713D3C" w:rsidP="00D94FE5">
      <w:pPr>
        <w:spacing w:after="160" w:line="256" w:lineRule="auto"/>
        <w:jc w:val="center"/>
        <w:rPr>
          <w:rFonts w:ascii="Arial" w:eastAsia="Calibri" w:hAnsi="Arial" w:cs="Arial"/>
          <w:sz w:val="24"/>
          <w:szCs w:val="24"/>
        </w:rPr>
      </w:pPr>
      <w:r>
        <w:rPr>
          <w:rFonts w:ascii="Arial" w:eastAsia="Calibri" w:hAnsi="Arial" w:cs="Arial"/>
          <w:sz w:val="24"/>
          <w:szCs w:val="24"/>
        </w:rPr>
        <w:t>F</w:t>
      </w:r>
      <w:r w:rsidR="00EC2C12">
        <w:rPr>
          <w:rFonts w:ascii="Arial" w:eastAsia="Calibri" w:hAnsi="Arial" w:cs="Arial"/>
          <w:sz w:val="24"/>
          <w:szCs w:val="24"/>
        </w:rPr>
        <w:t xml:space="preserve">ollowing a resolution by Council </w:t>
      </w:r>
      <w:r w:rsidR="00897544">
        <w:rPr>
          <w:rFonts w:ascii="Arial" w:eastAsia="Calibri" w:hAnsi="Arial" w:cs="Arial"/>
          <w:sz w:val="24"/>
          <w:szCs w:val="24"/>
        </w:rPr>
        <w:t xml:space="preserve">on the </w:t>
      </w:r>
      <w:proofErr w:type="gramStart"/>
      <w:r w:rsidR="00897544">
        <w:rPr>
          <w:rFonts w:ascii="Arial" w:eastAsia="Calibri" w:hAnsi="Arial" w:cs="Arial"/>
          <w:sz w:val="24"/>
          <w:szCs w:val="24"/>
        </w:rPr>
        <w:t>14</w:t>
      </w:r>
      <w:r w:rsidR="00897544" w:rsidRPr="00897544">
        <w:rPr>
          <w:rFonts w:ascii="Arial" w:eastAsia="Calibri" w:hAnsi="Arial" w:cs="Arial"/>
          <w:sz w:val="24"/>
          <w:szCs w:val="24"/>
          <w:vertAlign w:val="superscript"/>
        </w:rPr>
        <w:t>th</w:t>
      </w:r>
      <w:proofErr w:type="gramEnd"/>
      <w:r w:rsidR="00897544">
        <w:rPr>
          <w:rFonts w:ascii="Arial" w:eastAsia="Calibri" w:hAnsi="Arial" w:cs="Arial"/>
          <w:sz w:val="24"/>
          <w:szCs w:val="24"/>
        </w:rPr>
        <w:t xml:space="preserve"> </w:t>
      </w:r>
      <w:r w:rsidR="00095BDE">
        <w:rPr>
          <w:rFonts w:ascii="Arial" w:eastAsia="Calibri" w:hAnsi="Arial" w:cs="Arial"/>
          <w:sz w:val="24"/>
          <w:szCs w:val="24"/>
        </w:rPr>
        <w:t>December</w:t>
      </w:r>
      <w:r w:rsidR="00897544">
        <w:rPr>
          <w:rFonts w:ascii="Arial" w:eastAsia="Calibri" w:hAnsi="Arial" w:cs="Arial"/>
          <w:sz w:val="24"/>
          <w:szCs w:val="24"/>
        </w:rPr>
        <w:t xml:space="preserve"> 2022</w:t>
      </w:r>
      <w:r w:rsidR="00897544">
        <w:rPr>
          <w:rStyle w:val="FootnoteReference"/>
          <w:rFonts w:ascii="Arial" w:eastAsia="Calibri" w:hAnsi="Arial" w:cs="Arial"/>
          <w:sz w:val="24"/>
          <w:szCs w:val="24"/>
        </w:rPr>
        <w:footnoteReference w:id="6"/>
      </w:r>
      <w:r w:rsidR="00897544">
        <w:rPr>
          <w:rFonts w:ascii="Arial" w:eastAsia="Calibri" w:hAnsi="Arial" w:cs="Arial"/>
          <w:sz w:val="24"/>
          <w:szCs w:val="24"/>
        </w:rPr>
        <w:t xml:space="preserve"> </w:t>
      </w:r>
      <w:r w:rsidR="007F1972">
        <w:rPr>
          <w:rFonts w:ascii="Arial" w:eastAsia="Calibri" w:hAnsi="Arial" w:cs="Arial"/>
          <w:sz w:val="24"/>
          <w:szCs w:val="24"/>
        </w:rPr>
        <w:t>the</w:t>
      </w:r>
      <w:r w:rsidR="000D7852">
        <w:rPr>
          <w:rFonts w:ascii="Arial" w:eastAsia="Calibri" w:hAnsi="Arial" w:cs="Arial"/>
          <w:sz w:val="24"/>
          <w:szCs w:val="24"/>
        </w:rPr>
        <w:t xml:space="preserve"> Draft Sheffield Local Plan </w:t>
      </w:r>
      <w:r w:rsidR="007D6285">
        <w:rPr>
          <w:rFonts w:ascii="Arial" w:eastAsia="Calibri" w:hAnsi="Arial" w:cs="Arial"/>
          <w:sz w:val="24"/>
          <w:szCs w:val="24"/>
        </w:rPr>
        <w:t xml:space="preserve">was published for </w:t>
      </w:r>
      <w:r w:rsidR="0020632B">
        <w:rPr>
          <w:rFonts w:ascii="Arial" w:eastAsia="Calibri" w:hAnsi="Arial" w:cs="Arial"/>
          <w:sz w:val="24"/>
          <w:szCs w:val="24"/>
        </w:rPr>
        <w:t>consultation</w:t>
      </w:r>
      <w:r w:rsidR="007D6285">
        <w:rPr>
          <w:rFonts w:ascii="Arial" w:eastAsia="Calibri" w:hAnsi="Arial" w:cs="Arial"/>
          <w:sz w:val="24"/>
          <w:szCs w:val="24"/>
        </w:rPr>
        <w:t xml:space="preserve"> for a 6 week period between </w:t>
      </w:r>
      <w:r w:rsidR="00237CF7">
        <w:rPr>
          <w:rFonts w:ascii="Arial" w:eastAsia="Calibri" w:hAnsi="Arial" w:cs="Arial"/>
          <w:sz w:val="24"/>
          <w:szCs w:val="24"/>
        </w:rPr>
        <w:t>9</w:t>
      </w:r>
      <w:r w:rsidR="00237CF7" w:rsidRPr="00237CF7">
        <w:rPr>
          <w:rFonts w:ascii="Arial" w:eastAsia="Calibri" w:hAnsi="Arial" w:cs="Arial"/>
          <w:sz w:val="24"/>
          <w:szCs w:val="24"/>
          <w:vertAlign w:val="superscript"/>
        </w:rPr>
        <w:t>th</w:t>
      </w:r>
      <w:r w:rsidR="00237CF7">
        <w:rPr>
          <w:rFonts w:ascii="Arial" w:eastAsia="Calibri" w:hAnsi="Arial" w:cs="Arial"/>
          <w:sz w:val="24"/>
          <w:szCs w:val="24"/>
        </w:rPr>
        <w:t xml:space="preserve"> January and 20</w:t>
      </w:r>
      <w:r w:rsidR="00237CF7" w:rsidRPr="00237CF7">
        <w:rPr>
          <w:rFonts w:ascii="Arial" w:eastAsia="Calibri" w:hAnsi="Arial" w:cs="Arial"/>
          <w:sz w:val="24"/>
          <w:szCs w:val="24"/>
          <w:vertAlign w:val="superscript"/>
        </w:rPr>
        <w:t>th</w:t>
      </w:r>
      <w:r w:rsidR="00237CF7">
        <w:rPr>
          <w:rFonts w:ascii="Arial" w:eastAsia="Calibri" w:hAnsi="Arial" w:cs="Arial"/>
          <w:sz w:val="24"/>
          <w:szCs w:val="24"/>
        </w:rPr>
        <w:t xml:space="preserve"> February 2023. </w:t>
      </w:r>
      <w:r w:rsidR="00D94FE5" w:rsidRPr="00DA6504">
        <w:rPr>
          <w:rFonts w:ascii="Arial" w:eastAsia="Calibri" w:hAnsi="Arial" w:cs="Arial"/>
          <w:sz w:val="24"/>
          <w:szCs w:val="24"/>
        </w:rPr>
        <w:t xml:space="preserve">In accordance with the Local Plan Regulations, this consultation was formal and statutory seeking specifically </w:t>
      </w:r>
      <w:r w:rsidR="00867B2F">
        <w:rPr>
          <w:rFonts w:ascii="Arial" w:eastAsia="Calibri" w:hAnsi="Arial" w:cs="Arial"/>
          <w:sz w:val="24"/>
          <w:szCs w:val="24"/>
        </w:rPr>
        <w:t>views on</w:t>
      </w:r>
      <w:r w:rsidR="00D94FE5" w:rsidRPr="00DA6504">
        <w:rPr>
          <w:rFonts w:ascii="Arial" w:eastAsia="Calibri" w:hAnsi="Arial" w:cs="Arial"/>
          <w:sz w:val="24"/>
          <w:szCs w:val="24"/>
        </w:rPr>
        <w:t xml:space="preserve"> the Plan’s soundness for Examination in Public.</w:t>
      </w:r>
    </w:p>
    <w:p w14:paraId="71F62690" w14:textId="74E4D100" w:rsidR="00D94FE5" w:rsidRPr="00DA6504" w:rsidRDefault="0057140A" w:rsidP="00D94FE5">
      <w:pPr>
        <w:spacing w:after="160" w:line="256" w:lineRule="auto"/>
        <w:jc w:val="center"/>
        <w:rPr>
          <w:rFonts w:ascii="Arial" w:eastAsia="Calibri" w:hAnsi="Arial" w:cs="Arial"/>
          <w:b/>
          <w:bCs/>
          <w:sz w:val="24"/>
          <w:szCs w:val="24"/>
        </w:rPr>
      </w:pPr>
      <w:r w:rsidRPr="00DA6504">
        <w:rPr>
          <w:rFonts w:ascii="Arial" w:eastAsia="Calibri" w:hAnsi="Arial" w:cs="Arial"/>
          <w:b/>
          <w:bCs/>
          <w:sz w:val="24"/>
          <w:szCs w:val="24"/>
        </w:rPr>
        <w:t xml:space="preserve">Stage </w:t>
      </w:r>
      <w:r w:rsidR="00680AAE">
        <w:rPr>
          <w:rFonts w:ascii="Arial" w:eastAsia="Calibri" w:hAnsi="Arial" w:cs="Arial"/>
          <w:b/>
          <w:bCs/>
          <w:sz w:val="24"/>
          <w:szCs w:val="24"/>
        </w:rPr>
        <w:t>4</w:t>
      </w:r>
      <w:r w:rsidR="00D94FE5" w:rsidRPr="00DA6504">
        <w:rPr>
          <w:rFonts w:ascii="Arial" w:eastAsia="Calibri" w:hAnsi="Arial" w:cs="Arial"/>
          <w:b/>
          <w:bCs/>
          <w:sz w:val="24"/>
          <w:szCs w:val="24"/>
        </w:rPr>
        <w:t>: Submission to the Sec</w:t>
      </w:r>
      <w:r w:rsidR="00B76E27">
        <w:rPr>
          <w:rFonts w:ascii="Arial" w:eastAsia="Calibri" w:hAnsi="Arial" w:cs="Arial"/>
          <w:b/>
          <w:bCs/>
          <w:sz w:val="24"/>
          <w:szCs w:val="24"/>
        </w:rPr>
        <w:t>re</w:t>
      </w:r>
      <w:r w:rsidR="00D94FE5" w:rsidRPr="00DA6504">
        <w:rPr>
          <w:rFonts w:ascii="Arial" w:eastAsia="Calibri" w:hAnsi="Arial" w:cs="Arial"/>
          <w:b/>
          <w:bCs/>
          <w:sz w:val="24"/>
          <w:szCs w:val="24"/>
        </w:rPr>
        <w:t xml:space="preserve">tary of State: </w:t>
      </w:r>
      <w:r w:rsidR="00CE4888">
        <w:rPr>
          <w:rFonts w:ascii="Arial" w:eastAsia="Calibri" w:hAnsi="Arial" w:cs="Arial"/>
          <w:b/>
          <w:bCs/>
          <w:sz w:val="24"/>
          <w:szCs w:val="24"/>
        </w:rPr>
        <w:t>October</w:t>
      </w:r>
      <w:r w:rsidR="00D94FE5" w:rsidRPr="00DA6504">
        <w:rPr>
          <w:rFonts w:ascii="Arial" w:eastAsia="Calibri" w:hAnsi="Arial" w:cs="Arial"/>
          <w:b/>
          <w:bCs/>
          <w:sz w:val="24"/>
          <w:szCs w:val="24"/>
        </w:rPr>
        <w:t xml:space="preserve"> 202</w:t>
      </w:r>
      <w:r w:rsidR="00535968" w:rsidRPr="00DA6504">
        <w:rPr>
          <w:rFonts w:ascii="Arial" w:eastAsia="Calibri" w:hAnsi="Arial" w:cs="Arial"/>
          <w:b/>
          <w:bCs/>
          <w:sz w:val="24"/>
          <w:szCs w:val="24"/>
        </w:rPr>
        <w:t>3</w:t>
      </w:r>
    </w:p>
    <w:p w14:paraId="0B324945" w14:textId="2DD26D42" w:rsidR="00D94FE5" w:rsidRDefault="0087744F" w:rsidP="00D94FE5">
      <w:pPr>
        <w:spacing w:after="160" w:line="256" w:lineRule="auto"/>
        <w:jc w:val="center"/>
        <w:rPr>
          <w:rFonts w:ascii="Arial" w:eastAsia="Calibri" w:hAnsi="Arial" w:cs="Arial"/>
          <w:sz w:val="24"/>
          <w:szCs w:val="24"/>
        </w:rPr>
      </w:pPr>
      <w:r>
        <w:rPr>
          <w:rFonts w:ascii="Arial" w:eastAsia="Calibri" w:hAnsi="Arial" w:cs="Arial"/>
          <w:sz w:val="24"/>
          <w:szCs w:val="24"/>
        </w:rPr>
        <w:t xml:space="preserve">Sheffield Council approved submission of the </w:t>
      </w:r>
      <w:r w:rsidR="00184ECD">
        <w:rPr>
          <w:rFonts w:ascii="Arial" w:eastAsia="Calibri" w:hAnsi="Arial" w:cs="Arial"/>
          <w:sz w:val="24"/>
          <w:szCs w:val="24"/>
        </w:rPr>
        <w:t xml:space="preserve">Draft Sheffield Plan and associated </w:t>
      </w:r>
      <w:r w:rsidR="009F3597">
        <w:rPr>
          <w:rFonts w:ascii="Arial" w:eastAsia="Calibri" w:hAnsi="Arial" w:cs="Arial"/>
          <w:sz w:val="24"/>
          <w:szCs w:val="24"/>
        </w:rPr>
        <w:t xml:space="preserve">documentation to Government for independent examination on </w:t>
      </w:r>
      <w:r w:rsidR="00165DBF">
        <w:rPr>
          <w:rFonts w:ascii="Arial" w:eastAsia="Calibri" w:hAnsi="Arial" w:cs="Arial"/>
          <w:sz w:val="24"/>
          <w:szCs w:val="24"/>
        </w:rPr>
        <w:t xml:space="preserve">the </w:t>
      </w:r>
      <w:proofErr w:type="gramStart"/>
      <w:r w:rsidR="0064586E">
        <w:rPr>
          <w:rFonts w:ascii="Arial" w:eastAsia="Calibri" w:hAnsi="Arial" w:cs="Arial"/>
          <w:sz w:val="24"/>
          <w:szCs w:val="24"/>
        </w:rPr>
        <w:t>6</w:t>
      </w:r>
      <w:r w:rsidR="003353E3" w:rsidRPr="003353E3">
        <w:rPr>
          <w:rFonts w:ascii="Arial" w:eastAsia="Calibri" w:hAnsi="Arial" w:cs="Arial"/>
          <w:sz w:val="24"/>
          <w:szCs w:val="24"/>
          <w:vertAlign w:val="superscript"/>
        </w:rPr>
        <w:t>th</w:t>
      </w:r>
      <w:proofErr w:type="gramEnd"/>
      <w:r w:rsidR="00165DBF">
        <w:rPr>
          <w:rFonts w:ascii="Arial" w:eastAsia="Calibri" w:hAnsi="Arial" w:cs="Arial"/>
          <w:sz w:val="24"/>
          <w:szCs w:val="24"/>
        </w:rPr>
        <w:t xml:space="preserve"> </w:t>
      </w:r>
      <w:r w:rsidR="00165DBF">
        <w:rPr>
          <w:rFonts w:ascii="Arial" w:eastAsia="Calibri" w:hAnsi="Arial" w:cs="Arial"/>
          <w:sz w:val="24"/>
          <w:szCs w:val="24"/>
        </w:rPr>
        <w:lastRenderedPageBreak/>
        <w:t>September</w:t>
      </w:r>
      <w:r w:rsidR="00353B52">
        <w:rPr>
          <w:rFonts w:ascii="Arial" w:eastAsia="Calibri" w:hAnsi="Arial" w:cs="Arial"/>
          <w:sz w:val="24"/>
          <w:szCs w:val="24"/>
        </w:rPr>
        <w:t xml:space="preserve"> </w:t>
      </w:r>
      <w:r w:rsidR="00E20D8D">
        <w:rPr>
          <w:rFonts w:ascii="Arial" w:eastAsia="Calibri" w:hAnsi="Arial" w:cs="Arial"/>
          <w:sz w:val="24"/>
          <w:szCs w:val="24"/>
        </w:rPr>
        <w:t>2023</w:t>
      </w:r>
      <w:r w:rsidR="00122DC8">
        <w:rPr>
          <w:rStyle w:val="FootnoteReference"/>
          <w:rFonts w:ascii="Arial" w:eastAsia="Calibri" w:hAnsi="Arial" w:cs="Arial"/>
          <w:sz w:val="24"/>
          <w:szCs w:val="24"/>
        </w:rPr>
        <w:footnoteReference w:id="7"/>
      </w:r>
      <w:r w:rsidR="009F3597">
        <w:rPr>
          <w:rFonts w:ascii="Arial" w:eastAsia="Calibri" w:hAnsi="Arial" w:cs="Arial"/>
          <w:sz w:val="24"/>
          <w:szCs w:val="24"/>
        </w:rPr>
        <w:t>.</w:t>
      </w:r>
      <w:r w:rsidR="003452F0" w:rsidRPr="00956879">
        <w:rPr>
          <w:rFonts w:ascii="Arial" w:eastAsia="Calibri" w:hAnsi="Arial" w:cs="Arial"/>
          <w:sz w:val="24"/>
          <w:szCs w:val="24"/>
        </w:rPr>
        <w:t xml:space="preserve"> </w:t>
      </w:r>
      <w:r w:rsidR="006D0C28">
        <w:rPr>
          <w:rFonts w:ascii="Arial" w:eastAsia="Calibri" w:hAnsi="Arial" w:cs="Arial"/>
          <w:sz w:val="24"/>
          <w:szCs w:val="24"/>
        </w:rPr>
        <w:t>T</w:t>
      </w:r>
      <w:r w:rsidR="007E6866">
        <w:rPr>
          <w:rFonts w:ascii="Arial" w:eastAsia="Calibri" w:hAnsi="Arial" w:cs="Arial"/>
          <w:sz w:val="24"/>
          <w:szCs w:val="24"/>
        </w:rPr>
        <w:t>he Publication Draft Sheffield</w:t>
      </w:r>
      <w:r w:rsidR="00F53BAD">
        <w:rPr>
          <w:rFonts w:ascii="Arial" w:eastAsia="Calibri" w:hAnsi="Arial" w:cs="Arial"/>
          <w:sz w:val="24"/>
          <w:szCs w:val="24"/>
        </w:rPr>
        <w:t xml:space="preserve"> and suggested amendments </w:t>
      </w:r>
      <w:r w:rsidR="0008197F">
        <w:rPr>
          <w:rFonts w:ascii="Arial" w:eastAsia="Calibri" w:hAnsi="Arial" w:cs="Arial"/>
          <w:sz w:val="24"/>
          <w:szCs w:val="24"/>
        </w:rPr>
        <w:t>will</w:t>
      </w:r>
      <w:r w:rsidR="006D0C28">
        <w:rPr>
          <w:rFonts w:ascii="Arial" w:eastAsia="Calibri" w:hAnsi="Arial" w:cs="Arial"/>
          <w:sz w:val="24"/>
          <w:szCs w:val="24"/>
        </w:rPr>
        <w:t xml:space="preserve"> </w:t>
      </w:r>
      <w:r w:rsidR="003A3329">
        <w:rPr>
          <w:rFonts w:ascii="Arial" w:eastAsia="Calibri" w:hAnsi="Arial" w:cs="Arial"/>
          <w:sz w:val="24"/>
          <w:szCs w:val="24"/>
        </w:rPr>
        <w:t>be</w:t>
      </w:r>
      <w:r w:rsidR="00D94FE5" w:rsidRPr="00DA6504">
        <w:rPr>
          <w:rFonts w:ascii="Arial" w:eastAsia="Calibri" w:hAnsi="Arial" w:cs="Arial"/>
          <w:sz w:val="24"/>
          <w:szCs w:val="24"/>
        </w:rPr>
        <w:t xml:space="preserve"> submitted to the </w:t>
      </w:r>
      <w:r w:rsidR="00404862">
        <w:rPr>
          <w:rFonts w:ascii="Arial" w:eastAsia="Calibri" w:hAnsi="Arial" w:cs="Arial"/>
          <w:sz w:val="24"/>
          <w:szCs w:val="24"/>
        </w:rPr>
        <w:t>S</w:t>
      </w:r>
      <w:r w:rsidR="00D94FE5" w:rsidRPr="00DA6504">
        <w:rPr>
          <w:rFonts w:ascii="Arial" w:eastAsia="Calibri" w:hAnsi="Arial" w:cs="Arial"/>
          <w:sz w:val="24"/>
          <w:szCs w:val="24"/>
        </w:rPr>
        <w:t xml:space="preserve">ecretary of State </w:t>
      </w:r>
      <w:r w:rsidR="00121769">
        <w:rPr>
          <w:rFonts w:ascii="Arial" w:eastAsia="Calibri" w:hAnsi="Arial" w:cs="Arial"/>
          <w:sz w:val="24"/>
          <w:szCs w:val="24"/>
        </w:rPr>
        <w:t>in early October</w:t>
      </w:r>
      <w:r w:rsidR="00C07330">
        <w:rPr>
          <w:rFonts w:ascii="Arial" w:eastAsia="Calibri" w:hAnsi="Arial" w:cs="Arial"/>
          <w:sz w:val="24"/>
          <w:szCs w:val="24"/>
        </w:rPr>
        <w:t xml:space="preserve"> 2023</w:t>
      </w:r>
      <w:r w:rsidR="00D94FE5" w:rsidRPr="00DA6504">
        <w:rPr>
          <w:rFonts w:ascii="Arial" w:eastAsia="Calibri" w:hAnsi="Arial" w:cs="Arial"/>
          <w:sz w:val="24"/>
          <w:szCs w:val="24"/>
        </w:rPr>
        <w:t>.</w:t>
      </w:r>
    </w:p>
    <w:p w14:paraId="4616B94B" w14:textId="77777777" w:rsidR="00F15832" w:rsidRPr="00F55C21" w:rsidRDefault="00F15832" w:rsidP="00F15832">
      <w:pPr>
        <w:spacing w:after="160" w:line="256" w:lineRule="auto"/>
        <w:jc w:val="center"/>
        <w:rPr>
          <w:rFonts w:ascii="Arial" w:eastAsia="Calibri" w:hAnsi="Arial" w:cs="Arial"/>
          <w:i/>
          <w:iCs/>
          <w:sz w:val="24"/>
          <w:szCs w:val="24"/>
        </w:rPr>
      </w:pPr>
      <w:r>
        <w:rPr>
          <w:rFonts w:ascii="Arial" w:eastAsia="Calibri" w:hAnsi="Arial" w:cs="Arial"/>
          <w:i/>
          <w:iCs/>
          <w:sz w:val="24"/>
          <w:szCs w:val="24"/>
        </w:rPr>
        <w:t>The anticipated next stages are as follows:</w:t>
      </w:r>
    </w:p>
    <w:p w14:paraId="23318AC0" w14:textId="10798784" w:rsidR="00D94FE5" w:rsidRPr="00DA6504" w:rsidRDefault="00290106" w:rsidP="00D94FE5">
      <w:pPr>
        <w:spacing w:after="160" w:line="256" w:lineRule="auto"/>
        <w:jc w:val="center"/>
        <w:rPr>
          <w:rFonts w:ascii="Arial" w:eastAsia="Calibri" w:hAnsi="Arial" w:cs="Arial"/>
          <w:b/>
          <w:bCs/>
          <w:sz w:val="24"/>
          <w:szCs w:val="24"/>
        </w:rPr>
      </w:pPr>
      <w:r w:rsidRPr="00DA6504">
        <w:rPr>
          <w:rFonts w:ascii="Arial" w:eastAsia="Calibri" w:hAnsi="Arial" w:cs="Arial"/>
          <w:b/>
          <w:bCs/>
          <w:sz w:val="24"/>
          <w:szCs w:val="24"/>
        </w:rPr>
        <w:t xml:space="preserve">Stage </w:t>
      </w:r>
      <w:r w:rsidR="00680AAE">
        <w:rPr>
          <w:rFonts w:ascii="Arial" w:eastAsia="Calibri" w:hAnsi="Arial" w:cs="Arial"/>
          <w:b/>
          <w:bCs/>
          <w:sz w:val="24"/>
          <w:szCs w:val="24"/>
        </w:rPr>
        <w:t>5</w:t>
      </w:r>
      <w:r w:rsidR="00D94FE5" w:rsidRPr="00DA6504">
        <w:rPr>
          <w:rFonts w:ascii="Arial" w:eastAsia="Calibri" w:hAnsi="Arial" w:cs="Arial"/>
          <w:b/>
          <w:bCs/>
          <w:sz w:val="24"/>
          <w:szCs w:val="24"/>
        </w:rPr>
        <w:t>: Examination</w:t>
      </w:r>
      <w:r w:rsidRPr="00DA6504">
        <w:rPr>
          <w:rFonts w:ascii="Arial" w:eastAsia="Calibri" w:hAnsi="Arial" w:cs="Arial"/>
          <w:b/>
          <w:bCs/>
          <w:sz w:val="24"/>
          <w:szCs w:val="24"/>
        </w:rPr>
        <w:t xml:space="preserve"> in Public</w:t>
      </w:r>
      <w:r w:rsidR="00D94FE5" w:rsidRPr="00DA6504">
        <w:rPr>
          <w:rFonts w:ascii="Arial" w:eastAsia="Calibri" w:hAnsi="Arial" w:cs="Arial"/>
          <w:b/>
          <w:bCs/>
          <w:sz w:val="24"/>
          <w:szCs w:val="24"/>
        </w:rPr>
        <w:t xml:space="preserve">: - </w:t>
      </w:r>
      <w:r w:rsidR="009B50C4" w:rsidRPr="00DA6504">
        <w:rPr>
          <w:rFonts w:ascii="Arial" w:eastAsia="Calibri" w:hAnsi="Arial" w:cs="Arial"/>
          <w:b/>
          <w:bCs/>
          <w:sz w:val="24"/>
          <w:szCs w:val="24"/>
        </w:rPr>
        <w:t>Winter/Spring 2023/</w:t>
      </w:r>
      <w:r w:rsidR="00D94FE5" w:rsidRPr="00DA6504">
        <w:rPr>
          <w:rFonts w:ascii="Arial" w:eastAsia="Calibri" w:hAnsi="Arial" w:cs="Arial"/>
          <w:b/>
          <w:bCs/>
          <w:sz w:val="24"/>
          <w:szCs w:val="24"/>
        </w:rPr>
        <w:t>202</w:t>
      </w:r>
      <w:r w:rsidR="009B50C4" w:rsidRPr="00DA6504">
        <w:rPr>
          <w:rFonts w:ascii="Arial" w:eastAsia="Calibri" w:hAnsi="Arial" w:cs="Arial"/>
          <w:b/>
          <w:bCs/>
          <w:sz w:val="24"/>
          <w:szCs w:val="24"/>
        </w:rPr>
        <w:t>4</w:t>
      </w:r>
    </w:p>
    <w:p w14:paraId="3EA4A172" w14:textId="77777777" w:rsidR="00D94FE5" w:rsidRPr="00DA6504" w:rsidRDefault="00D94FE5" w:rsidP="00DA3669">
      <w:pPr>
        <w:spacing w:after="240" w:line="257" w:lineRule="auto"/>
        <w:jc w:val="center"/>
        <w:rPr>
          <w:rFonts w:ascii="Arial" w:eastAsia="Calibri" w:hAnsi="Arial" w:cs="Arial"/>
          <w:sz w:val="24"/>
          <w:szCs w:val="24"/>
        </w:rPr>
      </w:pPr>
      <w:r w:rsidRPr="00DA6504">
        <w:rPr>
          <w:rFonts w:ascii="Arial" w:eastAsia="Calibri" w:hAnsi="Arial" w:cs="Arial"/>
          <w:sz w:val="24"/>
          <w:szCs w:val="24"/>
        </w:rPr>
        <w:t>The Plan will be examined by an independent Planning Inspector.</w:t>
      </w:r>
    </w:p>
    <w:p w14:paraId="73072AB5" w14:textId="2D04F04F" w:rsidR="009B50C4" w:rsidRPr="00DA6504" w:rsidRDefault="00290106" w:rsidP="00DA3669">
      <w:pPr>
        <w:spacing w:after="240" w:line="257" w:lineRule="auto"/>
        <w:jc w:val="center"/>
        <w:rPr>
          <w:rFonts w:ascii="Arial" w:eastAsia="Calibri" w:hAnsi="Arial" w:cs="Arial"/>
          <w:b/>
          <w:bCs/>
          <w:sz w:val="24"/>
          <w:szCs w:val="24"/>
        </w:rPr>
      </w:pPr>
      <w:r w:rsidRPr="00DA6504">
        <w:rPr>
          <w:rFonts w:ascii="Arial" w:eastAsia="Calibri" w:hAnsi="Arial" w:cs="Arial"/>
          <w:b/>
          <w:bCs/>
          <w:sz w:val="24"/>
          <w:szCs w:val="24"/>
        </w:rPr>
        <w:t xml:space="preserve">Stage </w:t>
      </w:r>
      <w:r w:rsidR="00680AAE">
        <w:rPr>
          <w:rFonts w:ascii="Arial" w:eastAsia="Calibri" w:hAnsi="Arial" w:cs="Arial"/>
          <w:b/>
          <w:bCs/>
          <w:sz w:val="24"/>
          <w:szCs w:val="24"/>
        </w:rPr>
        <w:t>6</w:t>
      </w:r>
      <w:r w:rsidR="00D94FE5" w:rsidRPr="00DA6504">
        <w:rPr>
          <w:rFonts w:ascii="Arial" w:eastAsia="Calibri" w:hAnsi="Arial" w:cs="Arial"/>
          <w:b/>
          <w:bCs/>
          <w:sz w:val="24"/>
          <w:szCs w:val="24"/>
        </w:rPr>
        <w:t xml:space="preserve">: </w:t>
      </w:r>
      <w:r w:rsidRPr="00DA6504">
        <w:rPr>
          <w:rFonts w:ascii="Arial" w:eastAsia="Calibri" w:hAnsi="Arial" w:cs="Arial"/>
          <w:b/>
          <w:bCs/>
          <w:sz w:val="24"/>
          <w:szCs w:val="24"/>
        </w:rPr>
        <w:t xml:space="preserve">Inspector’s </w:t>
      </w:r>
      <w:r w:rsidR="00803FF5">
        <w:rPr>
          <w:rFonts w:ascii="Arial" w:eastAsia="Calibri" w:hAnsi="Arial" w:cs="Arial"/>
          <w:b/>
          <w:bCs/>
          <w:sz w:val="24"/>
          <w:szCs w:val="24"/>
        </w:rPr>
        <w:t xml:space="preserve">Final </w:t>
      </w:r>
      <w:r w:rsidRPr="00DA6504">
        <w:rPr>
          <w:rFonts w:ascii="Arial" w:eastAsia="Calibri" w:hAnsi="Arial" w:cs="Arial"/>
          <w:b/>
          <w:bCs/>
          <w:sz w:val="24"/>
          <w:szCs w:val="24"/>
        </w:rPr>
        <w:t>Report</w:t>
      </w:r>
      <w:r w:rsidR="00535968" w:rsidRPr="00DA6504">
        <w:rPr>
          <w:rFonts w:ascii="Arial" w:eastAsia="Calibri" w:hAnsi="Arial" w:cs="Arial"/>
          <w:b/>
          <w:bCs/>
          <w:sz w:val="24"/>
          <w:szCs w:val="24"/>
        </w:rPr>
        <w:t xml:space="preserve"> </w:t>
      </w:r>
      <w:r w:rsidR="009B50C4" w:rsidRPr="00DA6504">
        <w:rPr>
          <w:rFonts w:ascii="Arial" w:eastAsia="Calibri" w:hAnsi="Arial" w:cs="Arial"/>
          <w:b/>
          <w:bCs/>
          <w:sz w:val="24"/>
          <w:szCs w:val="24"/>
        </w:rPr>
        <w:t>–</w:t>
      </w:r>
      <w:r w:rsidR="00535968" w:rsidRPr="00DA6504">
        <w:rPr>
          <w:rFonts w:ascii="Arial" w:eastAsia="Calibri" w:hAnsi="Arial" w:cs="Arial"/>
          <w:b/>
          <w:bCs/>
          <w:sz w:val="24"/>
          <w:szCs w:val="24"/>
        </w:rPr>
        <w:t xml:space="preserve"> </w:t>
      </w:r>
      <w:r w:rsidR="009B50C4" w:rsidRPr="00DA6504">
        <w:rPr>
          <w:rFonts w:ascii="Arial" w:eastAsia="Calibri" w:hAnsi="Arial" w:cs="Arial"/>
          <w:b/>
          <w:bCs/>
          <w:sz w:val="24"/>
          <w:szCs w:val="24"/>
        </w:rPr>
        <w:t>September 2024</w:t>
      </w:r>
    </w:p>
    <w:p w14:paraId="02EE4297" w14:textId="2B4CBFAD" w:rsidR="007024A0" w:rsidRDefault="00290106" w:rsidP="007024A0">
      <w:pPr>
        <w:spacing w:after="160" w:line="256" w:lineRule="auto"/>
        <w:jc w:val="center"/>
        <w:rPr>
          <w:rFonts w:ascii="Arial" w:eastAsia="Calibri" w:hAnsi="Arial" w:cs="Arial"/>
          <w:b/>
          <w:bCs/>
          <w:sz w:val="24"/>
          <w:szCs w:val="24"/>
        </w:rPr>
      </w:pPr>
      <w:r w:rsidRPr="00DA6504">
        <w:rPr>
          <w:rFonts w:ascii="Arial" w:eastAsia="Calibri" w:hAnsi="Arial" w:cs="Arial"/>
          <w:b/>
          <w:bCs/>
          <w:sz w:val="24"/>
          <w:szCs w:val="24"/>
        </w:rPr>
        <w:t>Stage</w:t>
      </w:r>
      <w:r w:rsidR="00535968" w:rsidRPr="00DA6504">
        <w:rPr>
          <w:rFonts w:ascii="Arial" w:eastAsia="Calibri" w:hAnsi="Arial" w:cs="Arial"/>
          <w:b/>
          <w:bCs/>
          <w:sz w:val="24"/>
          <w:szCs w:val="24"/>
        </w:rPr>
        <w:t xml:space="preserve"> </w:t>
      </w:r>
      <w:r w:rsidR="00680AAE">
        <w:rPr>
          <w:rFonts w:ascii="Arial" w:eastAsia="Calibri" w:hAnsi="Arial" w:cs="Arial"/>
          <w:b/>
          <w:bCs/>
          <w:sz w:val="24"/>
          <w:szCs w:val="24"/>
        </w:rPr>
        <w:t>7</w:t>
      </w:r>
      <w:r w:rsidR="00535968" w:rsidRPr="00DA6504">
        <w:rPr>
          <w:rFonts w:ascii="Arial" w:eastAsia="Calibri" w:hAnsi="Arial" w:cs="Arial"/>
          <w:b/>
          <w:bCs/>
          <w:sz w:val="24"/>
          <w:szCs w:val="24"/>
        </w:rPr>
        <w:t xml:space="preserve">: </w:t>
      </w:r>
      <w:r w:rsidR="00D94FE5" w:rsidRPr="00DA6504">
        <w:rPr>
          <w:rFonts w:ascii="Arial" w:eastAsia="Calibri" w:hAnsi="Arial" w:cs="Arial"/>
          <w:b/>
          <w:bCs/>
          <w:sz w:val="24"/>
          <w:szCs w:val="24"/>
        </w:rPr>
        <w:t>Adopt</w:t>
      </w:r>
      <w:r w:rsidR="00632E8C">
        <w:rPr>
          <w:rFonts w:ascii="Arial" w:eastAsia="Calibri" w:hAnsi="Arial" w:cs="Arial"/>
          <w:b/>
          <w:bCs/>
          <w:sz w:val="24"/>
          <w:szCs w:val="24"/>
        </w:rPr>
        <w:t xml:space="preserve"> </w:t>
      </w:r>
      <w:r w:rsidR="00D94FE5" w:rsidRPr="00DA6504">
        <w:rPr>
          <w:rFonts w:ascii="Arial" w:eastAsia="Calibri" w:hAnsi="Arial" w:cs="Arial"/>
          <w:b/>
          <w:bCs/>
          <w:sz w:val="24"/>
          <w:szCs w:val="24"/>
        </w:rPr>
        <w:t xml:space="preserve">- </w:t>
      </w:r>
      <w:r w:rsidR="00993901" w:rsidRPr="00DA6504">
        <w:rPr>
          <w:rFonts w:ascii="Arial" w:eastAsia="Calibri" w:hAnsi="Arial" w:cs="Arial"/>
          <w:b/>
          <w:bCs/>
          <w:sz w:val="24"/>
          <w:szCs w:val="24"/>
        </w:rPr>
        <w:t>December</w:t>
      </w:r>
      <w:r w:rsidR="00D94FE5" w:rsidRPr="00DA6504">
        <w:rPr>
          <w:rFonts w:ascii="Arial" w:eastAsia="Calibri" w:hAnsi="Arial" w:cs="Arial"/>
          <w:b/>
          <w:bCs/>
          <w:sz w:val="24"/>
          <w:szCs w:val="24"/>
        </w:rPr>
        <w:t xml:space="preserve"> 202</w:t>
      </w:r>
      <w:r w:rsidR="00803FF5">
        <w:rPr>
          <w:rFonts w:ascii="Arial" w:eastAsia="Calibri" w:hAnsi="Arial" w:cs="Arial"/>
          <w:b/>
          <w:bCs/>
          <w:sz w:val="24"/>
          <w:szCs w:val="24"/>
        </w:rPr>
        <w:t>4</w:t>
      </w:r>
      <w:bookmarkStart w:id="15" w:name="_Toc21439184"/>
      <w:bookmarkStart w:id="16" w:name="_Toc21445832"/>
    </w:p>
    <w:p w14:paraId="097D4591" w14:textId="77777777" w:rsidR="007024A0" w:rsidRDefault="007024A0" w:rsidP="007024A0">
      <w:pPr>
        <w:spacing w:after="160" w:line="256" w:lineRule="auto"/>
        <w:jc w:val="center"/>
        <w:rPr>
          <w:rFonts w:ascii="Arial" w:eastAsia="Times New Roman" w:hAnsi="Arial" w:cs="Arial"/>
          <w:color w:val="2F5496" w:themeColor="accent1" w:themeShade="BF"/>
          <w:sz w:val="32"/>
          <w:szCs w:val="32"/>
        </w:rPr>
        <w:sectPr w:rsidR="007024A0" w:rsidSect="00E45949">
          <w:headerReference w:type="default" r:id="rId14"/>
          <w:pgSz w:w="11906" w:h="16838" w:code="9"/>
          <w:pgMar w:top="1588" w:right="1644" w:bottom="1588" w:left="1644" w:header="709" w:footer="709" w:gutter="0"/>
          <w:cols w:space="708"/>
          <w:docGrid w:linePitch="360"/>
        </w:sectPr>
      </w:pPr>
    </w:p>
    <w:p w14:paraId="3CF935A0" w14:textId="65B59A53" w:rsidR="00943EC9" w:rsidRPr="009601B6" w:rsidRDefault="00943EC9" w:rsidP="009601B6">
      <w:pPr>
        <w:pStyle w:val="Heading1"/>
        <w:rPr>
          <w:rFonts w:ascii="Arial" w:eastAsia="Times New Roman" w:hAnsi="Arial" w:cs="Arial"/>
          <w:b/>
          <w:bCs/>
        </w:rPr>
      </w:pPr>
      <w:bookmarkStart w:id="17" w:name="_Toc146904177"/>
      <w:r w:rsidRPr="009601B6">
        <w:rPr>
          <w:rFonts w:ascii="Arial" w:eastAsia="Times New Roman" w:hAnsi="Arial" w:cs="Arial"/>
          <w:b/>
          <w:bCs/>
        </w:rPr>
        <w:lastRenderedPageBreak/>
        <w:t>3.0 Summary of Process and Main Issues</w:t>
      </w:r>
      <w:bookmarkEnd w:id="15"/>
      <w:bookmarkEnd w:id="16"/>
      <w:bookmarkEnd w:id="17"/>
    </w:p>
    <w:p w14:paraId="3EA818EC" w14:textId="5B7129F8" w:rsidR="0008073B" w:rsidRDefault="00A679FA" w:rsidP="00A679FA">
      <w:pPr>
        <w:pStyle w:val="Heading1"/>
        <w:rPr>
          <w:rFonts w:ascii="Arial" w:eastAsia="Calibri" w:hAnsi="Arial" w:cs="Arial"/>
          <w:sz w:val="28"/>
          <w:szCs w:val="28"/>
        </w:rPr>
      </w:pPr>
      <w:bookmarkStart w:id="18" w:name="_Toc146904178"/>
      <w:r w:rsidRPr="00A679FA">
        <w:rPr>
          <w:rFonts w:ascii="Arial" w:eastAsia="Calibri" w:hAnsi="Arial" w:cs="Arial"/>
          <w:sz w:val="28"/>
          <w:szCs w:val="28"/>
        </w:rPr>
        <w:t xml:space="preserve">3.1 </w:t>
      </w:r>
      <w:r w:rsidR="004C4C1C" w:rsidRPr="00A679FA">
        <w:rPr>
          <w:rFonts w:ascii="Arial" w:eastAsia="Calibri" w:hAnsi="Arial" w:cs="Arial"/>
          <w:sz w:val="28"/>
          <w:szCs w:val="28"/>
        </w:rPr>
        <w:t xml:space="preserve">Summary of the overall </w:t>
      </w:r>
      <w:r w:rsidR="0055645C" w:rsidRPr="00A679FA">
        <w:rPr>
          <w:rFonts w:ascii="Arial" w:eastAsia="Calibri" w:hAnsi="Arial" w:cs="Arial"/>
          <w:sz w:val="28"/>
          <w:szCs w:val="28"/>
        </w:rPr>
        <w:t>consultation process for the Sheffield Plan</w:t>
      </w:r>
      <w:bookmarkEnd w:id="18"/>
      <w:r w:rsidR="0055645C" w:rsidRPr="00A679FA">
        <w:rPr>
          <w:rFonts w:ascii="Arial" w:eastAsia="Calibri" w:hAnsi="Arial" w:cs="Arial"/>
          <w:sz w:val="28"/>
          <w:szCs w:val="28"/>
        </w:rPr>
        <w:t xml:space="preserve"> </w:t>
      </w:r>
    </w:p>
    <w:p w14:paraId="2002766B" w14:textId="77777777" w:rsidR="00A679FA" w:rsidRPr="00A679FA" w:rsidRDefault="00A679FA" w:rsidP="00A679FA"/>
    <w:p w14:paraId="1C3E7E28" w14:textId="3BFB3886" w:rsidR="00A57F51" w:rsidRPr="00434B97" w:rsidRDefault="00434B97" w:rsidP="003C1C71">
      <w:pPr>
        <w:spacing w:after="160" w:line="256" w:lineRule="auto"/>
        <w:rPr>
          <w:rFonts w:ascii="Arial" w:eastAsia="Calibri" w:hAnsi="Arial" w:cs="Arial"/>
          <w:sz w:val="24"/>
          <w:szCs w:val="24"/>
        </w:rPr>
      </w:pPr>
      <w:r w:rsidRPr="00434B97">
        <w:rPr>
          <w:rFonts w:ascii="Arial" w:eastAsia="Calibri" w:hAnsi="Arial" w:cs="Arial"/>
          <w:sz w:val="24"/>
          <w:szCs w:val="24"/>
        </w:rPr>
        <w:t xml:space="preserve">All consultations </w:t>
      </w:r>
      <w:r>
        <w:rPr>
          <w:rFonts w:ascii="Arial" w:eastAsia="Calibri" w:hAnsi="Arial" w:cs="Arial"/>
          <w:sz w:val="24"/>
          <w:szCs w:val="24"/>
        </w:rPr>
        <w:t>were carried out in line with the council’s adopted Statement of Community Involvement</w:t>
      </w:r>
      <w:r>
        <w:rPr>
          <w:rStyle w:val="FootnoteReference"/>
          <w:rFonts w:ascii="Arial" w:eastAsia="Calibri" w:hAnsi="Arial" w:cs="Arial"/>
          <w:sz w:val="24"/>
          <w:szCs w:val="24"/>
        </w:rPr>
        <w:footnoteReference w:id="8"/>
      </w:r>
      <w:r w:rsidR="009B0E0D">
        <w:rPr>
          <w:rFonts w:ascii="Arial" w:eastAsia="Calibri" w:hAnsi="Arial" w:cs="Arial"/>
          <w:sz w:val="24"/>
          <w:szCs w:val="24"/>
        </w:rPr>
        <w:t xml:space="preserve"> (revised July 2020). </w:t>
      </w:r>
    </w:p>
    <w:p w14:paraId="232BE210" w14:textId="10154D2D" w:rsidR="003D000B" w:rsidRDefault="003D000B" w:rsidP="003C1C71">
      <w:pPr>
        <w:spacing w:after="160" w:line="256" w:lineRule="auto"/>
        <w:rPr>
          <w:rFonts w:ascii="Arial" w:eastAsia="Calibri" w:hAnsi="Arial" w:cs="Arial"/>
          <w:b/>
          <w:bCs/>
          <w:sz w:val="24"/>
          <w:szCs w:val="24"/>
        </w:rPr>
      </w:pPr>
      <w:r w:rsidRPr="000B4459">
        <w:rPr>
          <w:rFonts w:ascii="Arial" w:eastAsia="Calibri" w:hAnsi="Arial" w:cs="Arial"/>
          <w:b/>
          <w:bCs/>
          <w:sz w:val="24"/>
          <w:szCs w:val="24"/>
        </w:rPr>
        <w:t>Regulation 18</w:t>
      </w:r>
      <w:r w:rsidR="005136DA">
        <w:rPr>
          <w:rFonts w:ascii="Arial" w:eastAsia="Calibri" w:hAnsi="Arial" w:cs="Arial"/>
          <w:b/>
          <w:bCs/>
          <w:sz w:val="24"/>
          <w:szCs w:val="24"/>
        </w:rPr>
        <w:t xml:space="preserve">: </w:t>
      </w:r>
      <w:r w:rsidRPr="000B4459">
        <w:rPr>
          <w:rFonts w:ascii="Arial" w:eastAsia="Calibri" w:hAnsi="Arial" w:cs="Arial"/>
          <w:b/>
          <w:bCs/>
          <w:sz w:val="24"/>
          <w:szCs w:val="24"/>
        </w:rPr>
        <w:t xml:space="preserve">Issues and Options </w:t>
      </w:r>
      <w:r w:rsidR="000B4459" w:rsidRPr="000B4459">
        <w:rPr>
          <w:rFonts w:ascii="Arial" w:eastAsia="Calibri" w:hAnsi="Arial" w:cs="Arial"/>
          <w:b/>
          <w:bCs/>
          <w:sz w:val="24"/>
          <w:szCs w:val="24"/>
        </w:rPr>
        <w:t xml:space="preserve">Consultation </w:t>
      </w:r>
    </w:p>
    <w:p w14:paraId="336DF700" w14:textId="17E0ADEF" w:rsidR="00ED6C34" w:rsidRDefault="002E2D21" w:rsidP="007D2D85">
      <w:pPr>
        <w:spacing w:after="160" w:line="256" w:lineRule="auto"/>
        <w:rPr>
          <w:rFonts w:ascii="Arial" w:eastAsia="Calibri" w:hAnsi="Arial" w:cs="Arial"/>
          <w:sz w:val="24"/>
          <w:szCs w:val="24"/>
        </w:rPr>
      </w:pPr>
      <w:r>
        <w:rPr>
          <w:rFonts w:ascii="Arial" w:eastAsia="Calibri" w:hAnsi="Arial" w:cs="Arial"/>
          <w:sz w:val="24"/>
          <w:szCs w:val="24"/>
        </w:rPr>
        <w:t>The most recent p</w:t>
      </w:r>
      <w:r w:rsidR="000B4459">
        <w:rPr>
          <w:rFonts w:ascii="Arial" w:eastAsia="Calibri" w:hAnsi="Arial" w:cs="Arial"/>
          <w:sz w:val="24"/>
          <w:szCs w:val="24"/>
        </w:rPr>
        <w:t xml:space="preserve">ublic consultation under </w:t>
      </w:r>
      <w:r w:rsidR="000B4459" w:rsidRPr="000B4459">
        <w:rPr>
          <w:rFonts w:ascii="Arial" w:eastAsia="Calibri" w:hAnsi="Arial" w:cs="Arial"/>
          <w:sz w:val="24"/>
          <w:szCs w:val="24"/>
        </w:rPr>
        <w:t>Regulation 18 of the Town and Country Planning (Local Plans)</w:t>
      </w:r>
      <w:r w:rsidR="00C97BAA">
        <w:rPr>
          <w:rFonts w:ascii="Arial" w:eastAsia="Calibri" w:hAnsi="Arial" w:cs="Arial"/>
          <w:sz w:val="24"/>
          <w:szCs w:val="24"/>
        </w:rPr>
        <w:t xml:space="preserve"> </w:t>
      </w:r>
      <w:r w:rsidR="000B4459" w:rsidRPr="000B4459">
        <w:rPr>
          <w:rFonts w:ascii="Arial" w:eastAsia="Calibri" w:hAnsi="Arial" w:cs="Arial"/>
          <w:sz w:val="24"/>
          <w:szCs w:val="24"/>
        </w:rPr>
        <w:t>(England) Regulations 2012 took place</w:t>
      </w:r>
      <w:r w:rsidR="000B4459">
        <w:rPr>
          <w:rFonts w:ascii="Arial" w:eastAsia="Calibri" w:hAnsi="Arial" w:cs="Arial"/>
          <w:sz w:val="24"/>
          <w:szCs w:val="24"/>
        </w:rPr>
        <w:t xml:space="preserve"> </w:t>
      </w:r>
      <w:r w:rsidR="002154F7">
        <w:rPr>
          <w:rFonts w:ascii="Arial" w:eastAsia="Calibri" w:hAnsi="Arial" w:cs="Arial"/>
          <w:sz w:val="24"/>
          <w:szCs w:val="24"/>
        </w:rPr>
        <w:t>from 1</w:t>
      </w:r>
      <w:r w:rsidR="002154F7" w:rsidRPr="002154F7">
        <w:rPr>
          <w:rFonts w:ascii="Arial" w:eastAsia="Calibri" w:hAnsi="Arial" w:cs="Arial"/>
          <w:sz w:val="24"/>
          <w:szCs w:val="24"/>
          <w:vertAlign w:val="superscript"/>
        </w:rPr>
        <w:t>st</w:t>
      </w:r>
      <w:r w:rsidR="002154F7">
        <w:rPr>
          <w:rFonts w:ascii="Arial" w:eastAsia="Calibri" w:hAnsi="Arial" w:cs="Arial"/>
          <w:sz w:val="24"/>
          <w:szCs w:val="24"/>
        </w:rPr>
        <w:t xml:space="preserve"> September to 13</w:t>
      </w:r>
      <w:r w:rsidR="002154F7" w:rsidRPr="002154F7">
        <w:rPr>
          <w:rFonts w:ascii="Arial" w:eastAsia="Calibri" w:hAnsi="Arial" w:cs="Arial"/>
          <w:sz w:val="24"/>
          <w:szCs w:val="24"/>
          <w:vertAlign w:val="superscript"/>
        </w:rPr>
        <w:t>th</w:t>
      </w:r>
      <w:r w:rsidR="002154F7">
        <w:rPr>
          <w:rFonts w:ascii="Arial" w:eastAsia="Calibri" w:hAnsi="Arial" w:cs="Arial"/>
          <w:sz w:val="24"/>
          <w:szCs w:val="24"/>
        </w:rPr>
        <w:t xml:space="preserve"> October 2020</w:t>
      </w:r>
      <w:r w:rsidR="008A05D3">
        <w:rPr>
          <w:rFonts w:ascii="Arial" w:eastAsia="Calibri" w:hAnsi="Arial" w:cs="Arial"/>
          <w:sz w:val="24"/>
          <w:szCs w:val="24"/>
        </w:rPr>
        <w:t>, and comments were accepted up to 29</w:t>
      </w:r>
      <w:r w:rsidR="008A05D3" w:rsidRPr="008A05D3">
        <w:rPr>
          <w:rFonts w:ascii="Arial" w:eastAsia="Calibri" w:hAnsi="Arial" w:cs="Arial"/>
          <w:sz w:val="24"/>
          <w:szCs w:val="24"/>
          <w:vertAlign w:val="superscript"/>
        </w:rPr>
        <w:t>th</w:t>
      </w:r>
      <w:r w:rsidR="008A05D3">
        <w:rPr>
          <w:rFonts w:ascii="Arial" w:eastAsia="Calibri" w:hAnsi="Arial" w:cs="Arial"/>
          <w:sz w:val="24"/>
          <w:szCs w:val="24"/>
        </w:rPr>
        <w:t xml:space="preserve"> October 2020. </w:t>
      </w:r>
      <w:r w:rsidR="00CA34D5">
        <w:rPr>
          <w:rFonts w:ascii="Arial" w:eastAsia="Calibri" w:hAnsi="Arial" w:cs="Arial"/>
          <w:sz w:val="24"/>
          <w:szCs w:val="24"/>
        </w:rPr>
        <w:t xml:space="preserve"> </w:t>
      </w:r>
      <w:r w:rsidR="000B36A6">
        <w:rPr>
          <w:rFonts w:ascii="Arial" w:eastAsia="Calibri" w:hAnsi="Arial" w:cs="Arial"/>
          <w:sz w:val="24"/>
          <w:szCs w:val="24"/>
        </w:rPr>
        <w:t xml:space="preserve">A total of </w:t>
      </w:r>
      <w:r w:rsidR="00A10546">
        <w:rPr>
          <w:rFonts w:ascii="Arial" w:eastAsia="Calibri" w:hAnsi="Arial" w:cs="Arial"/>
          <w:sz w:val="24"/>
          <w:szCs w:val="24"/>
        </w:rPr>
        <w:t xml:space="preserve">575 individuals </w:t>
      </w:r>
      <w:r w:rsidR="006974A0">
        <w:rPr>
          <w:rFonts w:ascii="Arial" w:eastAsia="Calibri" w:hAnsi="Arial" w:cs="Arial"/>
          <w:sz w:val="24"/>
          <w:szCs w:val="24"/>
        </w:rPr>
        <w:t xml:space="preserve">or organisations responded to the consultation. </w:t>
      </w:r>
    </w:p>
    <w:p w14:paraId="0565A062" w14:textId="76F66C8A" w:rsidR="002A38DF" w:rsidRDefault="00B241DF" w:rsidP="007D2D85">
      <w:pPr>
        <w:spacing w:after="160" w:line="256" w:lineRule="auto"/>
        <w:rPr>
          <w:rFonts w:ascii="Arial" w:eastAsia="Calibri" w:hAnsi="Arial" w:cs="Arial"/>
          <w:sz w:val="24"/>
          <w:szCs w:val="24"/>
        </w:rPr>
      </w:pPr>
      <w:r w:rsidRPr="00A317AD">
        <w:rPr>
          <w:rFonts w:ascii="Arial" w:eastAsia="Calibri" w:hAnsi="Arial" w:cs="Arial"/>
          <w:b/>
          <w:bCs/>
          <w:sz w:val="24"/>
          <w:szCs w:val="24"/>
        </w:rPr>
        <w:t>Appendix 1</w:t>
      </w:r>
      <w:r w:rsidR="00A317AD">
        <w:rPr>
          <w:rFonts w:ascii="Arial" w:eastAsia="Calibri" w:hAnsi="Arial" w:cs="Arial"/>
          <w:b/>
          <w:bCs/>
          <w:sz w:val="24"/>
          <w:szCs w:val="24"/>
        </w:rPr>
        <w:t xml:space="preserve"> </w:t>
      </w:r>
      <w:r w:rsidR="00D67CB8" w:rsidRPr="000D27C3">
        <w:rPr>
          <w:rFonts w:ascii="Arial" w:eastAsia="Calibri" w:hAnsi="Arial" w:cs="Arial"/>
          <w:sz w:val="24"/>
          <w:szCs w:val="24"/>
        </w:rPr>
        <w:t xml:space="preserve">(which includes </w:t>
      </w:r>
      <w:r w:rsidR="000D27C3" w:rsidRPr="000D27C3">
        <w:rPr>
          <w:rFonts w:ascii="Arial" w:eastAsia="Calibri" w:hAnsi="Arial" w:cs="Arial"/>
          <w:sz w:val="24"/>
          <w:szCs w:val="24"/>
        </w:rPr>
        <w:t>S</w:t>
      </w:r>
      <w:r w:rsidR="00D67CB8" w:rsidRPr="000D27C3">
        <w:rPr>
          <w:rFonts w:ascii="Arial" w:eastAsia="Calibri" w:hAnsi="Arial" w:cs="Arial"/>
          <w:sz w:val="24"/>
          <w:szCs w:val="24"/>
        </w:rPr>
        <w:t>chedule 1</w:t>
      </w:r>
      <w:r w:rsidR="000D27C3" w:rsidRPr="000D27C3">
        <w:rPr>
          <w:rFonts w:ascii="Arial" w:eastAsia="Calibri" w:hAnsi="Arial" w:cs="Arial"/>
          <w:sz w:val="24"/>
          <w:szCs w:val="24"/>
        </w:rPr>
        <w:t>)</w:t>
      </w:r>
      <w:r w:rsidR="000D27C3">
        <w:rPr>
          <w:rFonts w:ascii="Arial" w:eastAsia="Calibri" w:hAnsi="Arial" w:cs="Arial"/>
          <w:b/>
          <w:bCs/>
          <w:sz w:val="24"/>
          <w:szCs w:val="24"/>
        </w:rPr>
        <w:t xml:space="preserve"> </w:t>
      </w:r>
      <w:r w:rsidR="007D2D85">
        <w:rPr>
          <w:rFonts w:ascii="Arial" w:eastAsia="Calibri" w:hAnsi="Arial" w:cs="Arial"/>
          <w:sz w:val="24"/>
          <w:szCs w:val="24"/>
        </w:rPr>
        <w:t xml:space="preserve">provides details of </w:t>
      </w:r>
      <w:r w:rsidR="003C1C71" w:rsidRPr="007D2D85">
        <w:rPr>
          <w:rFonts w:ascii="Arial" w:eastAsia="Calibri" w:hAnsi="Arial" w:cs="Arial"/>
          <w:sz w:val="24"/>
          <w:szCs w:val="24"/>
        </w:rPr>
        <w:t>how the requirements of Regulation 22(1)(c) (</w:t>
      </w:r>
      <w:proofErr w:type="spellStart"/>
      <w:r w:rsidR="003C1C71" w:rsidRPr="007D2D85">
        <w:rPr>
          <w:rFonts w:ascii="Arial" w:eastAsia="Calibri" w:hAnsi="Arial" w:cs="Arial"/>
          <w:sz w:val="24"/>
          <w:szCs w:val="24"/>
        </w:rPr>
        <w:t>i</w:t>
      </w:r>
      <w:proofErr w:type="spellEnd"/>
      <w:r w:rsidR="003C1C71" w:rsidRPr="007D2D85">
        <w:rPr>
          <w:rFonts w:ascii="Arial" w:eastAsia="Calibri" w:hAnsi="Arial" w:cs="Arial"/>
          <w:sz w:val="24"/>
          <w:szCs w:val="24"/>
        </w:rPr>
        <w:t xml:space="preserve">) to (iv) have been met in relation to the Regulation 18 consultation, including which bodies and persons </w:t>
      </w:r>
      <w:r w:rsidR="003F54ED">
        <w:rPr>
          <w:rFonts w:ascii="Arial" w:eastAsia="Calibri" w:hAnsi="Arial" w:cs="Arial"/>
          <w:sz w:val="24"/>
          <w:szCs w:val="24"/>
        </w:rPr>
        <w:t>were</w:t>
      </w:r>
      <w:r w:rsidR="003C1C71" w:rsidRPr="007D2D85">
        <w:rPr>
          <w:rFonts w:ascii="Arial" w:eastAsia="Calibri" w:hAnsi="Arial" w:cs="Arial"/>
          <w:sz w:val="24"/>
          <w:szCs w:val="24"/>
        </w:rPr>
        <w:t xml:space="preserve"> invited to make representations; how they were invited to make representations; a summary of the main issues raised; and how those representations have been </w:t>
      </w:r>
      <w:proofErr w:type="gramStart"/>
      <w:r w:rsidR="003C1C71" w:rsidRPr="007D2D85">
        <w:rPr>
          <w:rFonts w:ascii="Arial" w:eastAsia="Calibri" w:hAnsi="Arial" w:cs="Arial"/>
          <w:sz w:val="24"/>
          <w:szCs w:val="24"/>
        </w:rPr>
        <w:t>taken into account</w:t>
      </w:r>
      <w:proofErr w:type="gramEnd"/>
      <w:r w:rsidR="003C1C71" w:rsidRPr="007D2D85">
        <w:rPr>
          <w:rFonts w:ascii="Arial" w:eastAsia="Calibri" w:hAnsi="Arial" w:cs="Arial"/>
          <w:sz w:val="24"/>
          <w:szCs w:val="24"/>
        </w:rPr>
        <w:t>.</w:t>
      </w:r>
    </w:p>
    <w:p w14:paraId="43D4CB4B" w14:textId="77777777" w:rsidR="00130022" w:rsidRDefault="00130022" w:rsidP="007D2D85">
      <w:pPr>
        <w:spacing w:after="160" w:line="256" w:lineRule="auto"/>
        <w:rPr>
          <w:rFonts w:ascii="Arial" w:eastAsia="Calibri" w:hAnsi="Arial" w:cs="Arial"/>
          <w:sz w:val="24"/>
          <w:szCs w:val="24"/>
        </w:rPr>
      </w:pPr>
    </w:p>
    <w:p w14:paraId="59CD7D67" w14:textId="1BC68BC3" w:rsidR="00130022" w:rsidRPr="00130022" w:rsidRDefault="00130022" w:rsidP="007D2D85">
      <w:pPr>
        <w:spacing w:after="160" w:line="256" w:lineRule="auto"/>
        <w:rPr>
          <w:rFonts w:ascii="Arial" w:eastAsia="Calibri" w:hAnsi="Arial" w:cs="Arial"/>
          <w:b/>
          <w:bCs/>
        </w:rPr>
      </w:pPr>
      <w:r>
        <w:rPr>
          <w:rFonts w:ascii="Arial" w:eastAsia="Calibri" w:hAnsi="Arial" w:cs="Arial"/>
          <w:b/>
          <w:bCs/>
          <w:sz w:val="24"/>
          <w:szCs w:val="24"/>
        </w:rPr>
        <w:t xml:space="preserve">Regulation 19: Pre-Submission </w:t>
      </w:r>
      <w:r w:rsidR="00BA6CED">
        <w:rPr>
          <w:rFonts w:ascii="Arial" w:eastAsia="Calibri" w:hAnsi="Arial" w:cs="Arial"/>
          <w:b/>
          <w:bCs/>
          <w:sz w:val="24"/>
          <w:szCs w:val="24"/>
        </w:rPr>
        <w:t>Draft Plan Consultation</w:t>
      </w:r>
      <w:r w:rsidR="00B57A30">
        <w:rPr>
          <w:rFonts w:ascii="Arial" w:eastAsia="Calibri" w:hAnsi="Arial" w:cs="Arial"/>
          <w:b/>
          <w:bCs/>
          <w:sz w:val="24"/>
          <w:szCs w:val="24"/>
        </w:rPr>
        <w:t>:</w:t>
      </w:r>
    </w:p>
    <w:p w14:paraId="513AE619" w14:textId="2C8AD247" w:rsidR="00BA6CED" w:rsidRDefault="00A43262" w:rsidP="00943EC9">
      <w:pPr>
        <w:spacing w:after="160" w:line="256" w:lineRule="auto"/>
        <w:rPr>
          <w:rFonts w:ascii="Arial" w:eastAsia="Calibri" w:hAnsi="Arial" w:cs="Arial"/>
          <w:sz w:val="24"/>
          <w:szCs w:val="24"/>
        </w:rPr>
      </w:pPr>
      <w:r w:rsidRPr="00BA6CED">
        <w:rPr>
          <w:rFonts w:ascii="Arial" w:eastAsia="Calibri" w:hAnsi="Arial" w:cs="Arial"/>
          <w:sz w:val="24"/>
          <w:szCs w:val="24"/>
        </w:rPr>
        <w:t xml:space="preserve">Regulation 19 pre-submission publication took place for six weeks between </w:t>
      </w:r>
      <w:r w:rsidR="0048692E" w:rsidRPr="00BA6CED">
        <w:rPr>
          <w:rFonts w:ascii="Arial" w:eastAsia="Calibri" w:hAnsi="Arial" w:cs="Arial"/>
          <w:sz w:val="24"/>
          <w:szCs w:val="24"/>
        </w:rPr>
        <w:t>9</w:t>
      </w:r>
      <w:r w:rsidR="0048692E" w:rsidRPr="004215D1">
        <w:rPr>
          <w:rFonts w:ascii="Arial" w:eastAsia="Calibri" w:hAnsi="Arial" w:cs="Arial"/>
          <w:sz w:val="24"/>
          <w:szCs w:val="24"/>
          <w:vertAlign w:val="superscript"/>
        </w:rPr>
        <w:t>th</w:t>
      </w:r>
      <w:r w:rsidR="004215D1">
        <w:rPr>
          <w:rFonts w:ascii="Arial" w:eastAsia="Calibri" w:hAnsi="Arial" w:cs="Arial"/>
          <w:sz w:val="24"/>
          <w:szCs w:val="24"/>
        </w:rPr>
        <w:t xml:space="preserve"> </w:t>
      </w:r>
      <w:r w:rsidR="0048692E" w:rsidRPr="00BA6CED">
        <w:rPr>
          <w:rFonts w:ascii="Arial" w:eastAsia="Calibri" w:hAnsi="Arial" w:cs="Arial"/>
          <w:sz w:val="24"/>
          <w:szCs w:val="24"/>
        </w:rPr>
        <w:t>January – 20</w:t>
      </w:r>
      <w:r w:rsidR="0048692E" w:rsidRPr="004215D1">
        <w:rPr>
          <w:rFonts w:ascii="Arial" w:eastAsia="Calibri" w:hAnsi="Arial" w:cs="Arial"/>
          <w:sz w:val="24"/>
          <w:szCs w:val="24"/>
          <w:vertAlign w:val="superscript"/>
        </w:rPr>
        <w:t>th</w:t>
      </w:r>
      <w:r w:rsidR="004215D1">
        <w:rPr>
          <w:rFonts w:ascii="Arial" w:eastAsia="Calibri" w:hAnsi="Arial" w:cs="Arial"/>
          <w:sz w:val="24"/>
          <w:szCs w:val="24"/>
        </w:rPr>
        <w:t xml:space="preserve"> </w:t>
      </w:r>
      <w:r w:rsidR="0048692E" w:rsidRPr="00BA6CED">
        <w:rPr>
          <w:rFonts w:ascii="Arial" w:eastAsia="Calibri" w:hAnsi="Arial" w:cs="Arial"/>
          <w:sz w:val="24"/>
          <w:szCs w:val="24"/>
        </w:rPr>
        <w:t>February 2023.</w:t>
      </w:r>
      <w:r w:rsidR="00595973" w:rsidRPr="00BA6CED">
        <w:rPr>
          <w:rFonts w:ascii="Arial" w:eastAsia="Calibri" w:hAnsi="Arial" w:cs="Arial"/>
          <w:sz w:val="24"/>
          <w:szCs w:val="24"/>
        </w:rPr>
        <w:t xml:space="preserve"> </w:t>
      </w:r>
      <w:r w:rsidR="00307517">
        <w:rPr>
          <w:rFonts w:ascii="Arial" w:eastAsia="Calibri" w:hAnsi="Arial" w:cs="Arial"/>
          <w:sz w:val="24"/>
          <w:szCs w:val="24"/>
        </w:rPr>
        <w:t xml:space="preserve">A total of </w:t>
      </w:r>
      <w:r w:rsidR="00307517" w:rsidRPr="00307517">
        <w:rPr>
          <w:rFonts w:ascii="Arial" w:eastAsia="Calibri" w:hAnsi="Arial" w:cs="Arial"/>
          <w:b/>
          <w:bCs/>
          <w:sz w:val="24"/>
          <w:szCs w:val="24"/>
        </w:rPr>
        <w:t>41</w:t>
      </w:r>
      <w:r w:rsidR="00AF05CA">
        <w:rPr>
          <w:rFonts w:ascii="Arial" w:eastAsia="Calibri" w:hAnsi="Arial" w:cs="Arial"/>
          <w:b/>
          <w:bCs/>
          <w:sz w:val="24"/>
          <w:szCs w:val="24"/>
        </w:rPr>
        <w:t>3</w:t>
      </w:r>
      <w:r w:rsidR="00307517" w:rsidRPr="00307517">
        <w:rPr>
          <w:rFonts w:ascii="Arial" w:eastAsia="Calibri" w:hAnsi="Arial" w:cs="Arial"/>
          <w:b/>
          <w:bCs/>
          <w:sz w:val="24"/>
          <w:szCs w:val="24"/>
        </w:rPr>
        <w:t xml:space="preserve"> separate responses</w:t>
      </w:r>
      <w:r w:rsidR="00307517" w:rsidRPr="00307517">
        <w:rPr>
          <w:rFonts w:ascii="Arial" w:eastAsia="Calibri" w:hAnsi="Arial" w:cs="Arial"/>
          <w:sz w:val="24"/>
          <w:szCs w:val="24"/>
        </w:rPr>
        <w:t xml:space="preserve"> were received (including some responses received after the deadline for responding).  The respondents made </w:t>
      </w:r>
      <w:r w:rsidR="00307517" w:rsidRPr="00307517">
        <w:rPr>
          <w:rFonts w:ascii="Arial" w:eastAsia="Calibri" w:hAnsi="Arial" w:cs="Arial"/>
          <w:b/>
          <w:bCs/>
          <w:sz w:val="24"/>
          <w:szCs w:val="24"/>
        </w:rPr>
        <w:t>1,9</w:t>
      </w:r>
      <w:r w:rsidR="006332BA">
        <w:rPr>
          <w:rFonts w:ascii="Arial" w:eastAsia="Calibri" w:hAnsi="Arial" w:cs="Arial"/>
          <w:b/>
          <w:bCs/>
          <w:sz w:val="24"/>
          <w:szCs w:val="24"/>
        </w:rPr>
        <w:t>92</w:t>
      </w:r>
      <w:r w:rsidR="006332BA">
        <w:rPr>
          <w:rStyle w:val="FootnoteReference"/>
          <w:rFonts w:ascii="Arial" w:eastAsia="Calibri" w:hAnsi="Arial" w:cs="Arial"/>
          <w:b/>
          <w:bCs/>
          <w:sz w:val="24"/>
          <w:szCs w:val="24"/>
        </w:rPr>
        <w:footnoteReference w:id="9"/>
      </w:r>
      <w:r w:rsidR="00307517" w:rsidRPr="00307517">
        <w:rPr>
          <w:rFonts w:ascii="Arial" w:eastAsia="Calibri" w:hAnsi="Arial" w:cs="Arial"/>
          <w:b/>
          <w:bCs/>
          <w:sz w:val="24"/>
          <w:szCs w:val="24"/>
        </w:rPr>
        <w:t xml:space="preserve"> comments</w:t>
      </w:r>
      <w:r w:rsidR="00307517" w:rsidRPr="00307517">
        <w:rPr>
          <w:rFonts w:ascii="Arial" w:eastAsia="Calibri" w:hAnsi="Arial" w:cs="Arial"/>
          <w:sz w:val="24"/>
          <w:szCs w:val="24"/>
        </w:rPr>
        <w:t xml:space="preserve"> on different aspects of the Plan</w:t>
      </w:r>
      <w:r w:rsidR="00307517">
        <w:rPr>
          <w:rFonts w:ascii="Arial" w:eastAsia="Calibri" w:hAnsi="Arial" w:cs="Arial"/>
          <w:sz w:val="24"/>
          <w:szCs w:val="24"/>
        </w:rPr>
        <w:t>.</w:t>
      </w:r>
    </w:p>
    <w:p w14:paraId="1B74FF51" w14:textId="302B19F6" w:rsidR="00254E39" w:rsidRPr="00CF592B" w:rsidRDefault="00A43262" w:rsidP="0094154D">
      <w:pPr>
        <w:spacing w:after="160" w:line="256" w:lineRule="auto"/>
        <w:rPr>
          <w:rFonts w:ascii="Arial" w:eastAsia="Calibri" w:hAnsi="Arial" w:cs="Arial"/>
          <w:sz w:val="24"/>
          <w:szCs w:val="24"/>
        </w:rPr>
      </w:pPr>
      <w:r w:rsidRPr="00307517">
        <w:rPr>
          <w:rFonts w:ascii="Arial" w:eastAsia="Calibri" w:hAnsi="Arial" w:cs="Arial"/>
          <w:b/>
          <w:bCs/>
          <w:sz w:val="24"/>
          <w:szCs w:val="24"/>
        </w:rPr>
        <w:t>Appendix 2</w:t>
      </w:r>
      <w:r w:rsidRPr="00BA6CED">
        <w:rPr>
          <w:rFonts w:ascii="Arial" w:eastAsia="Calibri" w:hAnsi="Arial" w:cs="Arial"/>
          <w:sz w:val="24"/>
          <w:szCs w:val="24"/>
        </w:rPr>
        <w:t xml:space="preserve"> </w:t>
      </w:r>
      <w:r w:rsidR="000D27C3" w:rsidRPr="000D27C3">
        <w:rPr>
          <w:rFonts w:ascii="Arial" w:eastAsia="Calibri" w:hAnsi="Arial" w:cs="Arial"/>
          <w:sz w:val="24"/>
          <w:szCs w:val="24"/>
        </w:rPr>
        <w:t xml:space="preserve">(which includes Schedules 1 </w:t>
      </w:r>
      <w:r w:rsidR="0054122E">
        <w:rPr>
          <w:rFonts w:ascii="Arial" w:eastAsia="Calibri" w:hAnsi="Arial" w:cs="Arial"/>
          <w:sz w:val="24"/>
          <w:szCs w:val="24"/>
        </w:rPr>
        <w:t>to 5</w:t>
      </w:r>
      <w:r w:rsidR="000D27C3" w:rsidRPr="000D27C3">
        <w:rPr>
          <w:rFonts w:ascii="Arial" w:eastAsia="Calibri" w:hAnsi="Arial" w:cs="Arial"/>
          <w:sz w:val="24"/>
          <w:szCs w:val="24"/>
        </w:rPr>
        <w:t>)</w:t>
      </w:r>
      <w:r w:rsidR="000D27C3">
        <w:rPr>
          <w:rFonts w:ascii="Arial" w:eastAsia="Calibri" w:hAnsi="Arial" w:cs="Arial"/>
          <w:b/>
          <w:bCs/>
          <w:sz w:val="24"/>
          <w:szCs w:val="24"/>
        </w:rPr>
        <w:t xml:space="preserve"> </w:t>
      </w:r>
      <w:r w:rsidRPr="00BA6CED">
        <w:rPr>
          <w:rFonts w:ascii="Arial" w:eastAsia="Calibri" w:hAnsi="Arial" w:cs="Arial"/>
          <w:sz w:val="24"/>
          <w:szCs w:val="24"/>
        </w:rPr>
        <w:t xml:space="preserve">provides details of how the requirements of Regulation 22(1)(c)(v) have been met, namely the number of representations made pursuant to </w:t>
      </w:r>
      <w:r w:rsidR="00B57A30">
        <w:rPr>
          <w:rFonts w:ascii="Arial" w:eastAsia="Calibri" w:hAnsi="Arial" w:cs="Arial"/>
          <w:sz w:val="24"/>
          <w:szCs w:val="24"/>
        </w:rPr>
        <w:t>R</w:t>
      </w:r>
      <w:r w:rsidRPr="00BA6CED">
        <w:rPr>
          <w:rFonts w:ascii="Arial" w:eastAsia="Calibri" w:hAnsi="Arial" w:cs="Arial"/>
          <w:sz w:val="24"/>
          <w:szCs w:val="24"/>
        </w:rPr>
        <w:t xml:space="preserve">egulation 20 and a </w:t>
      </w:r>
      <w:r w:rsidR="00DA680A">
        <w:rPr>
          <w:rFonts w:ascii="Arial" w:eastAsia="Calibri" w:hAnsi="Arial" w:cs="Arial"/>
          <w:sz w:val="24"/>
          <w:szCs w:val="24"/>
        </w:rPr>
        <w:t>summary of the main issues raised</w:t>
      </w:r>
      <w:r w:rsidR="0094154D">
        <w:rPr>
          <w:rFonts w:ascii="Arial" w:eastAsia="Calibri" w:hAnsi="Arial" w:cs="Arial"/>
          <w:sz w:val="24"/>
          <w:szCs w:val="24"/>
        </w:rPr>
        <w:t xml:space="preserve">, and </w:t>
      </w:r>
      <w:r w:rsidR="00F6719F">
        <w:rPr>
          <w:rFonts w:ascii="Arial" w:eastAsia="Calibri" w:hAnsi="Arial" w:cs="Arial"/>
          <w:sz w:val="24"/>
          <w:szCs w:val="24"/>
        </w:rPr>
        <w:t>the</w:t>
      </w:r>
      <w:r w:rsidR="0094154D">
        <w:rPr>
          <w:rFonts w:ascii="Arial" w:eastAsia="Calibri" w:hAnsi="Arial" w:cs="Arial"/>
          <w:sz w:val="24"/>
          <w:szCs w:val="24"/>
        </w:rPr>
        <w:t xml:space="preserve"> council response. </w:t>
      </w:r>
      <w:r w:rsidR="00DA680A">
        <w:rPr>
          <w:rFonts w:ascii="Arial" w:eastAsia="Calibri" w:hAnsi="Arial" w:cs="Arial"/>
          <w:sz w:val="24"/>
          <w:szCs w:val="24"/>
        </w:rPr>
        <w:t xml:space="preserve"> </w:t>
      </w:r>
      <w:r w:rsidRPr="00BA6CED">
        <w:rPr>
          <w:rFonts w:ascii="Arial" w:eastAsia="Calibri" w:hAnsi="Arial" w:cs="Arial"/>
          <w:sz w:val="24"/>
          <w:szCs w:val="24"/>
        </w:rPr>
        <w:t xml:space="preserve"> </w:t>
      </w:r>
    </w:p>
    <w:p w14:paraId="57455FB1" w14:textId="77777777" w:rsidR="00254E39" w:rsidRDefault="00254E39" w:rsidP="00943EC9">
      <w:pPr>
        <w:spacing w:after="160" w:line="256" w:lineRule="auto"/>
        <w:rPr>
          <w:rFonts w:ascii="Arial" w:eastAsia="Calibri" w:hAnsi="Arial" w:cs="Arial"/>
        </w:rPr>
      </w:pPr>
    </w:p>
    <w:p w14:paraId="0659F446" w14:textId="77777777" w:rsidR="009601B6" w:rsidRDefault="009601B6" w:rsidP="00943EC9">
      <w:pPr>
        <w:spacing w:after="160" w:line="256" w:lineRule="auto"/>
        <w:rPr>
          <w:rFonts w:ascii="Arial" w:eastAsia="Calibri" w:hAnsi="Arial" w:cs="Arial"/>
        </w:rPr>
      </w:pPr>
    </w:p>
    <w:p w14:paraId="52D7589A" w14:textId="77777777" w:rsidR="009601B6" w:rsidRDefault="009601B6" w:rsidP="00943EC9">
      <w:pPr>
        <w:spacing w:after="160" w:line="256" w:lineRule="auto"/>
        <w:rPr>
          <w:rFonts w:ascii="Arial" w:eastAsia="Calibri" w:hAnsi="Arial" w:cs="Arial"/>
        </w:rPr>
      </w:pPr>
    </w:p>
    <w:p w14:paraId="11CB7F1D" w14:textId="77777777" w:rsidR="009601B6" w:rsidRDefault="009601B6" w:rsidP="00943EC9">
      <w:pPr>
        <w:spacing w:after="160" w:line="256" w:lineRule="auto"/>
        <w:rPr>
          <w:rFonts w:ascii="Arial" w:eastAsia="Calibri" w:hAnsi="Arial" w:cs="Arial"/>
        </w:rPr>
      </w:pPr>
    </w:p>
    <w:p w14:paraId="55B96C06" w14:textId="77777777" w:rsidR="009601B6" w:rsidRPr="00CF592B" w:rsidRDefault="009601B6" w:rsidP="00943EC9">
      <w:pPr>
        <w:spacing w:after="160" w:line="256" w:lineRule="auto"/>
        <w:rPr>
          <w:rFonts w:ascii="Arial" w:eastAsia="Calibri" w:hAnsi="Arial" w:cs="Arial"/>
        </w:rPr>
      </w:pPr>
    </w:p>
    <w:p w14:paraId="64E62FE9" w14:textId="0F6BA8E9" w:rsidR="0047610A" w:rsidRPr="0094154D" w:rsidRDefault="0094154D" w:rsidP="0094154D">
      <w:pPr>
        <w:pStyle w:val="Heading1"/>
        <w:rPr>
          <w:rFonts w:ascii="Arial" w:eastAsia="Calibri" w:hAnsi="Arial" w:cs="Arial"/>
          <w:sz w:val="28"/>
          <w:szCs w:val="28"/>
        </w:rPr>
      </w:pPr>
      <w:bookmarkStart w:id="19" w:name="_Toc146904179"/>
      <w:r w:rsidRPr="0094154D">
        <w:rPr>
          <w:rFonts w:ascii="Arial" w:eastAsia="Calibri" w:hAnsi="Arial" w:cs="Arial"/>
          <w:sz w:val="28"/>
          <w:szCs w:val="28"/>
        </w:rPr>
        <w:t>3.2 Main Issues raised pursuant to Regulation 19/20</w:t>
      </w:r>
      <w:bookmarkEnd w:id="19"/>
    </w:p>
    <w:p w14:paraId="22470135" w14:textId="77777777" w:rsidR="009B6CB1" w:rsidRDefault="009B6CB1" w:rsidP="00943EC9">
      <w:pPr>
        <w:spacing w:after="160" w:line="256" w:lineRule="auto"/>
        <w:rPr>
          <w:rFonts w:ascii="Arial" w:eastAsia="Calibri" w:hAnsi="Arial" w:cs="Arial"/>
        </w:rPr>
      </w:pPr>
    </w:p>
    <w:p w14:paraId="58A6C1B7" w14:textId="77777777" w:rsidR="001757ED" w:rsidRPr="00010E67" w:rsidRDefault="001757ED" w:rsidP="001757ED">
      <w:pPr>
        <w:rPr>
          <w:rFonts w:ascii="Arial" w:hAnsi="Arial" w:cs="Arial"/>
          <w:b/>
          <w:bCs/>
          <w:sz w:val="24"/>
          <w:szCs w:val="24"/>
        </w:rPr>
      </w:pPr>
      <w:r w:rsidRPr="00010E67">
        <w:rPr>
          <w:rFonts w:ascii="Arial" w:hAnsi="Arial" w:cs="Arial"/>
          <w:b/>
          <w:bCs/>
          <w:sz w:val="24"/>
          <w:szCs w:val="24"/>
        </w:rPr>
        <w:t xml:space="preserve">Main Issues raised pursuant to Regulations 19/20 Publication Version Plan: </w:t>
      </w:r>
    </w:p>
    <w:p w14:paraId="106264BF" w14:textId="77777777" w:rsidR="001757ED" w:rsidRDefault="001757ED" w:rsidP="001757ED">
      <w:pPr>
        <w:rPr>
          <w:rFonts w:ascii="Arial" w:hAnsi="Arial" w:cs="Arial"/>
          <w:sz w:val="24"/>
          <w:szCs w:val="24"/>
        </w:rPr>
      </w:pPr>
      <w:r w:rsidRPr="00010E67">
        <w:rPr>
          <w:rFonts w:ascii="Arial" w:hAnsi="Arial" w:cs="Arial"/>
          <w:sz w:val="24"/>
          <w:szCs w:val="24"/>
        </w:rPr>
        <w:t>By section of the Plan, the main issues raised pursuant to Regulations 19/20 were:</w:t>
      </w:r>
    </w:p>
    <w:p w14:paraId="29BFB001" w14:textId="77777777" w:rsidR="001757ED" w:rsidRPr="00010E67" w:rsidRDefault="001757ED" w:rsidP="001757ED">
      <w:pPr>
        <w:rPr>
          <w:rFonts w:ascii="Arial" w:hAnsi="Arial" w:cs="Arial"/>
          <w:b/>
          <w:bCs/>
          <w:sz w:val="24"/>
          <w:szCs w:val="24"/>
          <w:u w:val="single"/>
        </w:rPr>
      </w:pPr>
      <w:r w:rsidRPr="00010E67">
        <w:rPr>
          <w:rFonts w:ascii="Arial" w:hAnsi="Arial" w:cs="Arial"/>
          <w:b/>
          <w:bCs/>
          <w:sz w:val="24"/>
          <w:szCs w:val="24"/>
          <w:u w:val="single"/>
        </w:rPr>
        <w:t>PART 1</w:t>
      </w:r>
      <w:r>
        <w:rPr>
          <w:rFonts w:ascii="Arial" w:hAnsi="Arial" w:cs="Arial"/>
          <w:b/>
          <w:bCs/>
          <w:sz w:val="24"/>
          <w:szCs w:val="24"/>
          <w:u w:val="single"/>
        </w:rPr>
        <w:t xml:space="preserve"> Vision, Spatial Strategy, Sub-Area Policies and Site Allocations </w:t>
      </w:r>
    </w:p>
    <w:p w14:paraId="02024FBA" w14:textId="77777777" w:rsidR="00880998" w:rsidRPr="00F27BAF" w:rsidRDefault="00880998" w:rsidP="00880998">
      <w:pPr>
        <w:rPr>
          <w:rFonts w:ascii="Arial" w:hAnsi="Arial" w:cs="Arial"/>
          <w:b/>
          <w:bCs/>
          <w:sz w:val="24"/>
          <w:szCs w:val="24"/>
          <w:u w:val="single"/>
        </w:rPr>
      </w:pPr>
      <w:r w:rsidRPr="00F27BAF">
        <w:rPr>
          <w:rFonts w:ascii="Arial" w:hAnsi="Arial" w:cs="Arial"/>
          <w:b/>
          <w:bCs/>
          <w:sz w:val="24"/>
          <w:szCs w:val="24"/>
          <w:u w:val="single"/>
        </w:rPr>
        <w:t>Foreword</w:t>
      </w:r>
    </w:p>
    <w:p w14:paraId="2DB95076" w14:textId="0FA0A63D" w:rsidR="00880998" w:rsidRPr="00010E67" w:rsidRDefault="00B728C6" w:rsidP="00880998">
      <w:pPr>
        <w:rPr>
          <w:rFonts w:ascii="Arial" w:hAnsi="Arial" w:cs="Arial"/>
          <w:sz w:val="24"/>
          <w:szCs w:val="24"/>
        </w:rPr>
      </w:pPr>
      <w:r>
        <w:rPr>
          <w:rFonts w:ascii="Arial" w:hAnsi="Arial" w:cs="Arial"/>
          <w:sz w:val="24"/>
          <w:szCs w:val="24"/>
        </w:rPr>
        <w:t>8 responses</w:t>
      </w:r>
      <w:r w:rsidR="005573D1">
        <w:rPr>
          <w:rFonts w:ascii="Arial" w:hAnsi="Arial" w:cs="Arial"/>
          <w:sz w:val="24"/>
          <w:szCs w:val="24"/>
        </w:rPr>
        <w:t xml:space="preserve"> received, of these 6 objected, 1 supported and 1 </w:t>
      </w:r>
      <w:r w:rsidR="00DA3813">
        <w:rPr>
          <w:rFonts w:ascii="Arial" w:hAnsi="Arial" w:cs="Arial"/>
          <w:sz w:val="24"/>
          <w:szCs w:val="24"/>
        </w:rPr>
        <w:t xml:space="preserve">neutral </w:t>
      </w:r>
      <w:r w:rsidR="005573D1">
        <w:rPr>
          <w:rFonts w:ascii="Arial" w:hAnsi="Arial" w:cs="Arial"/>
          <w:sz w:val="24"/>
          <w:szCs w:val="24"/>
        </w:rPr>
        <w:t>(other)</w:t>
      </w:r>
      <w:r w:rsidR="0072299E">
        <w:rPr>
          <w:rFonts w:ascii="Arial" w:hAnsi="Arial" w:cs="Arial"/>
          <w:sz w:val="24"/>
          <w:szCs w:val="24"/>
        </w:rPr>
        <w:t xml:space="preserve">. </w:t>
      </w:r>
    </w:p>
    <w:p w14:paraId="041FE29C" w14:textId="762B1395" w:rsidR="009828E8" w:rsidRDefault="00987909" w:rsidP="00880998">
      <w:pPr>
        <w:rPr>
          <w:rFonts w:ascii="Arial" w:hAnsi="Arial" w:cs="Arial"/>
          <w:b/>
          <w:bCs/>
          <w:i/>
          <w:iCs/>
          <w:sz w:val="24"/>
          <w:szCs w:val="24"/>
        </w:rPr>
      </w:pPr>
      <w:r>
        <w:rPr>
          <w:rFonts w:ascii="Arial" w:hAnsi="Arial" w:cs="Arial"/>
          <w:b/>
          <w:bCs/>
          <w:i/>
          <w:iCs/>
          <w:sz w:val="24"/>
          <w:szCs w:val="24"/>
        </w:rPr>
        <w:t>Main Issues Raised</w:t>
      </w:r>
      <w:r w:rsidR="00494F9D">
        <w:rPr>
          <w:rFonts w:ascii="Arial" w:hAnsi="Arial" w:cs="Arial"/>
          <w:b/>
          <w:bCs/>
          <w:i/>
          <w:iCs/>
          <w:sz w:val="24"/>
          <w:szCs w:val="24"/>
        </w:rPr>
        <w:t>:</w:t>
      </w:r>
      <w:r>
        <w:rPr>
          <w:rFonts w:ascii="Arial" w:hAnsi="Arial" w:cs="Arial"/>
          <w:b/>
          <w:bCs/>
          <w:i/>
          <w:iCs/>
          <w:sz w:val="24"/>
          <w:szCs w:val="24"/>
        </w:rPr>
        <w:t xml:space="preserve"> </w:t>
      </w:r>
    </w:p>
    <w:p w14:paraId="4FAA264A" w14:textId="28813B5F" w:rsidR="00987909" w:rsidRPr="00987909" w:rsidRDefault="00987909" w:rsidP="00880998">
      <w:pPr>
        <w:rPr>
          <w:rFonts w:ascii="Arial" w:hAnsi="Arial" w:cs="Arial"/>
          <w:sz w:val="24"/>
          <w:szCs w:val="24"/>
        </w:rPr>
      </w:pPr>
      <w:r>
        <w:rPr>
          <w:rFonts w:ascii="Arial" w:hAnsi="Arial" w:cs="Arial"/>
          <w:sz w:val="24"/>
          <w:szCs w:val="24"/>
        </w:rPr>
        <w:t xml:space="preserve">Comments on the foreword largely reflect comments made elsewhere in the document, particularly in relation to concerns about the </w:t>
      </w:r>
      <w:r w:rsidR="009C0424">
        <w:rPr>
          <w:rFonts w:ascii="Arial" w:hAnsi="Arial" w:cs="Arial"/>
          <w:sz w:val="24"/>
          <w:szCs w:val="24"/>
        </w:rPr>
        <w:t>housing requirement being too low</w:t>
      </w:r>
      <w:r w:rsidR="39640F68" w:rsidRPr="17A249D6">
        <w:rPr>
          <w:rFonts w:ascii="Arial" w:hAnsi="Arial" w:cs="Arial"/>
          <w:sz w:val="24"/>
          <w:szCs w:val="24"/>
        </w:rPr>
        <w:t xml:space="preserve"> from sections of the development industry</w:t>
      </w:r>
      <w:r w:rsidR="009C0424">
        <w:rPr>
          <w:rFonts w:ascii="Arial" w:hAnsi="Arial" w:cs="Arial"/>
          <w:sz w:val="24"/>
          <w:szCs w:val="24"/>
        </w:rPr>
        <w:t xml:space="preserve">, and </w:t>
      </w:r>
      <w:r w:rsidR="00DB357B">
        <w:rPr>
          <w:rFonts w:ascii="Arial" w:hAnsi="Arial" w:cs="Arial"/>
          <w:sz w:val="24"/>
          <w:szCs w:val="24"/>
        </w:rPr>
        <w:t xml:space="preserve">how climate change is addressed in the Plan. </w:t>
      </w:r>
    </w:p>
    <w:p w14:paraId="39509A0F" w14:textId="77777777" w:rsidR="00880998" w:rsidRPr="00010E67" w:rsidRDefault="00880998" w:rsidP="00880998">
      <w:pPr>
        <w:rPr>
          <w:rFonts w:ascii="Arial" w:hAnsi="Arial" w:cs="Arial"/>
          <w:sz w:val="24"/>
          <w:szCs w:val="24"/>
        </w:rPr>
      </w:pPr>
      <w:r w:rsidRPr="00010E67">
        <w:rPr>
          <w:rFonts w:ascii="Arial" w:hAnsi="Arial" w:cs="Arial"/>
          <w:b/>
          <w:i/>
          <w:sz w:val="24"/>
          <w:szCs w:val="24"/>
        </w:rPr>
        <w:t>Representations from:</w:t>
      </w:r>
      <w:r w:rsidRPr="00010E67">
        <w:rPr>
          <w:rFonts w:ascii="Arial" w:hAnsi="Arial" w:cs="Arial"/>
          <w:sz w:val="24"/>
          <w:szCs w:val="24"/>
        </w:rPr>
        <w:t xml:space="preserve"> </w:t>
      </w:r>
    </w:p>
    <w:p w14:paraId="6432FE19" w14:textId="5055E8D3" w:rsidR="00880998" w:rsidRPr="00010E67" w:rsidRDefault="00880998" w:rsidP="00880998">
      <w:pPr>
        <w:spacing w:after="0"/>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Dore Village Society, Mr T Kelsey - Landowner of </w:t>
      </w:r>
      <w:proofErr w:type="spellStart"/>
      <w:r w:rsidRPr="00010E67">
        <w:rPr>
          <w:rFonts w:ascii="Arial" w:eastAsia="Tahoma" w:hAnsi="Arial" w:cs="Arial"/>
          <w:color w:val="000000" w:themeColor="text1"/>
          <w:sz w:val="24"/>
          <w:szCs w:val="24"/>
        </w:rPr>
        <w:t>Moorview</w:t>
      </w:r>
      <w:proofErr w:type="spellEnd"/>
      <w:r w:rsidRPr="00010E67">
        <w:rPr>
          <w:rFonts w:ascii="Arial" w:eastAsia="Tahoma" w:hAnsi="Arial" w:cs="Arial"/>
          <w:color w:val="000000" w:themeColor="text1"/>
          <w:sz w:val="24"/>
          <w:szCs w:val="24"/>
        </w:rPr>
        <w:t xml:space="preserve"> Golf Driving Range (Submitted by DLP Planning Limited), South Yorkshire Climate Alliance and 5 individuals</w:t>
      </w:r>
      <w:r w:rsidR="00401A76">
        <w:rPr>
          <w:rFonts w:ascii="Arial" w:eastAsia="Tahoma" w:hAnsi="Arial" w:cs="Arial"/>
          <w:color w:val="000000" w:themeColor="text1"/>
          <w:sz w:val="24"/>
          <w:szCs w:val="24"/>
        </w:rPr>
        <w:t>.</w:t>
      </w:r>
    </w:p>
    <w:p w14:paraId="134AFE52" w14:textId="77777777" w:rsidR="00880998" w:rsidRDefault="00880998" w:rsidP="00880998">
      <w:pPr>
        <w:spacing w:after="0"/>
        <w:rPr>
          <w:rFonts w:ascii="Arial" w:eastAsia="Tahoma" w:hAnsi="Arial" w:cs="Arial"/>
          <w:b/>
          <w:i/>
          <w:color w:val="000000" w:themeColor="text1"/>
          <w:sz w:val="24"/>
          <w:szCs w:val="24"/>
        </w:rPr>
      </w:pPr>
    </w:p>
    <w:p w14:paraId="742C610F" w14:textId="1C59BA34" w:rsidR="00494F9D" w:rsidRDefault="00494F9D" w:rsidP="00880998">
      <w:pPr>
        <w:spacing w:after="0"/>
        <w:rPr>
          <w:rFonts w:ascii="Arial" w:eastAsia="Tahoma" w:hAnsi="Arial" w:cs="Arial"/>
          <w:b/>
          <w:bCs/>
          <w:i/>
          <w:iCs/>
          <w:color w:val="000000" w:themeColor="text1"/>
          <w:sz w:val="24"/>
          <w:szCs w:val="24"/>
        </w:rPr>
      </w:pPr>
      <w:r>
        <w:rPr>
          <w:rFonts w:ascii="Arial" w:eastAsia="Tahoma" w:hAnsi="Arial" w:cs="Arial"/>
          <w:b/>
          <w:bCs/>
          <w:i/>
          <w:iCs/>
          <w:color w:val="000000" w:themeColor="text1"/>
          <w:sz w:val="24"/>
          <w:szCs w:val="24"/>
        </w:rPr>
        <w:t>Council Response:</w:t>
      </w:r>
    </w:p>
    <w:p w14:paraId="45D1779E" w14:textId="3DFCEF5C" w:rsidR="00494F9D" w:rsidRDefault="00494F9D" w:rsidP="00880998">
      <w:pPr>
        <w:spacing w:after="0"/>
        <w:rPr>
          <w:rFonts w:ascii="Arial" w:eastAsia="Tahoma" w:hAnsi="Arial" w:cs="Arial"/>
          <w:color w:val="000000" w:themeColor="text1"/>
          <w:sz w:val="24"/>
          <w:szCs w:val="24"/>
        </w:rPr>
      </w:pPr>
      <w:r>
        <w:rPr>
          <w:rFonts w:ascii="Arial" w:eastAsia="Tahoma" w:hAnsi="Arial" w:cs="Arial"/>
          <w:color w:val="000000" w:themeColor="text1"/>
          <w:sz w:val="24"/>
          <w:szCs w:val="24"/>
        </w:rPr>
        <w:t>No change is proposed to the foreword</w:t>
      </w:r>
      <w:r w:rsidR="00D56974">
        <w:rPr>
          <w:rFonts w:ascii="Arial" w:eastAsia="Tahoma" w:hAnsi="Arial" w:cs="Arial"/>
          <w:color w:val="000000" w:themeColor="text1"/>
          <w:sz w:val="24"/>
          <w:szCs w:val="24"/>
        </w:rPr>
        <w:t>.  Comments on climate change and the housing requirement are duplicated elsewhere and a response is made in the relevant sections.</w:t>
      </w:r>
    </w:p>
    <w:p w14:paraId="2ACCA0BB" w14:textId="77777777" w:rsidR="00494F9D" w:rsidRPr="00494F9D" w:rsidRDefault="00494F9D" w:rsidP="00880998">
      <w:pPr>
        <w:spacing w:after="0"/>
        <w:rPr>
          <w:rFonts w:ascii="Arial" w:eastAsia="Tahoma" w:hAnsi="Arial" w:cs="Arial"/>
          <w:color w:val="000000" w:themeColor="text1"/>
          <w:sz w:val="24"/>
          <w:szCs w:val="24"/>
        </w:rPr>
      </w:pPr>
    </w:p>
    <w:p w14:paraId="3F0B3F38" w14:textId="77777777" w:rsidR="00880998" w:rsidRPr="0040365B" w:rsidRDefault="00880998" w:rsidP="00880998">
      <w:pPr>
        <w:rPr>
          <w:rFonts w:ascii="Arial" w:hAnsi="Arial" w:cs="Arial"/>
          <w:b/>
          <w:bCs/>
          <w:sz w:val="24"/>
          <w:szCs w:val="24"/>
          <w:u w:val="single"/>
        </w:rPr>
      </w:pPr>
      <w:r w:rsidRPr="0040365B">
        <w:rPr>
          <w:rFonts w:ascii="Arial" w:hAnsi="Arial" w:cs="Arial"/>
          <w:b/>
          <w:bCs/>
          <w:sz w:val="24"/>
          <w:szCs w:val="24"/>
          <w:u w:val="single"/>
        </w:rPr>
        <w:t>Chapter 1 Introduction</w:t>
      </w:r>
    </w:p>
    <w:p w14:paraId="2D85205C" w14:textId="2302A337" w:rsidR="00880998" w:rsidRDefault="00ED21FC" w:rsidP="00880998">
      <w:pPr>
        <w:rPr>
          <w:rFonts w:ascii="Arial" w:hAnsi="Arial" w:cs="Arial"/>
          <w:sz w:val="24"/>
          <w:szCs w:val="24"/>
        </w:rPr>
      </w:pPr>
      <w:r>
        <w:rPr>
          <w:rFonts w:ascii="Arial" w:hAnsi="Arial" w:cs="Arial"/>
          <w:sz w:val="24"/>
          <w:szCs w:val="24"/>
        </w:rPr>
        <w:t>15 responses received, j</w:t>
      </w:r>
      <w:r w:rsidR="00880998" w:rsidRPr="00010E67">
        <w:rPr>
          <w:rFonts w:ascii="Arial" w:hAnsi="Arial" w:cs="Arial"/>
          <w:sz w:val="24"/>
          <w:szCs w:val="24"/>
        </w:rPr>
        <w:t>ust over half objected to this chapter, with the remainder being neutral (</w:t>
      </w:r>
      <w:r w:rsidR="00880998">
        <w:rPr>
          <w:rFonts w:ascii="Arial" w:hAnsi="Arial" w:cs="Arial"/>
          <w:sz w:val="24"/>
          <w:szCs w:val="24"/>
        </w:rPr>
        <w:t>o</w:t>
      </w:r>
      <w:r w:rsidR="00880998" w:rsidRPr="00010E67">
        <w:rPr>
          <w:rFonts w:ascii="Arial" w:hAnsi="Arial" w:cs="Arial"/>
          <w:sz w:val="24"/>
          <w:szCs w:val="24"/>
        </w:rPr>
        <w:t>ther).</w:t>
      </w:r>
    </w:p>
    <w:p w14:paraId="67373B2B" w14:textId="77777777" w:rsidR="00880998" w:rsidRPr="00EE47F8" w:rsidRDefault="00880998" w:rsidP="00880998">
      <w:pPr>
        <w:rPr>
          <w:rFonts w:ascii="Arial" w:hAnsi="Arial" w:cs="Arial"/>
          <w:b/>
          <w:bCs/>
          <w:i/>
          <w:iCs/>
          <w:sz w:val="24"/>
          <w:szCs w:val="24"/>
        </w:rPr>
      </w:pPr>
      <w:r w:rsidRPr="00EE47F8">
        <w:rPr>
          <w:rFonts w:ascii="Arial" w:hAnsi="Arial" w:cs="Arial"/>
          <w:b/>
          <w:bCs/>
          <w:i/>
          <w:iCs/>
          <w:sz w:val="24"/>
          <w:szCs w:val="24"/>
        </w:rPr>
        <w:t>Main Issues Raised</w:t>
      </w:r>
      <w:r>
        <w:rPr>
          <w:rFonts w:ascii="Arial" w:hAnsi="Arial" w:cs="Arial"/>
          <w:b/>
          <w:bCs/>
          <w:i/>
          <w:iCs/>
          <w:sz w:val="24"/>
          <w:szCs w:val="24"/>
        </w:rPr>
        <w:t>:</w:t>
      </w:r>
    </w:p>
    <w:p w14:paraId="4CE5C0FA" w14:textId="45704309" w:rsidR="00880998" w:rsidRPr="00010E67" w:rsidRDefault="00880998" w:rsidP="00880998">
      <w:pPr>
        <w:rPr>
          <w:rFonts w:ascii="Arial" w:hAnsi="Arial" w:cs="Arial"/>
          <w:sz w:val="24"/>
          <w:szCs w:val="24"/>
        </w:rPr>
      </w:pPr>
      <w:r w:rsidRPr="00010E67">
        <w:rPr>
          <w:rFonts w:ascii="Arial" w:hAnsi="Arial" w:cs="Arial"/>
          <w:sz w:val="24"/>
          <w:szCs w:val="24"/>
        </w:rPr>
        <w:t xml:space="preserve">Bassetlaw District Council </w:t>
      </w:r>
      <w:r w:rsidR="005305A6">
        <w:rPr>
          <w:rFonts w:ascii="Arial" w:hAnsi="Arial" w:cs="Arial"/>
          <w:sz w:val="24"/>
          <w:szCs w:val="24"/>
        </w:rPr>
        <w:t>commented</w:t>
      </w:r>
      <w:r w:rsidRPr="00010E67">
        <w:rPr>
          <w:rFonts w:ascii="Arial" w:hAnsi="Arial" w:cs="Arial"/>
          <w:sz w:val="24"/>
          <w:szCs w:val="24"/>
        </w:rPr>
        <w:t xml:space="preserve"> that there has not yet been a S</w:t>
      </w:r>
      <w:r>
        <w:rPr>
          <w:rFonts w:ascii="Arial" w:hAnsi="Arial" w:cs="Arial"/>
          <w:sz w:val="24"/>
          <w:szCs w:val="24"/>
        </w:rPr>
        <w:t xml:space="preserve">tatement </w:t>
      </w:r>
      <w:r w:rsidRPr="00010E67">
        <w:rPr>
          <w:rFonts w:ascii="Arial" w:hAnsi="Arial" w:cs="Arial"/>
          <w:sz w:val="24"/>
          <w:szCs w:val="24"/>
        </w:rPr>
        <w:t>o</w:t>
      </w:r>
      <w:r>
        <w:rPr>
          <w:rFonts w:ascii="Arial" w:hAnsi="Arial" w:cs="Arial"/>
          <w:sz w:val="24"/>
          <w:szCs w:val="24"/>
        </w:rPr>
        <w:t xml:space="preserve">f </w:t>
      </w:r>
      <w:r w:rsidRPr="00010E67">
        <w:rPr>
          <w:rFonts w:ascii="Arial" w:hAnsi="Arial" w:cs="Arial"/>
          <w:sz w:val="24"/>
          <w:szCs w:val="24"/>
        </w:rPr>
        <w:t>C</w:t>
      </w:r>
      <w:r>
        <w:rPr>
          <w:rFonts w:ascii="Arial" w:hAnsi="Arial" w:cs="Arial"/>
          <w:sz w:val="24"/>
          <w:szCs w:val="24"/>
        </w:rPr>
        <w:t xml:space="preserve">ommon </w:t>
      </w:r>
      <w:r w:rsidRPr="00010E67">
        <w:rPr>
          <w:rFonts w:ascii="Arial" w:hAnsi="Arial" w:cs="Arial"/>
          <w:sz w:val="24"/>
          <w:szCs w:val="24"/>
        </w:rPr>
        <w:t>G</w:t>
      </w:r>
      <w:r>
        <w:rPr>
          <w:rFonts w:ascii="Arial" w:hAnsi="Arial" w:cs="Arial"/>
          <w:sz w:val="24"/>
          <w:szCs w:val="24"/>
        </w:rPr>
        <w:t>round</w:t>
      </w:r>
      <w:r w:rsidRPr="00010E67">
        <w:rPr>
          <w:rFonts w:ascii="Arial" w:hAnsi="Arial" w:cs="Arial"/>
          <w:sz w:val="24"/>
          <w:szCs w:val="24"/>
        </w:rPr>
        <w:t xml:space="preserve"> agreed to cover relevant cross boundary issues including </w:t>
      </w:r>
      <w:r>
        <w:rPr>
          <w:rFonts w:ascii="Arial" w:hAnsi="Arial" w:cs="Arial"/>
          <w:sz w:val="24"/>
          <w:szCs w:val="24"/>
        </w:rPr>
        <w:t xml:space="preserve">the </w:t>
      </w:r>
      <w:r w:rsidRPr="00010E67">
        <w:rPr>
          <w:rFonts w:ascii="Arial" w:hAnsi="Arial" w:cs="Arial"/>
          <w:sz w:val="24"/>
          <w:szCs w:val="24"/>
        </w:rPr>
        <w:t>provision of employment land.</w:t>
      </w:r>
      <w:r>
        <w:rPr>
          <w:rFonts w:ascii="Arial" w:hAnsi="Arial" w:cs="Arial"/>
          <w:sz w:val="24"/>
          <w:szCs w:val="24"/>
        </w:rPr>
        <w:t xml:space="preserve">  </w:t>
      </w:r>
      <w:r w:rsidR="00807C25">
        <w:rPr>
          <w:rFonts w:ascii="Arial" w:hAnsi="Arial" w:cs="Arial"/>
          <w:sz w:val="24"/>
          <w:szCs w:val="24"/>
        </w:rPr>
        <w:t>It was also noted that t</w:t>
      </w:r>
      <w:r w:rsidRPr="00010E67">
        <w:rPr>
          <w:rFonts w:ascii="Arial" w:hAnsi="Arial" w:cs="Arial"/>
          <w:sz w:val="24"/>
          <w:szCs w:val="24"/>
        </w:rPr>
        <w:t>he Introduction places emphasis on the South Yorkshire S</w:t>
      </w:r>
      <w:r>
        <w:rPr>
          <w:rFonts w:ascii="Arial" w:hAnsi="Arial" w:cs="Arial"/>
          <w:sz w:val="24"/>
          <w:szCs w:val="24"/>
        </w:rPr>
        <w:t xml:space="preserve">tatement </w:t>
      </w:r>
      <w:r w:rsidRPr="00010E67">
        <w:rPr>
          <w:rFonts w:ascii="Arial" w:hAnsi="Arial" w:cs="Arial"/>
          <w:sz w:val="24"/>
          <w:szCs w:val="24"/>
        </w:rPr>
        <w:t>o</w:t>
      </w:r>
      <w:r>
        <w:rPr>
          <w:rFonts w:ascii="Arial" w:hAnsi="Arial" w:cs="Arial"/>
          <w:sz w:val="24"/>
          <w:szCs w:val="24"/>
        </w:rPr>
        <w:t xml:space="preserve">f </w:t>
      </w:r>
      <w:r w:rsidRPr="00010E67">
        <w:rPr>
          <w:rFonts w:ascii="Arial" w:hAnsi="Arial" w:cs="Arial"/>
          <w:sz w:val="24"/>
          <w:szCs w:val="24"/>
        </w:rPr>
        <w:t>C</w:t>
      </w:r>
      <w:r>
        <w:rPr>
          <w:rFonts w:ascii="Arial" w:hAnsi="Arial" w:cs="Arial"/>
          <w:sz w:val="24"/>
          <w:szCs w:val="24"/>
        </w:rPr>
        <w:t xml:space="preserve">ommon </w:t>
      </w:r>
      <w:r w:rsidRPr="00010E67">
        <w:rPr>
          <w:rFonts w:ascii="Arial" w:hAnsi="Arial" w:cs="Arial"/>
          <w:sz w:val="24"/>
          <w:szCs w:val="24"/>
        </w:rPr>
        <w:t>G</w:t>
      </w:r>
      <w:r>
        <w:rPr>
          <w:rFonts w:ascii="Arial" w:hAnsi="Arial" w:cs="Arial"/>
          <w:sz w:val="24"/>
          <w:szCs w:val="24"/>
        </w:rPr>
        <w:t>round</w:t>
      </w:r>
      <w:r w:rsidRPr="00010E67">
        <w:rPr>
          <w:rFonts w:ascii="Arial" w:hAnsi="Arial" w:cs="Arial"/>
          <w:sz w:val="24"/>
          <w:szCs w:val="24"/>
        </w:rPr>
        <w:t xml:space="preserve">, which the authorities have agreed to revisit to ensure it remains an </w:t>
      </w:r>
      <w:r w:rsidR="00CD76B5" w:rsidRPr="00010E67">
        <w:rPr>
          <w:rFonts w:ascii="Arial" w:hAnsi="Arial" w:cs="Arial"/>
          <w:sz w:val="24"/>
          <w:szCs w:val="24"/>
        </w:rPr>
        <w:t>up</w:t>
      </w:r>
      <w:r w:rsidR="00CD76B5">
        <w:rPr>
          <w:rFonts w:ascii="Arial" w:hAnsi="Arial" w:cs="Arial"/>
          <w:sz w:val="24"/>
          <w:szCs w:val="24"/>
        </w:rPr>
        <w:t>-to-date</w:t>
      </w:r>
      <w:r w:rsidRPr="00010E67">
        <w:rPr>
          <w:rFonts w:ascii="Arial" w:hAnsi="Arial" w:cs="Arial"/>
          <w:sz w:val="24"/>
          <w:szCs w:val="24"/>
        </w:rPr>
        <w:t xml:space="preserve"> position for all partners.</w:t>
      </w:r>
      <w:r>
        <w:rPr>
          <w:rFonts w:ascii="Arial" w:hAnsi="Arial" w:cs="Arial"/>
          <w:sz w:val="24"/>
          <w:szCs w:val="24"/>
        </w:rPr>
        <w:t xml:space="preserve">  </w:t>
      </w:r>
      <w:r w:rsidRPr="00010E67">
        <w:rPr>
          <w:rFonts w:ascii="Arial" w:hAnsi="Arial" w:cs="Arial"/>
          <w:sz w:val="24"/>
          <w:szCs w:val="24"/>
        </w:rPr>
        <w:t>Some comments state that the Plan is not in accordance with the NPPF and so it is misleading to state that it is.</w:t>
      </w:r>
      <w:r>
        <w:rPr>
          <w:rFonts w:ascii="Arial" w:hAnsi="Arial" w:cs="Arial"/>
          <w:sz w:val="24"/>
          <w:szCs w:val="24"/>
        </w:rPr>
        <w:t xml:space="preserve">  </w:t>
      </w:r>
      <w:r w:rsidR="00807C25">
        <w:rPr>
          <w:rFonts w:ascii="Arial" w:hAnsi="Arial" w:cs="Arial"/>
          <w:sz w:val="24"/>
          <w:szCs w:val="24"/>
        </w:rPr>
        <w:t>It</w:t>
      </w:r>
      <w:r w:rsidR="000C2F59">
        <w:rPr>
          <w:rFonts w:ascii="Arial" w:hAnsi="Arial" w:cs="Arial"/>
          <w:sz w:val="24"/>
          <w:szCs w:val="24"/>
        </w:rPr>
        <w:t xml:space="preserve"> was also stated that </w:t>
      </w:r>
      <w:r w:rsidRPr="00010E67">
        <w:rPr>
          <w:rFonts w:ascii="Arial" w:hAnsi="Arial" w:cs="Arial"/>
          <w:sz w:val="24"/>
          <w:szCs w:val="24"/>
        </w:rPr>
        <w:t xml:space="preserve">Sheffield’s boundary relationship with the South Yorkshire Mayoral Combined Authority is not clearly identified in this section and the </w:t>
      </w:r>
      <w:r w:rsidR="00CD76B5">
        <w:rPr>
          <w:rFonts w:ascii="Arial" w:hAnsi="Arial" w:cs="Arial"/>
          <w:sz w:val="24"/>
          <w:szCs w:val="24"/>
        </w:rPr>
        <w:t>P</w:t>
      </w:r>
      <w:r w:rsidRPr="00010E67">
        <w:rPr>
          <w:rFonts w:ascii="Arial" w:hAnsi="Arial" w:cs="Arial"/>
          <w:sz w:val="24"/>
          <w:szCs w:val="24"/>
        </w:rPr>
        <w:t xml:space="preserve">lan period should be extended to 2040 to ensure the 15 years is planned </w:t>
      </w:r>
      <w:r w:rsidR="48608130" w:rsidRPr="17A249D6">
        <w:rPr>
          <w:rFonts w:ascii="Arial" w:hAnsi="Arial" w:cs="Arial"/>
          <w:sz w:val="24"/>
          <w:szCs w:val="24"/>
        </w:rPr>
        <w:t>for</w:t>
      </w:r>
      <w:r w:rsidR="6D5FAD82" w:rsidRPr="17A249D6">
        <w:rPr>
          <w:rFonts w:ascii="Arial" w:hAnsi="Arial" w:cs="Arial"/>
          <w:sz w:val="24"/>
          <w:szCs w:val="24"/>
        </w:rPr>
        <w:t xml:space="preserve"> </w:t>
      </w:r>
      <w:r w:rsidRPr="00010E67">
        <w:rPr>
          <w:rFonts w:ascii="Arial" w:hAnsi="Arial" w:cs="Arial"/>
          <w:sz w:val="24"/>
          <w:szCs w:val="24"/>
        </w:rPr>
        <w:t>from the date of adoption.</w:t>
      </w:r>
    </w:p>
    <w:p w14:paraId="2529274A"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36D50E03" w14:textId="77777777" w:rsidR="00880998" w:rsidRPr="00C80C68" w:rsidRDefault="00880998" w:rsidP="00880998">
      <w:pPr>
        <w:rPr>
          <w:rFonts w:ascii="Arial" w:hAnsi="Arial" w:cs="Arial"/>
          <w:b/>
          <w:bCs/>
          <w:i/>
          <w:iCs/>
          <w:sz w:val="24"/>
          <w:szCs w:val="24"/>
        </w:rPr>
      </w:pPr>
      <w:proofErr w:type="spellStart"/>
      <w:r w:rsidRPr="00C80C68">
        <w:rPr>
          <w:rFonts w:ascii="Arial" w:eastAsia="Tahoma" w:hAnsi="Arial" w:cs="Arial"/>
          <w:i/>
          <w:iCs/>
          <w:color w:val="000000" w:themeColor="text1"/>
          <w:sz w:val="24"/>
          <w:szCs w:val="24"/>
        </w:rPr>
        <w:lastRenderedPageBreak/>
        <w:t>Baitulmukarram</w:t>
      </w:r>
      <w:proofErr w:type="spellEnd"/>
      <w:r w:rsidRPr="00C80C68">
        <w:rPr>
          <w:rFonts w:ascii="Arial" w:eastAsia="Tahoma" w:hAnsi="Arial" w:cs="Arial"/>
          <w:i/>
          <w:iCs/>
          <w:color w:val="000000" w:themeColor="text1"/>
          <w:sz w:val="24"/>
          <w:szCs w:val="24"/>
        </w:rPr>
        <w:t xml:space="preserve"> </w:t>
      </w:r>
      <w:proofErr w:type="spellStart"/>
      <w:r w:rsidRPr="00C80C68">
        <w:rPr>
          <w:rFonts w:ascii="Arial" w:eastAsia="Tahoma" w:hAnsi="Arial" w:cs="Arial"/>
          <w:i/>
          <w:iCs/>
          <w:color w:val="000000" w:themeColor="text1"/>
          <w:sz w:val="24"/>
          <w:szCs w:val="24"/>
        </w:rPr>
        <w:t>Ja'me</w:t>
      </w:r>
      <w:proofErr w:type="spellEnd"/>
      <w:r w:rsidRPr="00C80C68">
        <w:rPr>
          <w:rFonts w:ascii="Arial" w:eastAsia="Tahoma" w:hAnsi="Arial" w:cs="Arial"/>
          <w:i/>
          <w:iCs/>
          <w:color w:val="000000" w:themeColor="text1"/>
          <w:sz w:val="24"/>
          <w:szCs w:val="24"/>
        </w:rPr>
        <w:t xml:space="preserve"> Masjid, Bassetlaw District Council, City of Doncaster Council, </w:t>
      </w:r>
      <w:proofErr w:type="spellStart"/>
      <w:r w:rsidRPr="00C80C68">
        <w:rPr>
          <w:rFonts w:ascii="Arial" w:eastAsia="Tahoma" w:hAnsi="Arial" w:cs="Arial"/>
          <w:i/>
          <w:iCs/>
          <w:color w:val="000000" w:themeColor="text1"/>
          <w:sz w:val="24"/>
          <w:szCs w:val="24"/>
        </w:rPr>
        <w:t>Guzar</w:t>
      </w:r>
      <w:proofErr w:type="spellEnd"/>
      <w:r w:rsidRPr="00C80C68">
        <w:rPr>
          <w:rFonts w:ascii="Arial" w:eastAsia="Tahoma" w:hAnsi="Arial" w:cs="Arial"/>
          <w:i/>
          <w:iCs/>
          <w:color w:val="000000" w:themeColor="text1"/>
          <w:sz w:val="24"/>
          <w:szCs w:val="24"/>
        </w:rPr>
        <w:t xml:space="preserve">-E-Habib Education Centre, Hallam Land Management, Strata Homes, Inspired Villages and Lime Developments Limited  (Submitted by DLP Planning Limited), Joined Up Heritage Sheffield, Mr R Cooling (Submitted by DLP Planning Limited), Mr T Kelsey - Landowner of </w:t>
      </w:r>
      <w:proofErr w:type="spellStart"/>
      <w:r w:rsidRPr="00C80C68">
        <w:rPr>
          <w:rFonts w:ascii="Arial" w:eastAsia="Tahoma" w:hAnsi="Arial" w:cs="Arial"/>
          <w:i/>
          <w:iCs/>
          <w:color w:val="000000" w:themeColor="text1"/>
          <w:sz w:val="24"/>
          <w:szCs w:val="24"/>
        </w:rPr>
        <w:t>Moorview</w:t>
      </w:r>
      <w:proofErr w:type="spellEnd"/>
      <w:r w:rsidRPr="00C80C68">
        <w:rPr>
          <w:rFonts w:ascii="Arial" w:eastAsia="Tahoma" w:hAnsi="Arial" w:cs="Arial"/>
          <w:i/>
          <w:iCs/>
          <w:color w:val="000000" w:themeColor="text1"/>
          <w:sz w:val="24"/>
          <w:szCs w:val="24"/>
        </w:rPr>
        <w:t xml:space="preserve"> Golf Driving Range (Submitted by DLP Planning Limited), Rotherham Metropolitan Borough Council, Sheffield Property Association and 1 individual</w:t>
      </w:r>
    </w:p>
    <w:p w14:paraId="2687518C" w14:textId="77777777" w:rsidR="00880998" w:rsidRPr="00010E67" w:rsidRDefault="00880998" w:rsidP="00880998">
      <w:pPr>
        <w:rPr>
          <w:rFonts w:ascii="Arial" w:hAnsi="Arial" w:cs="Arial"/>
          <w:b/>
          <w:bCs/>
          <w:i/>
          <w:iCs/>
          <w:sz w:val="24"/>
          <w:szCs w:val="24"/>
        </w:rPr>
      </w:pPr>
      <w:r w:rsidRPr="00010E67">
        <w:rPr>
          <w:rFonts w:ascii="Arial" w:hAnsi="Arial" w:cs="Arial"/>
          <w:b/>
          <w:i/>
          <w:sz w:val="24"/>
          <w:szCs w:val="24"/>
        </w:rPr>
        <w:t>Council Response:</w:t>
      </w:r>
    </w:p>
    <w:p w14:paraId="30503423" w14:textId="07204B9F" w:rsidR="00880998" w:rsidRPr="00010E67" w:rsidRDefault="00880998" w:rsidP="00880998">
      <w:pPr>
        <w:rPr>
          <w:rFonts w:ascii="Arial" w:hAnsi="Arial" w:cs="Arial"/>
          <w:sz w:val="24"/>
          <w:szCs w:val="24"/>
        </w:rPr>
      </w:pPr>
      <w:r w:rsidRPr="00010E67">
        <w:rPr>
          <w:rFonts w:ascii="Arial" w:hAnsi="Arial" w:cs="Arial"/>
          <w:sz w:val="24"/>
          <w:szCs w:val="24"/>
        </w:rPr>
        <w:t>The on-going duty to cooperate process is documented in the Duty to Cooperate Position Statement.</w:t>
      </w:r>
      <w:r>
        <w:rPr>
          <w:rFonts w:ascii="Arial" w:hAnsi="Arial" w:cs="Arial"/>
          <w:sz w:val="24"/>
          <w:szCs w:val="24"/>
        </w:rPr>
        <w:t xml:space="preserve">  </w:t>
      </w:r>
      <w:r w:rsidRPr="00010E67">
        <w:rPr>
          <w:rFonts w:ascii="Arial" w:hAnsi="Arial" w:cs="Arial"/>
          <w:sz w:val="24"/>
          <w:szCs w:val="24"/>
        </w:rPr>
        <w:t>We consider that the supporting evidence for the Plan justifies the approach taken to employment land provision.</w:t>
      </w:r>
      <w:r>
        <w:rPr>
          <w:rFonts w:ascii="Arial" w:hAnsi="Arial" w:cs="Arial"/>
          <w:sz w:val="24"/>
          <w:szCs w:val="24"/>
        </w:rPr>
        <w:t xml:space="preserve">  </w:t>
      </w:r>
      <w:r w:rsidRPr="00010E67">
        <w:rPr>
          <w:rFonts w:ascii="Arial" w:hAnsi="Arial" w:cs="Arial"/>
          <w:sz w:val="24"/>
          <w:szCs w:val="24"/>
        </w:rPr>
        <w:t xml:space="preserve">Statements of Common Ground are being prepared for the Sheffield Plan that will be agreed with nearby </w:t>
      </w:r>
      <w:r w:rsidR="6D5FAD82" w:rsidRPr="17A249D6">
        <w:rPr>
          <w:rFonts w:ascii="Arial" w:hAnsi="Arial" w:cs="Arial"/>
          <w:sz w:val="24"/>
          <w:szCs w:val="24"/>
        </w:rPr>
        <w:t>L</w:t>
      </w:r>
      <w:r w:rsidR="26C7F7F7" w:rsidRPr="17A249D6">
        <w:rPr>
          <w:rFonts w:ascii="Arial" w:hAnsi="Arial" w:cs="Arial"/>
          <w:sz w:val="24"/>
          <w:szCs w:val="24"/>
        </w:rPr>
        <w:t xml:space="preserve">ocal </w:t>
      </w:r>
      <w:r w:rsidR="6D5FAD82" w:rsidRPr="17A249D6">
        <w:rPr>
          <w:rFonts w:ascii="Arial" w:hAnsi="Arial" w:cs="Arial"/>
          <w:sz w:val="24"/>
          <w:szCs w:val="24"/>
        </w:rPr>
        <w:t>P</w:t>
      </w:r>
      <w:r w:rsidR="11ED45C0" w:rsidRPr="17A249D6">
        <w:rPr>
          <w:rFonts w:ascii="Arial" w:hAnsi="Arial" w:cs="Arial"/>
          <w:sz w:val="24"/>
          <w:szCs w:val="24"/>
        </w:rPr>
        <w:t xml:space="preserve">lanning </w:t>
      </w:r>
      <w:r w:rsidR="04F6E782" w:rsidRPr="17A249D6">
        <w:rPr>
          <w:rFonts w:ascii="Arial" w:hAnsi="Arial" w:cs="Arial"/>
          <w:sz w:val="24"/>
          <w:szCs w:val="24"/>
        </w:rPr>
        <w:t>Authorities</w:t>
      </w:r>
      <w:r w:rsidR="6D5FAD82" w:rsidRPr="17A249D6">
        <w:rPr>
          <w:rFonts w:ascii="Arial" w:hAnsi="Arial" w:cs="Arial"/>
          <w:sz w:val="24"/>
          <w:szCs w:val="24"/>
        </w:rPr>
        <w:t>.</w:t>
      </w:r>
      <w:r w:rsidR="002D3FFF">
        <w:rPr>
          <w:rFonts w:ascii="Arial" w:hAnsi="Arial" w:cs="Arial"/>
          <w:sz w:val="24"/>
          <w:szCs w:val="24"/>
        </w:rPr>
        <w:t xml:space="preserve"> </w:t>
      </w:r>
      <w:r w:rsidR="00985E40">
        <w:rPr>
          <w:rFonts w:ascii="Arial" w:hAnsi="Arial" w:cs="Arial"/>
          <w:sz w:val="24"/>
          <w:szCs w:val="24"/>
        </w:rPr>
        <w:t>No change is proposed in relation to the Plan’s end date which reflects a 15</w:t>
      </w:r>
      <w:r w:rsidR="009F088C">
        <w:rPr>
          <w:rFonts w:ascii="Arial" w:hAnsi="Arial" w:cs="Arial"/>
          <w:sz w:val="24"/>
          <w:szCs w:val="24"/>
        </w:rPr>
        <w:t>-</w:t>
      </w:r>
      <w:r w:rsidR="00985E40">
        <w:rPr>
          <w:rFonts w:ascii="Arial" w:hAnsi="Arial" w:cs="Arial"/>
          <w:sz w:val="24"/>
          <w:szCs w:val="24"/>
        </w:rPr>
        <w:t>year period from the anticipated date of adoption.</w:t>
      </w:r>
    </w:p>
    <w:p w14:paraId="0FECF91C" w14:textId="77777777" w:rsidR="00880998" w:rsidRDefault="00880998" w:rsidP="00880998">
      <w:pPr>
        <w:rPr>
          <w:rFonts w:ascii="Arial" w:hAnsi="Arial" w:cs="Arial"/>
          <w:b/>
          <w:bCs/>
          <w:sz w:val="24"/>
          <w:szCs w:val="24"/>
        </w:rPr>
      </w:pPr>
    </w:p>
    <w:p w14:paraId="111D6B36" w14:textId="77777777" w:rsidR="00880998" w:rsidRPr="00165B98" w:rsidRDefault="00880998" w:rsidP="00880998">
      <w:pPr>
        <w:rPr>
          <w:rFonts w:ascii="Arial" w:hAnsi="Arial" w:cs="Arial"/>
          <w:b/>
          <w:bCs/>
          <w:sz w:val="24"/>
          <w:szCs w:val="24"/>
          <w:u w:val="single"/>
        </w:rPr>
      </w:pPr>
      <w:r w:rsidRPr="00165B98">
        <w:rPr>
          <w:rFonts w:ascii="Arial" w:hAnsi="Arial" w:cs="Arial"/>
          <w:b/>
          <w:bCs/>
          <w:sz w:val="24"/>
          <w:szCs w:val="24"/>
          <w:u w:val="single"/>
        </w:rPr>
        <w:t xml:space="preserve">Chapter 2 Vision, Aims and Objectives </w:t>
      </w:r>
    </w:p>
    <w:p w14:paraId="30A6A766" w14:textId="5918DAEC" w:rsidR="00880998" w:rsidRPr="00010E67" w:rsidRDefault="00212405" w:rsidP="00880998">
      <w:pPr>
        <w:rPr>
          <w:rFonts w:ascii="Arial" w:hAnsi="Arial" w:cs="Arial"/>
          <w:sz w:val="24"/>
          <w:szCs w:val="24"/>
        </w:rPr>
      </w:pPr>
      <w:r>
        <w:rPr>
          <w:rFonts w:ascii="Arial" w:hAnsi="Arial" w:cs="Arial"/>
          <w:sz w:val="24"/>
          <w:szCs w:val="24"/>
        </w:rPr>
        <w:t xml:space="preserve">81 responses received, </w:t>
      </w:r>
      <w:r w:rsidR="00880998" w:rsidRPr="00010E67">
        <w:rPr>
          <w:rFonts w:ascii="Arial" w:hAnsi="Arial" w:cs="Arial"/>
          <w:sz w:val="24"/>
          <w:szCs w:val="24"/>
        </w:rPr>
        <w:t>with over half</w:t>
      </w:r>
      <w:r>
        <w:rPr>
          <w:rFonts w:ascii="Arial" w:hAnsi="Arial" w:cs="Arial"/>
          <w:sz w:val="24"/>
          <w:szCs w:val="24"/>
        </w:rPr>
        <w:t xml:space="preserve"> (46) </w:t>
      </w:r>
      <w:r w:rsidR="00880998" w:rsidRPr="00010E67">
        <w:rPr>
          <w:rFonts w:ascii="Arial" w:hAnsi="Arial" w:cs="Arial"/>
          <w:sz w:val="24"/>
          <w:szCs w:val="24"/>
        </w:rPr>
        <w:t>objecting</w:t>
      </w:r>
      <w:r w:rsidR="00844F8F">
        <w:rPr>
          <w:rFonts w:ascii="Arial" w:hAnsi="Arial" w:cs="Arial"/>
          <w:sz w:val="24"/>
          <w:szCs w:val="24"/>
        </w:rPr>
        <w:t xml:space="preserve">, 22 support in full/support in part, and 13 neutral (other). </w:t>
      </w:r>
      <w:r w:rsidR="00880998">
        <w:rPr>
          <w:rFonts w:ascii="Arial" w:hAnsi="Arial" w:cs="Arial"/>
          <w:sz w:val="24"/>
          <w:szCs w:val="24"/>
        </w:rPr>
        <w:t xml:space="preserve"> </w:t>
      </w:r>
      <w:proofErr w:type="gramStart"/>
      <w:r w:rsidR="00880998" w:rsidRPr="00010E67">
        <w:rPr>
          <w:rFonts w:ascii="Arial" w:hAnsi="Arial" w:cs="Arial"/>
          <w:sz w:val="24"/>
          <w:szCs w:val="24"/>
        </w:rPr>
        <w:t>A number of</w:t>
      </w:r>
      <w:proofErr w:type="gramEnd"/>
      <w:r w:rsidR="00880998" w:rsidRPr="00010E67">
        <w:rPr>
          <w:rFonts w:ascii="Arial" w:hAnsi="Arial" w:cs="Arial"/>
          <w:sz w:val="24"/>
          <w:szCs w:val="24"/>
        </w:rPr>
        <w:t xml:space="preserve"> issues raised under this chapter are covered in later chapters and policies.</w:t>
      </w:r>
      <w:r w:rsidR="00880998">
        <w:rPr>
          <w:rFonts w:ascii="Arial" w:hAnsi="Arial" w:cs="Arial"/>
          <w:sz w:val="24"/>
          <w:szCs w:val="24"/>
        </w:rPr>
        <w:t xml:space="preserve">  </w:t>
      </w:r>
    </w:p>
    <w:p w14:paraId="0470B10D"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7244EDA7" w14:textId="77777777" w:rsidR="00880998" w:rsidRPr="00010E67" w:rsidRDefault="00880998" w:rsidP="00880998">
      <w:pPr>
        <w:rPr>
          <w:rFonts w:ascii="Arial" w:hAnsi="Arial" w:cs="Arial"/>
          <w:i/>
          <w:iCs/>
          <w:color w:val="000000" w:themeColor="text1"/>
          <w:sz w:val="24"/>
          <w:szCs w:val="24"/>
        </w:rPr>
      </w:pPr>
      <w:r w:rsidRPr="00010E67">
        <w:rPr>
          <w:rFonts w:ascii="Arial" w:hAnsi="Arial" w:cs="Arial"/>
          <w:color w:val="000000" w:themeColor="text1"/>
          <w:sz w:val="24"/>
          <w:szCs w:val="24"/>
        </w:rPr>
        <w:t>The Plan’s vision, aims and objectives should more clearly reflect the following:</w:t>
      </w:r>
      <w:r w:rsidRPr="00010E67">
        <w:rPr>
          <w:rFonts w:ascii="Arial" w:hAnsi="Arial" w:cs="Arial"/>
          <w:i/>
          <w:iCs/>
          <w:color w:val="000000" w:themeColor="text1"/>
          <w:sz w:val="24"/>
          <w:szCs w:val="24"/>
        </w:rPr>
        <w:t xml:space="preserve"> </w:t>
      </w:r>
    </w:p>
    <w:p w14:paraId="595E06C5" w14:textId="3B569546" w:rsidR="00880998" w:rsidRPr="00010E67" w:rsidRDefault="00880998" w:rsidP="00880998">
      <w:pPr>
        <w:pStyle w:val="ListParagraph"/>
        <w:numPr>
          <w:ilvl w:val="0"/>
          <w:numId w:val="18"/>
        </w:numPr>
        <w:spacing w:after="160" w:line="259" w:lineRule="auto"/>
        <w:rPr>
          <w:rFonts w:ascii="Arial" w:hAnsi="Arial" w:cs="Arial"/>
          <w:i/>
          <w:iCs/>
          <w:color w:val="000000" w:themeColor="text1"/>
          <w:sz w:val="24"/>
          <w:szCs w:val="24"/>
        </w:rPr>
      </w:pPr>
      <w:r w:rsidRPr="00010E67">
        <w:rPr>
          <w:rFonts w:ascii="Arial" w:hAnsi="Arial" w:cs="Arial"/>
          <w:i/>
          <w:color w:val="000000" w:themeColor="text1"/>
          <w:sz w:val="24"/>
          <w:szCs w:val="24"/>
        </w:rPr>
        <w:t>Climate</w:t>
      </w:r>
      <w:r w:rsidRPr="00010E67">
        <w:rPr>
          <w:rFonts w:ascii="Arial" w:hAnsi="Arial" w:cs="Arial"/>
          <w:i/>
          <w:iCs/>
          <w:color w:val="000000" w:themeColor="text1"/>
          <w:sz w:val="24"/>
          <w:szCs w:val="24"/>
        </w:rPr>
        <w:t xml:space="preserve"> Change - </w:t>
      </w:r>
      <w:r w:rsidRPr="00010E67">
        <w:rPr>
          <w:rFonts w:ascii="Arial" w:hAnsi="Arial" w:cs="Arial"/>
          <w:color w:val="000000" w:themeColor="text1"/>
          <w:sz w:val="24"/>
          <w:szCs w:val="24"/>
        </w:rPr>
        <w:t xml:space="preserve">tackling </w:t>
      </w:r>
      <w:r w:rsidR="008E4815">
        <w:rPr>
          <w:rFonts w:ascii="Arial" w:hAnsi="Arial" w:cs="Arial"/>
          <w:color w:val="000000" w:themeColor="text1"/>
          <w:sz w:val="24"/>
          <w:szCs w:val="24"/>
        </w:rPr>
        <w:t>c</w:t>
      </w:r>
      <w:r w:rsidRPr="00010E67">
        <w:rPr>
          <w:rFonts w:ascii="Arial" w:hAnsi="Arial" w:cs="Arial"/>
          <w:color w:val="000000" w:themeColor="text1"/>
          <w:sz w:val="24"/>
          <w:szCs w:val="24"/>
        </w:rPr>
        <w:t xml:space="preserve">limate </w:t>
      </w:r>
      <w:r w:rsidR="008E4815">
        <w:rPr>
          <w:rFonts w:ascii="Arial" w:hAnsi="Arial" w:cs="Arial"/>
          <w:color w:val="000000" w:themeColor="text1"/>
          <w:sz w:val="24"/>
          <w:szCs w:val="24"/>
        </w:rPr>
        <w:t>c</w:t>
      </w:r>
      <w:r w:rsidRPr="00010E67">
        <w:rPr>
          <w:rFonts w:ascii="Arial" w:hAnsi="Arial" w:cs="Arial"/>
          <w:color w:val="000000" w:themeColor="text1"/>
          <w:sz w:val="24"/>
          <w:szCs w:val="24"/>
        </w:rPr>
        <w:t>hange should be included in the Vision Statement, rather than just in one of the 8 Aims.</w:t>
      </w:r>
    </w:p>
    <w:p w14:paraId="07368B03" w14:textId="77777777" w:rsidR="00880998" w:rsidRPr="00010E67" w:rsidRDefault="00880998" w:rsidP="00880998">
      <w:pPr>
        <w:pStyle w:val="ListParagraph"/>
        <w:numPr>
          <w:ilvl w:val="0"/>
          <w:numId w:val="18"/>
        </w:numPr>
        <w:spacing w:after="160" w:line="259" w:lineRule="auto"/>
        <w:rPr>
          <w:rFonts w:ascii="Arial" w:hAnsi="Arial" w:cs="Arial"/>
          <w:color w:val="000000" w:themeColor="text1"/>
          <w:sz w:val="24"/>
          <w:szCs w:val="24"/>
        </w:rPr>
      </w:pPr>
      <w:r w:rsidRPr="00010E67">
        <w:rPr>
          <w:rFonts w:ascii="Arial" w:hAnsi="Arial" w:cs="Arial"/>
          <w:i/>
          <w:iCs/>
          <w:color w:val="000000" w:themeColor="text1"/>
          <w:sz w:val="24"/>
          <w:szCs w:val="24"/>
        </w:rPr>
        <w:t xml:space="preserve">Nature and biodiversity - </w:t>
      </w:r>
      <w:r w:rsidRPr="00010E67">
        <w:rPr>
          <w:rFonts w:ascii="Arial" w:hAnsi="Arial" w:cs="Arial"/>
          <w:color w:val="000000" w:themeColor="text1"/>
          <w:sz w:val="24"/>
          <w:szCs w:val="24"/>
        </w:rPr>
        <w:t xml:space="preserve">multiple comments about the lack of inclusion of nature and biodiversity and recommendation for stronger wording </w:t>
      </w:r>
      <w:r w:rsidRPr="00010E67">
        <w:rPr>
          <w:rFonts w:ascii="Arial" w:hAnsi="Arial" w:cs="Arial"/>
          <w:sz w:val="24"/>
          <w:szCs w:val="24"/>
        </w:rPr>
        <w:t>to meet NPPF definition and aims of nature recovery.</w:t>
      </w:r>
    </w:p>
    <w:p w14:paraId="527FA497" w14:textId="1CBD443D" w:rsidR="00880998" w:rsidRPr="00010E67" w:rsidRDefault="00880998" w:rsidP="00880998">
      <w:pPr>
        <w:pStyle w:val="ListParagraph"/>
        <w:numPr>
          <w:ilvl w:val="0"/>
          <w:numId w:val="18"/>
        </w:numPr>
        <w:spacing w:after="160" w:line="259" w:lineRule="auto"/>
        <w:rPr>
          <w:rFonts w:ascii="Arial" w:hAnsi="Arial" w:cs="Arial"/>
          <w:color w:val="000000" w:themeColor="text1"/>
          <w:sz w:val="24"/>
          <w:szCs w:val="24"/>
        </w:rPr>
      </w:pPr>
      <w:r w:rsidRPr="00010E67">
        <w:rPr>
          <w:rFonts w:ascii="Arial" w:hAnsi="Arial" w:cs="Arial"/>
          <w:i/>
          <w:iCs/>
          <w:color w:val="000000" w:themeColor="text1"/>
          <w:sz w:val="24"/>
          <w:szCs w:val="24"/>
        </w:rPr>
        <w:t xml:space="preserve">Local food infrastructure </w:t>
      </w:r>
      <w:r w:rsidRPr="001073BC">
        <w:rPr>
          <w:rFonts w:ascii="Arial" w:hAnsi="Arial" w:cs="Arial"/>
          <w:i/>
          <w:iCs/>
          <w:color w:val="000000" w:themeColor="text1"/>
          <w:sz w:val="24"/>
          <w:szCs w:val="24"/>
        </w:rPr>
        <w:t xml:space="preserve">– </w:t>
      </w:r>
      <w:r w:rsidR="005315E6" w:rsidRPr="005571D7">
        <w:rPr>
          <w:rFonts w:ascii="Arial" w:hAnsi="Arial" w:cs="Arial"/>
          <w:color w:val="000000" w:themeColor="text1"/>
          <w:sz w:val="24"/>
          <w:szCs w:val="24"/>
          <w:shd w:val="clear" w:color="auto" w:fill="E6E6E6"/>
        </w:rPr>
        <w:t>should</w:t>
      </w:r>
      <w:r w:rsidRPr="005571D7">
        <w:rPr>
          <w:rFonts w:ascii="Arial" w:hAnsi="Arial" w:cs="Arial"/>
          <w:color w:val="000000" w:themeColor="text1"/>
          <w:sz w:val="24"/>
          <w:szCs w:val="24"/>
          <w:shd w:val="clear" w:color="auto" w:fill="E6E6E6"/>
        </w:rPr>
        <w:t xml:space="preserve"> be included in</w:t>
      </w:r>
      <w:r w:rsidRPr="005571D7">
        <w:rPr>
          <w:rFonts w:ascii="Arial" w:hAnsi="Arial" w:cs="Arial"/>
          <w:i/>
          <w:iCs/>
          <w:color w:val="000000" w:themeColor="text1"/>
          <w:sz w:val="24"/>
          <w:szCs w:val="24"/>
        </w:rPr>
        <w:t xml:space="preserve"> </w:t>
      </w:r>
      <w:r w:rsidRPr="005571D7">
        <w:rPr>
          <w:rFonts w:ascii="Arial" w:hAnsi="Arial" w:cs="Arial"/>
          <w:color w:val="000000" w:themeColor="text1"/>
          <w:sz w:val="24"/>
          <w:szCs w:val="24"/>
        </w:rPr>
        <w:t>the</w:t>
      </w:r>
      <w:r w:rsidRPr="00010E67">
        <w:rPr>
          <w:rFonts w:ascii="Arial" w:hAnsi="Arial" w:cs="Arial"/>
          <w:color w:val="000000" w:themeColor="text1"/>
          <w:sz w:val="24"/>
          <w:szCs w:val="24"/>
        </w:rPr>
        <w:t xml:space="preserve"> Plan’s aims and objectives to achieve sustainable development of local food infrastructure.</w:t>
      </w:r>
      <w:r>
        <w:rPr>
          <w:rFonts w:ascii="Arial" w:hAnsi="Arial" w:cs="Arial"/>
          <w:color w:val="000000" w:themeColor="text1"/>
          <w:sz w:val="24"/>
          <w:szCs w:val="24"/>
        </w:rPr>
        <w:t xml:space="preserve">  </w:t>
      </w:r>
    </w:p>
    <w:p w14:paraId="05DA1F08" w14:textId="77777777" w:rsidR="00880998" w:rsidRPr="00010E67" w:rsidRDefault="00880998" w:rsidP="00880998">
      <w:pPr>
        <w:pStyle w:val="ListParagraph"/>
        <w:numPr>
          <w:ilvl w:val="0"/>
          <w:numId w:val="18"/>
        </w:numPr>
        <w:spacing w:after="160" w:line="259" w:lineRule="auto"/>
        <w:rPr>
          <w:rFonts w:ascii="Arial" w:hAnsi="Arial" w:cs="Arial"/>
          <w:sz w:val="24"/>
          <w:szCs w:val="24"/>
        </w:rPr>
      </w:pPr>
      <w:r w:rsidRPr="00010E67">
        <w:rPr>
          <w:rFonts w:ascii="Arial" w:hAnsi="Arial" w:cs="Arial"/>
          <w:i/>
          <w:iCs/>
          <w:sz w:val="24"/>
          <w:szCs w:val="24"/>
        </w:rPr>
        <w:t xml:space="preserve">Heritage assets - </w:t>
      </w:r>
      <w:r w:rsidRPr="00010E67">
        <w:rPr>
          <w:rFonts w:ascii="Arial" w:hAnsi="Arial" w:cs="Arial"/>
          <w:sz w:val="24"/>
          <w:szCs w:val="24"/>
        </w:rPr>
        <w:t>lack of reference in the Vision to the important role that Sheffield’s history and heritage assets will play in creating attractive and distinctive buildings and places in which to live, work and play in the city.</w:t>
      </w:r>
    </w:p>
    <w:p w14:paraId="1BE53825" w14:textId="29DE733E" w:rsidR="00880998" w:rsidRPr="00010E67" w:rsidRDefault="00880998" w:rsidP="00880998">
      <w:pPr>
        <w:pStyle w:val="ListParagraph"/>
        <w:numPr>
          <w:ilvl w:val="0"/>
          <w:numId w:val="18"/>
        </w:numPr>
        <w:spacing w:after="160" w:line="259" w:lineRule="auto"/>
        <w:rPr>
          <w:rFonts w:ascii="Arial" w:hAnsi="Arial" w:cs="Arial"/>
          <w:i/>
          <w:iCs/>
          <w:color w:val="000000" w:themeColor="text1"/>
          <w:sz w:val="24"/>
          <w:szCs w:val="24"/>
        </w:rPr>
      </w:pPr>
      <w:r w:rsidRPr="00010E67">
        <w:rPr>
          <w:rFonts w:ascii="Arial" w:hAnsi="Arial" w:cs="Arial"/>
          <w:i/>
          <w:iCs/>
          <w:color w:val="000000" w:themeColor="text1"/>
          <w:sz w:val="24"/>
          <w:szCs w:val="24"/>
        </w:rPr>
        <w:t xml:space="preserve">Council’s 2030 Net Zero Carbon target - </w:t>
      </w:r>
      <w:r w:rsidRPr="00010E67">
        <w:rPr>
          <w:rFonts w:ascii="Arial" w:hAnsi="Arial" w:cs="Arial"/>
          <w:color w:val="000000" w:themeColor="text1"/>
          <w:sz w:val="24"/>
          <w:szCs w:val="24"/>
        </w:rPr>
        <w:t>the level of ambition in the Plan is incompatible with the Council’s 2030 Net Zero Carbon target.</w:t>
      </w:r>
      <w:r>
        <w:rPr>
          <w:rFonts w:ascii="Arial" w:hAnsi="Arial" w:cs="Arial"/>
          <w:color w:val="000000" w:themeColor="text1"/>
          <w:sz w:val="24"/>
          <w:szCs w:val="24"/>
        </w:rPr>
        <w:t xml:space="preserve">  </w:t>
      </w:r>
      <w:r w:rsidRPr="00010E67">
        <w:rPr>
          <w:rFonts w:ascii="Arial" w:hAnsi="Arial" w:cs="Arial"/>
          <w:color w:val="000000" w:themeColor="text1"/>
          <w:sz w:val="24"/>
          <w:szCs w:val="24"/>
        </w:rPr>
        <w:t>Representors suggest the Plan should require net zero carbon buildings as soon as it is adopted.</w:t>
      </w:r>
      <w:r>
        <w:rPr>
          <w:rFonts w:ascii="Arial" w:hAnsi="Arial" w:cs="Arial"/>
          <w:color w:val="000000" w:themeColor="text1"/>
          <w:sz w:val="24"/>
          <w:szCs w:val="24"/>
        </w:rPr>
        <w:t xml:space="preserve">  </w:t>
      </w:r>
      <w:r w:rsidRPr="00010E67">
        <w:rPr>
          <w:rFonts w:ascii="Arial" w:hAnsi="Arial" w:cs="Arial"/>
          <w:color w:val="000000" w:themeColor="text1"/>
          <w:sz w:val="24"/>
          <w:szCs w:val="24"/>
        </w:rPr>
        <w:t xml:space="preserve">However, some </w:t>
      </w:r>
      <w:r w:rsidRPr="00010E67">
        <w:rPr>
          <w:rFonts w:ascii="Arial" w:hAnsi="Arial" w:cs="Arial"/>
          <w:sz w:val="24"/>
          <w:szCs w:val="24"/>
        </w:rPr>
        <w:t>comments state the policy of achieving 'Net Zero' carbon by 2030 is an example of the council going further than their remit as there is no legal requirement for this.</w:t>
      </w:r>
      <w:r>
        <w:rPr>
          <w:rFonts w:ascii="Arial" w:hAnsi="Arial" w:cs="Arial"/>
          <w:sz w:val="24"/>
          <w:szCs w:val="24"/>
        </w:rPr>
        <w:t xml:space="preserve">  </w:t>
      </w:r>
    </w:p>
    <w:p w14:paraId="43A7ACCC" w14:textId="2A845B93" w:rsidR="00880998" w:rsidRPr="00010E67" w:rsidRDefault="00880998" w:rsidP="00880998">
      <w:pPr>
        <w:pStyle w:val="ListParagraph"/>
        <w:numPr>
          <w:ilvl w:val="0"/>
          <w:numId w:val="18"/>
        </w:numPr>
        <w:spacing w:after="160" w:line="259" w:lineRule="auto"/>
        <w:rPr>
          <w:rFonts w:ascii="Arial" w:hAnsi="Arial" w:cs="Arial"/>
          <w:i/>
          <w:iCs/>
          <w:color w:val="000000" w:themeColor="text1"/>
          <w:sz w:val="24"/>
          <w:szCs w:val="24"/>
        </w:rPr>
      </w:pPr>
      <w:r w:rsidRPr="00010E67">
        <w:rPr>
          <w:rFonts w:ascii="Arial" w:hAnsi="Arial" w:cs="Arial"/>
          <w:i/>
          <w:iCs/>
          <w:color w:val="000000" w:themeColor="text1"/>
          <w:sz w:val="24"/>
          <w:szCs w:val="24"/>
        </w:rPr>
        <w:lastRenderedPageBreak/>
        <w:t xml:space="preserve">Meadowhall and the City Centre – </w:t>
      </w:r>
      <w:r w:rsidRPr="00010E67">
        <w:rPr>
          <w:rFonts w:ascii="Arial" w:hAnsi="Arial" w:cs="Arial"/>
          <w:color w:val="000000" w:themeColor="text1"/>
          <w:sz w:val="24"/>
          <w:szCs w:val="24"/>
        </w:rPr>
        <w:t xml:space="preserve">The Plan should include a </w:t>
      </w:r>
      <w:r w:rsidR="00F06661" w:rsidRPr="00010E67">
        <w:rPr>
          <w:rFonts w:ascii="Arial" w:hAnsi="Arial" w:cs="Arial"/>
          <w:color w:val="000000" w:themeColor="text1"/>
          <w:sz w:val="24"/>
          <w:szCs w:val="24"/>
        </w:rPr>
        <w:t>section on</w:t>
      </w:r>
      <w:r w:rsidRPr="00010E67">
        <w:rPr>
          <w:rFonts w:ascii="Arial" w:hAnsi="Arial" w:cs="Arial"/>
          <w:color w:val="000000" w:themeColor="text1"/>
          <w:sz w:val="24"/>
          <w:szCs w:val="24"/>
        </w:rPr>
        <w:t xml:space="preserve"> Sheffield City Centre’s relationship with Meadowhall and how they can coexist and offer differing experiences.</w:t>
      </w:r>
    </w:p>
    <w:p w14:paraId="129CE148" w14:textId="7C78B82B" w:rsidR="00880998" w:rsidRPr="00010E67" w:rsidRDefault="00880998" w:rsidP="00880998">
      <w:pPr>
        <w:pStyle w:val="ListParagraph"/>
        <w:numPr>
          <w:ilvl w:val="0"/>
          <w:numId w:val="18"/>
        </w:numPr>
        <w:spacing w:after="160" w:line="259" w:lineRule="auto"/>
        <w:rPr>
          <w:rFonts w:ascii="Arial" w:hAnsi="Arial" w:cs="Arial"/>
          <w:i/>
          <w:iCs/>
          <w:color w:val="000000" w:themeColor="text1"/>
          <w:sz w:val="24"/>
          <w:szCs w:val="24"/>
        </w:rPr>
      </w:pPr>
      <w:r w:rsidRPr="00010E67">
        <w:rPr>
          <w:rFonts w:ascii="Arial" w:hAnsi="Arial" w:cs="Arial"/>
          <w:i/>
          <w:iCs/>
          <w:color w:val="000000" w:themeColor="text1"/>
          <w:sz w:val="24"/>
          <w:szCs w:val="24"/>
        </w:rPr>
        <w:t>City Centre Transport</w:t>
      </w:r>
      <w:r w:rsidRPr="00985E40">
        <w:rPr>
          <w:rFonts w:ascii="Arial" w:hAnsi="Arial" w:cs="Arial"/>
          <w:color w:val="000000" w:themeColor="text1"/>
          <w:sz w:val="24"/>
          <w:szCs w:val="24"/>
        </w:rPr>
        <w:t xml:space="preserve"> – </w:t>
      </w:r>
      <w:r w:rsidR="00783280" w:rsidRPr="00985E40">
        <w:rPr>
          <w:rFonts w:ascii="Arial" w:hAnsi="Arial" w:cs="Arial"/>
          <w:color w:val="000000" w:themeColor="text1"/>
          <w:sz w:val="24"/>
          <w:szCs w:val="24"/>
        </w:rPr>
        <w:t>Sheffield</w:t>
      </w:r>
      <w:r w:rsidR="00783280">
        <w:rPr>
          <w:rFonts w:ascii="Arial" w:hAnsi="Arial" w:cs="Arial"/>
          <w:i/>
          <w:iCs/>
          <w:color w:val="000000" w:themeColor="text1"/>
          <w:sz w:val="24"/>
          <w:szCs w:val="24"/>
        </w:rPr>
        <w:t xml:space="preserve"> </w:t>
      </w:r>
      <w:r w:rsidRPr="00010E67">
        <w:rPr>
          <w:rFonts w:ascii="Arial" w:hAnsi="Arial" w:cs="Arial"/>
          <w:color w:val="000000" w:themeColor="text1"/>
          <w:sz w:val="24"/>
          <w:szCs w:val="24"/>
        </w:rPr>
        <w:t xml:space="preserve">needs a better, improved transport structure to </w:t>
      </w:r>
      <w:r w:rsidR="00783280">
        <w:rPr>
          <w:rFonts w:ascii="Arial" w:hAnsi="Arial" w:cs="Arial"/>
          <w:color w:val="000000" w:themeColor="text1"/>
          <w:sz w:val="24"/>
          <w:szCs w:val="24"/>
        </w:rPr>
        <w:t>serve the</w:t>
      </w:r>
      <w:r w:rsidRPr="00010E67" w:rsidDel="00783280">
        <w:rPr>
          <w:rFonts w:ascii="Arial" w:hAnsi="Arial" w:cs="Arial"/>
          <w:color w:val="000000" w:themeColor="text1"/>
          <w:sz w:val="24"/>
          <w:szCs w:val="24"/>
        </w:rPr>
        <w:t xml:space="preserve"> </w:t>
      </w:r>
      <w:r w:rsidRPr="00010E67">
        <w:rPr>
          <w:rFonts w:ascii="Arial" w:hAnsi="Arial" w:cs="Arial"/>
          <w:color w:val="000000" w:themeColor="text1"/>
          <w:sz w:val="24"/>
          <w:szCs w:val="24"/>
        </w:rPr>
        <w:t xml:space="preserve">City </w:t>
      </w:r>
      <w:r w:rsidR="00783280">
        <w:rPr>
          <w:rFonts w:ascii="Arial" w:hAnsi="Arial" w:cs="Arial"/>
          <w:color w:val="000000" w:themeColor="text1"/>
          <w:sz w:val="24"/>
          <w:szCs w:val="24"/>
        </w:rPr>
        <w:t>C</w:t>
      </w:r>
      <w:r w:rsidRPr="00010E67">
        <w:rPr>
          <w:rFonts w:ascii="Arial" w:hAnsi="Arial" w:cs="Arial"/>
          <w:color w:val="000000" w:themeColor="text1"/>
          <w:sz w:val="24"/>
          <w:szCs w:val="24"/>
        </w:rPr>
        <w:t>entre.</w:t>
      </w:r>
    </w:p>
    <w:p w14:paraId="277B5276" w14:textId="77777777" w:rsidR="00880998" w:rsidRPr="00010E67" w:rsidRDefault="00880998" w:rsidP="00880998">
      <w:pPr>
        <w:pStyle w:val="ListParagraph"/>
        <w:numPr>
          <w:ilvl w:val="0"/>
          <w:numId w:val="18"/>
        </w:numPr>
        <w:spacing w:after="160" w:line="259" w:lineRule="auto"/>
        <w:rPr>
          <w:rFonts w:ascii="Arial" w:hAnsi="Arial" w:cs="Arial"/>
          <w:i/>
          <w:iCs/>
          <w:color w:val="000000" w:themeColor="text1"/>
          <w:sz w:val="24"/>
          <w:szCs w:val="24"/>
        </w:rPr>
      </w:pPr>
      <w:r w:rsidRPr="00010E67">
        <w:rPr>
          <w:rFonts w:ascii="Arial" w:hAnsi="Arial" w:cs="Arial"/>
          <w:i/>
          <w:iCs/>
          <w:color w:val="000000" w:themeColor="text1"/>
          <w:sz w:val="24"/>
          <w:szCs w:val="24"/>
        </w:rPr>
        <w:t xml:space="preserve">Free City Centre Parking – </w:t>
      </w:r>
      <w:r w:rsidRPr="00010E67">
        <w:rPr>
          <w:rFonts w:ascii="Arial" w:hAnsi="Arial" w:cs="Arial"/>
          <w:color w:val="000000" w:themeColor="text1"/>
          <w:sz w:val="24"/>
          <w:szCs w:val="24"/>
        </w:rPr>
        <w:t>The City Centre needs areas for free parking (to compete with Meadowhall).</w:t>
      </w:r>
    </w:p>
    <w:p w14:paraId="41174166" w14:textId="7E9B13EA" w:rsidR="00880998" w:rsidRPr="00010E67" w:rsidRDefault="00880998" w:rsidP="00880998">
      <w:pPr>
        <w:pStyle w:val="ListParagraph"/>
        <w:numPr>
          <w:ilvl w:val="0"/>
          <w:numId w:val="18"/>
        </w:numPr>
        <w:spacing w:after="160" w:line="259" w:lineRule="auto"/>
        <w:rPr>
          <w:rFonts w:ascii="Arial" w:hAnsi="Arial" w:cs="Arial"/>
          <w:i/>
          <w:iCs/>
          <w:color w:val="000000" w:themeColor="text1"/>
          <w:sz w:val="24"/>
          <w:szCs w:val="24"/>
        </w:rPr>
      </w:pPr>
      <w:r w:rsidRPr="00010E67">
        <w:rPr>
          <w:rFonts w:ascii="Arial" w:hAnsi="Arial" w:cs="Arial"/>
          <w:i/>
          <w:iCs/>
          <w:color w:val="000000" w:themeColor="text1"/>
          <w:sz w:val="24"/>
          <w:szCs w:val="24"/>
        </w:rPr>
        <w:t xml:space="preserve">Private and </w:t>
      </w:r>
      <w:r>
        <w:rPr>
          <w:rFonts w:ascii="Arial" w:hAnsi="Arial" w:cs="Arial"/>
          <w:i/>
          <w:iCs/>
          <w:color w:val="000000" w:themeColor="text1"/>
          <w:sz w:val="24"/>
          <w:szCs w:val="24"/>
        </w:rPr>
        <w:t>P</w:t>
      </w:r>
      <w:r w:rsidRPr="00010E67">
        <w:rPr>
          <w:rFonts w:ascii="Arial" w:hAnsi="Arial" w:cs="Arial"/>
          <w:i/>
          <w:iCs/>
          <w:color w:val="000000" w:themeColor="text1"/>
          <w:sz w:val="24"/>
          <w:szCs w:val="24"/>
        </w:rPr>
        <w:t xml:space="preserve">ublic Transport – </w:t>
      </w:r>
      <w:r w:rsidRPr="008E1894">
        <w:rPr>
          <w:rFonts w:ascii="Arial" w:hAnsi="Arial" w:cs="Arial"/>
          <w:color w:val="000000" w:themeColor="text1"/>
          <w:sz w:val="24"/>
          <w:szCs w:val="24"/>
        </w:rPr>
        <w:t>a shift away from private car journeys towards more sustainable ways of travelling is not inclusive (not all people can walk great distances and need to use private vehicle</w:t>
      </w:r>
      <w:r w:rsidR="0071169E">
        <w:rPr>
          <w:rFonts w:ascii="Arial" w:hAnsi="Arial" w:cs="Arial"/>
          <w:color w:val="000000" w:themeColor="text1"/>
          <w:sz w:val="24"/>
          <w:szCs w:val="24"/>
        </w:rPr>
        <w:t>s</w:t>
      </w:r>
      <w:r w:rsidRPr="008E1894">
        <w:rPr>
          <w:rFonts w:ascii="Arial" w:hAnsi="Arial" w:cs="Arial"/>
          <w:color w:val="000000" w:themeColor="text1"/>
          <w:sz w:val="24"/>
          <w:szCs w:val="24"/>
        </w:rPr>
        <w:t>).</w:t>
      </w:r>
      <w:r>
        <w:rPr>
          <w:rFonts w:ascii="Arial" w:hAnsi="Arial" w:cs="Arial"/>
          <w:color w:val="000000" w:themeColor="text1"/>
          <w:sz w:val="24"/>
          <w:szCs w:val="24"/>
        </w:rPr>
        <w:t xml:space="preserve">  </w:t>
      </w:r>
    </w:p>
    <w:p w14:paraId="3434B94D" w14:textId="71798967" w:rsidR="00880998" w:rsidRPr="00010E67" w:rsidRDefault="00880998" w:rsidP="00880998">
      <w:pPr>
        <w:pStyle w:val="ListParagraph"/>
        <w:numPr>
          <w:ilvl w:val="0"/>
          <w:numId w:val="18"/>
        </w:numPr>
        <w:spacing w:after="160" w:line="259" w:lineRule="auto"/>
        <w:rPr>
          <w:rFonts w:ascii="Arial" w:hAnsi="Arial" w:cs="Arial"/>
          <w:i/>
          <w:iCs/>
          <w:color w:val="000000" w:themeColor="text1"/>
          <w:sz w:val="24"/>
          <w:szCs w:val="24"/>
        </w:rPr>
      </w:pPr>
      <w:r w:rsidRPr="00010E67">
        <w:rPr>
          <w:rFonts w:ascii="Arial" w:hAnsi="Arial" w:cs="Arial"/>
          <w:i/>
          <w:iCs/>
          <w:color w:val="000000" w:themeColor="text1"/>
          <w:sz w:val="24"/>
          <w:szCs w:val="24"/>
        </w:rPr>
        <w:t xml:space="preserve">Electric Vehicles and Charging - </w:t>
      </w:r>
      <w:r w:rsidRPr="008E1894">
        <w:rPr>
          <w:rFonts w:ascii="Arial" w:hAnsi="Arial" w:cs="Arial"/>
          <w:color w:val="000000" w:themeColor="text1"/>
          <w:sz w:val="24"/>
          <w:szCs w:val="24"/>
        </w:rPr>
        <w:t>electric vehicles need to be supported particularly for business development</w:t>
      </w:r>
      <w:r w:rsidR="0071169E">
        <w:rPr>
          <w:rFonts w:ascii="Arial" w:hAnsi="Arial" w:cs="Arial"/>
          <w:color w:val="000000" w:themeColor="text1"/>
          <w:sz w:val="24"/>
          <w:szCs w:val="24"/>
        </w:rPr>
        <w:t>, and visitors,</w:t>
      </w:r>
      <w:r w:rsidRPr="008E1894">
        <w:rPr>
          <w:rFonts w:ascii="Arial" w:hAnsi="Arial" w:cs="Arial"/>
          <w:color w:val="000000" w:themeColor="text1"/>
          <w:sz w:val="24"/>
          <w:szCs w:val="24"/>
        </w:rPr>
        <w:t xml:space="preserve"> within the </w:t>
      </w:r>
      <w:r w:rsidR="0071169E">
        <w:rPr>
          <w:rFonts w:ascii="Arial" w:hAnsi="Arial" w:cs="Arial"/>
          <w:color w:val="000000" w:themeColor="text1"/>
          <w:sz w:val="24"/>
          <w:szCs w:val="24"/>
        </w:rPr>
        <w:t>C</w:t>
      </w:r>
      <w:r w:rsidRPr="008E1894">
        <w:rPr>
          <w:rFonts w:ascii="Arial" w:hAnsi="Arial" w:cs="Arial"/>
          <w:color w:val="000000" w:themeColor="text1"/>
          <w:sz w:val="24"/>
          <w:szCs w:val="24"/>
        </w:rPr>
        <w:t xml:space="preserve">ity </w:t>
      </w:r>
      <w:r w:rsidR="0071169E">
        <w:rPr>
          <w:rFonts w:ascii="Arial" w:hAnsi="Arial" w:cs="Arial"/>
          <w:color w:val="000000" w:themeColor="text1"/>
          <w:sz w:val="24"/>
          <w:szCs w:val="24"/>
        </w:rPr>
        <w:t>C</w:t>
      </w:r>
      <w:r w:rsidRPr="008E1894">
        <w:rPr>
          <w:rFonts w:ascii="Arial" w:hAnsi="Arial" w:cs="Arial"/>
          <w:color w:val="000000" w:themeColor="text1"/>
          <w:sz w:val="24"/>
          <w:szCs w:val="24"/>
        </w:rPr>
        <w:t>entre</w:t>
      </w:r>
      <w:r w:rsidR="0071169E">
        <w:rPr>
          <w:rFonts w:ascii="Arial" w:hAnsi="Arial" w:cs="Arial"/>
          <w:color w:val="000000" w:themeColor="text1"/>
          <w:sz w:val="24"/>
          <w:szCs w:val="24"/>
        </w:rPr>
        <w:t xml:space="preserve"> </w:t>
      </w:r>
      <w:proofErr w:type="gramStart"/>
      <w:r w:rsidR="0071169E">
        <w:rPr>
          <w:rFonts w:ascii="Arial" w:hAnsi="Arial" w:cs="Arial"/>
          <w:color w:val="000000" w:themeColor="text1"/>
          <w:sz w:val="24"/>
          <w:szCs w:val="24"/>
        </w:rPr>
        <w:t>in order</w:t>
      </w:r>
      <w:r w:rsidRPr="008E1894">
        <w:rPr>
          <w:rFonts w:ascii="Arial" w:hAnsi="Arial" w:cs="Arial"/>
          <w:color w:val="000000" w:themeColor="text1"/>
          <w:sz w:val="24"/>
          <w:szCs w:val="24"/>
        </w:rPr>
        <w:t xml:space="preserve"> to</w:t>
      </w:r>
      <w:proofErr w:type="gramEnd"/>
      <w:r w:rsidRPr="008E1894">
        <w:rPr>
          <w:rFonts w:ascii="Arial" w:hAnsi="Arial" w:cs="Arial"/>
          <w:color w:val="000000" w:themeColor="text1"/>
          <w:sz w:val="24"/>
          <w:szCs w:val="24"/>
        </w:rPr>
        <w:t xml:space="preserve"> compete with Meadowhall.</w:t>
      </w:r>
      <w:r>
        <w:rPr>
          <w:rFonts w:ascii="Arial" w:hAnsi="Arial" w:cs="Arial"/>
          <w:color w:val="000000" w:themeColor="text1"/>
          <w:sz w:val="24"/>
          <w:szCs w:val="24"/>
        </w:rPr>
        <w:t xml:space="preserve">  </w:t>
      </w:r>
      <w:r w:rsidRPr="008E1894">
        <w:rPr>
          <w:rFonts w:ascii="Arial" w:hAnsi="Arial" w:cs="Arial"/>
          <w:color w:val="000000" w:themeColor="text1"/>
          <w:sz w:val="24"/>
          <w:szCs w:val="24"/>
        </w:rPr>
        <w:t>Charging points should be supported by electricity generated from solar power.</w:t>
      </w:r>
    </w:p>
    <w:p w14:paraId="65B5913E"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191E24D" w14:textId="5E992928" w:rsidR="00880998" w:rsidRPr="00C80C68" w:rsidRDefault="00880998" w:rsidP="00880998">
      <w:pPr>
        <w:rPr>
          <w:rFonts w:ascii="Arial" w:hAnsi="Arial" w:cs="Arial"/>
          <w:b/>
          <w:bCs/>
          <w:i/>
          <w:iCs/>
          <w:sz w:val="24"/>
          <w:szCs w:val="24"/>
        </w:rPr>
      </w:pPr>
      <w:r w:rsidRPr="00C80C68">
        <w:rPr>
          <w:rFonts w:ascii="Arial" w:eastAsia="Tahoma" w:hAnsi="Arial" w:cs="Arial"/>
          <w:i/>
          <w:iCs/>
          <w:color w:val="000000" w:themeColor="text1"/>
          <w:sz w:val="24"/>
          <w:szCs w:val="24"/>
        </w:rPr>
        <w:t xml:space="preserve">Avant Homes Yorkshire (Submitted by Pegasus Group), Bassetlaw District Council, Cycle Sheffield  (Submitted by Sheffield CTC ), Dore Village Society, Friends of Parkwood Springs, Hallam Land Management, Strata Homes, Inspired Villages and Lime Developments Limited  (Submitted by DLP Planning Limited), </w:t>
      </w:r>
      <w:proofErr w:type="spellStart"/>
      <w:r w:rsidRPr="00C80C68">
        <w:rPr>
          <w:rFonts w:ascii="Arial" w:eastAsia="Tahoma" w:hAnsi="Arial" w:cs="Arial"/>
          <w:i/>
          <w:iCs/>
          <w:color w:val="000000" w:themeColor="text1"/>
          <w:sz w:val="24"/>
          <w:szCs w:val="24"/>
        </w:rPr>
        <w:t>Hft</w:t>
      </w:r>
      <w:proofErr w:type="spellEnd"/>
      <w:r w:rsidRPr="00C80C68">
        <w:rPr>
          <w:rFonts w:ascii="Arial" w:eastAsia="Tahoma" w:hAnsi="Arial" w:cs="Arial"/>
          <w:i/>
          <w:iCs/>
          <w:color w:val="000000" w:themeColor="text1"/>
          <w:sz w:val="24"/>
          <w:szCs w:val="24"/>
        </w:rPr>
        <w:t xml:space="preserve"> (Submitted by ID Planning), Historic England, Mr R Cooling (Submitted by DLP Planning Limited), Mr T Kelsey - Landowner of </w:t>
      </w:r>
      <w:proofErr w:type="spellStart"/>
      <w:r w:rsidRPr="00C80C68">
        <w:rPr>
          <w:rFonts w:ascii="Arial" w:eastAsia="Tahoma" w:hAnsi="Arial" w:cs="Arial"/>
          <w:i/>
          <w:iCs/>
          <w:color w:val="000000" w:themeColor="text1"/>
          <w:sz w:val="24"/>
          <w:szCs w:val="24"/>
        </w:rPr>
        <w:t>Moorview</w:t>
      </w:r>
      <w:proofErr w:type="spellEnd"/>
      <w:r w:rsidRPr="00C80C68">
        <w:rPr>
          <w:rFonts w:ascii="Arial" w:eastAsia="Tahoma" w:hAnsi="Arial" w:cs="Arial"/>
          <w:i/>
          <w:iCs/>
          <w:color w:val="000000" w:themeColor="text1"/>
          <w:sz w:val="24"/>
          <w:szCs w:val="24"/>
        </w:rPr>
        <w:t xml:space="preserve"> Golf Driving Range (Submitted by DLP Planning Limited), Natural England, North East Derbyshire District Council, </w:t>
      </w:r>
      <w:proofErr w:type="spellStart"/>
      <w:r w:rsidRPr="00C80C68">
        <w:rPr>
          <w:rFonts w:ascii="Arial" w:eastAsia="Tahoma" w:hAnsi="Arial" w:cs="Arial"/>
          <w:i/>
          <w:iCs/>
          <w:color w:val="000000" w:themeColor="text1"/>
          <w:sz w:val="24"/>
          <w:szCs w:val="24"/>
        </w:rPr>
        <w:t>Owlthorpe</w:t>
      </w:r>
      <w:proofErr w:type="spellEnd"/>
      <w:r w:rsidRPr="00C80C68">
        <w:rPr>
          <w:rFonts w:ascii="Arial" w:eastAsia="Tahoma" w:hAnsi="Arial" w:cs="Arial"/>
          <w:i/>
          <w:iCs/>
          <w:color w:val="000000" w:themeColor="text1"/>
          <w:sz w:val="24"/>
          <w:szCs w:val="24"/>
        </w:rPr>
        <w:t xml:space="preserve"> Fields Action Group, Regather, Rotherham Metropolitan Borough Council, Sheaf and Porter Rivers Trust, Sheffield and Rotherham Wildlife Trust, Sheffield Conservation Advisory </w:t>
      </w:r>
      <w:proofErr w:type="spellStart"/>
      <w:r w:rsidRPr="00C80C68">
        <w:rPr>
          <w:rFonts w:ascii="Arial" w:eastAsia="Tahoma" w:hAnsi="Arial" w:cs="Arial"/>
          <w:i/>
          <w:iCs/>
          <w:color w:val="000000" w:themeColor="text1"/>
          <w:sz w:val="24"/>
          <w:szCs w:val="24"/>
        </w:rPr>
        <w:t>Goup</w:t>
      </w:r>
      <w:proofErr w:type="spellEnd"/>
      <w:r w:rsidRPr="00C80C68">
        <w:rPr>
          <w:rFonts w:ascii="Arial" w:eastAsia="Tahoma" w:hAnsi="Arial" w:cs="Arial"/>
          <w:i/>
          <w:iCs/>
          <w:color w:val="000000" w:themeColor="text1"/>
          <w:sz w:val="24"/>
          <w:szCs w:val="24"/>
        </w:rPr>
        <w:t>, South Yorkshire Climate Alliance, South Yorkshire Mayoral Combined Authority, Sport England, The Victorian Society and 26 individuals</w:t>
      </w:r>
      <w:r w:rsidR="0071169E">
        <w:rPr>
          <w:rFonts w:ascii="Arial" w:eastAsia="Tahoma" w:hAnsi="Arial" w:cs="Arial"/>
          <w:i/>
          <w:iCs/>
          <w:color w:val="000000" w:themeColor="text1"/>
          <w:sz w:val="24"/>
          <w:szCs w:val="24"/>
        </w:rPr>
        <w:t>.</w:t>
      </w:r>
    </w:p>
    <w:p w14:paraId="54A3513A" w14:textId="27064C3E"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Council Response:</w:t>
      </w:r>
    </w:p>
    <w:p w14:paraId="18701330" w14:textId="744D4119" w:rsidR="00880998" w:rsidRPr="00010E67" w:rsidRDefault="00D33C5A" w:rsidP="00880998">
      <w:pPr>
        <w:rPr>
          <w:rFonts w:ascii="Arial" w:hAnsi="Arial" w:cs="Arial"/>
          <w:sz w:val="24"/>
          <w:szCs w:val="24"/>
        </w:rPr>
      </w:pPr>
      <w:r>
        <w:rPr>
          <w:rFonts w:ascii="Arial" w:hAnsi="Arial" w:cs="Arial"/>
          <w:sz w:val="24"/>
          <w:szCs w:val="24"/>
        </w:rPr>
        <w:t>Minor amendments are proposed in this section and elsewhere in the Plan to reinforce the themes raised above</w:t>
      </w:r>
      <w:r w:rsidR="009F088C">
        <w:rPr>
          <w:rFonts w:ascii="Arial" w:hAnsi="Arial" w:cs="Arial"/>
          <w:sz w:val="24"/>
          <w:szCs w:val="24"/>
        </w:rPr>
        <w:t>;</w:t>
      </w:r>
      <w:r>
        <w:rPr>
          <w:rFonts w:ascii="Arial" w:hAnsi="Arial" w:cs="Arial"/>
          <w:sz w:val="24"/>
          <w:szCs w:val="24"/>
        </w:rPr>
        <w:t xml:space="preserve"> in particular</w:t>
      </w:r>
      <w:r w:rsidR="009F088C">
        <w:rPr>
          <w:rFonts w:ascii="Arial" w:hAnsi="Arial" w:cs="Arial"/>
          <w:sz w:val="24"/>
          <w:szCs w:val="24"/>
        </w:rPr>
        <w:t>,</w:t>
      </w:r>
      <w:r>
        <w:rPr>
          <w:rFonts w:ascii="Arial" w:hAnsi="Arial" w:cs="Arial"/>
          <w:sz w:val="24"/>
          <w:szCs w:val="24"/>
        </w:rPr>
        <w:t xml:space="preserve"> the approach to </w:t>
      </w:r>
      <w:proofErr w:type="gramStart"/>
      <w:r>
        <w:rPr>
          <w:rFonts w:ascii="Arial" w:hAnsi="Arial" w:cs="Arial"/>
          <w:sz w:val="24"/>
          <w:szCs w:val="24"/>
        </w:rPr>
        <w:t>Green and Blue</w:t>
      </w:r>
      <w:proofErr w:type="gramEnd"/>
      <w:r>
        <w:rPr>
          <w:rFonts w:ascii="Arial" w:hAnsi="Arial" w:cs="Arial"/>
          <w:sz w:val="24"/>
          <w:szCs w:val="24"/>
        </w:rPr>
        <w:t xml:space="preserve"> infrastructure has been strengthened.  </w:t>
      </w:r>
      <w:r w:rsidR="00880998" w:rsidRPr="00010E67">
        <w:rPr>
          <w:rFonts w:ascii="Arial" w:hAnsi="Arial" w:cs="Arial"/>
          <w:sz w:val="24"/>
          <w:szCs w:val="24"/>
        </w:rPr>
        <w:t>The aim to be net carbon zero by 2030 is an established target for the city.</w:t>
      </w:r>
      <w:r w:rsidR="00880998">
        <w:rPr>
          <w:rFonts w:ascii="Arial" w:hAnsi="Arial" w:cs="Arial"/>
          <w:sz w:val="24"/>
          <w:szCs w:val="24"/>
        </w:rPr>
        <w:t xml:space="preserve">  </w:t>
      </w:r>
      <w:r w:rsidR="00880998" w:rsidRPr="00010E67">
        <w:rPr>
          <w:rFonts w:ascii="Arial" w:hAnsi="Arial" w:cs="Arial"/>
          <w:sz w:val="24"/>
          <w:szCs w:val="24"/>
        </w:rPr>
        <w:t xml:space="preserve">The Plan clearly sets out how it </w:t>
      </w:r>
      <w:r w:rsidR="00455B6B">
        <w:rPr>
          <w:rFonts w:ascii="Arial" w:hAnsi="Arial" w:cs="Arial"/>
          <w:sz w:val="24"/>
          <w:szCs w:val="24"/>
        </w:rPr>
        <w:t>contributes to help</w:t>
      </w:r>
      <w:r w:rsidR="00880998" w:rsidRPr="00010E67">
        <w:rPr>
          <w:rFonts w:ascii="Arial" w:hAnsi="Arial" w:cs="Arial"/>
          <w:sz w:val="24"/>
          <w:szCs w:val="24"/>
        </w:rPr>
        <w:t xml:space="preserve"> meet this target, how it can be achieved and how this will benefit the people of Sheffield.</w:t>
      </w:r>
      <w:r w:rsidR="00880998">
        <w:rPr>
          <w:rFonts w:ascii="Arial" w:hAnsi="Arial" w:cs="Arial"/>
          <w:sz w:val="24"/>
          <w:szCs w:val="24"/>
        </w:rPr>
        <w:t xml:space="preserve">  </w:t>
      </w:r>
      <w:r w:rsidR="004E3DCE">
        <w:rPr>
          <w:rFonts w:ascii="Arial" w:hAnsi="Arial" w:cs="Arial"/>
          <w:sz w:val="24"/>
          <w:szCs w:val="24"/>
        </w:rPr>
        <w:t>The Whole Plan Viability Assessment</w:t>
      </w:r>
      <w:r w:rsidR="00880998" w:rsidRPr="00010E67">
        <w:rPr>
          <w:rFonts w:ascii="Arial" w:hAnsi="Arial" w:cs="Arial"/>
          <w:sz w:val="24"/>
          <w:szCs w:val="24"/>
        </w:rPr>
        <w:t xml:space="preserve"> has </w:t>
      </w:r>
      <w:r w:rsidR="004E3DCE">
        <w:rPr>
          <w:rFonts w:ascii="Arial" w:hAnsi="Arial" w:cs="Arial"/>
          <w:sz w:val="24"/>
          <w:szCs w:val="24"/>
        </w:rPr>
        <w:t>demonstrated</w:t>
      </w:r>
      <w:r w:rsidR="00880998" w:rsidRPr="00010E67">
        <w:rPr>
          <w:rFonts w:ascii="Arial" w:hAnsi="Arial" w:cs="Arial"/>
          <w:sz w:val="24"/>
          <w:szCs w:val="24"/>
        </w:rPr>
        <w:t xml:space="preserve"> that these policies will not </w:t>
      </w:r>
      <w:r w:rsidR="003D7003">
        <w:rPr>
          <w:rFonts w:ascii="Arial" w:hAnsi="Arial" w:cs="Arial"/>
          <w:sz w:val="24"/>
          <w:szCs w:val="24"/>
        </w:rPr>
        <w:t>make development unviable and that</w:t>
      </w:r>
      <w:r w:rsidR="00880998" w:rsidRPr="00010E67">
        <w:rPr>
          <w:rFonts w:ascii="Arial" w:hAnsi="Arial" w:cs="Arial"/>
          <w:sz w:val="24"/>
          <w:szCs w:val="24"/>
        </w:rPr>
        <w:t xml:space="preserve"> the </w:t>
      </w:r>
      <w:r w:rsidR="003D7003">
        <w:rPr>
          <w:rFonts w:ascii="Arial" w:hAnsi="Arial" w:cs="Arial"/>
          <w:sz w:val="24"/>
          <w:szCs w:val="24"/>
        </w:rPr>
        <w:t xml:space="preserve">policies </w:t>
      </w:r>
      <w:r w:rsidR="00FE05F4">
        <w:rPr>
          <w:rFonts w:ascii="Arial" w:hAnsi="Arial" w:cs="Arial"/>
          <w:sz w:val="24"/>
          <w:szCs w:val="24"/>
        </w:rPr>
        <w:t>will be</w:t>
      </w:r>
      <w:r w:rsidR="00880998" w:rsidRPr="00010E67">
        <w:rPr>
          <w:rFonts w:ascii="Arial" w:hAnsi="Arial" w:cs="Arial"/>
          <w:sz w:val="24"/>
          <w:szCs w:val="24"/>
        </w:rPr>
        <w:t xml:space="preserve"> deliverable.</w:t>
      </w:r>
      <w:r w:rsidR="00880998">
        <w:rPr>
          <w:rFonts w:ascii="Arial" w:hAnsi="Arial" w:cs="Arial"/>
          <w:sz w:val="24"/>
          <w:szCs w:val="24"/>
        </w:rPr>
        <w:t xml:space="preserve">  </w:t>
      </w:r>
      <w:r w:rsidR="00880998" w:rsidRPr="00010E67">
        <w:rPr>
          <w:rFonts w:ascii="Arial" w:hAnsi="Arial" w:cs="Arial"/>
          <w:sz w:val="24"/>
          <w:szCs w:val="24"/>
        </w:rPr>
        <w:t xml:space="preserve">The vision, aims and objectives should be read together, illustrating the Plan’s high-level inclusion of heritage, </w:t>
      </w:r>
      <w:proofErr w:type="gramStart"/>
      <w:r w:rsidR="00880998" w:rsidRPr="00010E67">
        <w:rPr>
          <w:rFonts w:ascii="Arial" w:hAnsi="Arial" w:cs="Arial"/>
          <w:sz w:val="24"/>
          <w:szCs w:val="24"/>
        </w:rPr>
        <w:t>biodiversity</w:t>
      </w:r>
      <w:proofErr w:type="gramEnd"/>
      <w:r w:rsidR="00880998" w:rsidRPr="00010E67">
        <w:rPr>
          <w:rFonts w:ascii="Arial" w:hAnsi="Arial" w:cs="Arial"/>
          <w:sz w:val="24"/>
          <w:szCs w:val="24"/>
        </w:rPr>
        <w:t xml:space="preserve"> and environmental sustainability.</w:t>
      </w:r>
    </w:p>
    <w:p w14:paraId="1E9CD3B5" w14:textId="77777777" w:rsidR="00880998" w:rsidRPr="00455B6B" w:rsidRDefault="00880998" w:rsidP="00455B6B">
      <w:pPr>
        <w:spacing w:after="160" w:line="259" w:lineRule="auto"/>
        <w:rPr>
          <w:rFonts w:ascii="Arial" w:hAnsi="Arial" w:cs="Arial"/>
          <w:color w:val="000000" w:themeColor="text1"/>
          <w:sz w:val="24"/>
          <w:szCs w:val="24"/>
        </w:rPr>
      </w:pPr>
      <w:r w:rsidRPr="00455B6B">
        <w:rPr>
          <w:rFonts w:ascii="Arial" w:hAnsi="Arial" w:cs="Arial"/>
          <w:color w:val="000000" w:themeColor="text1"/>
          <w:sz w:val="24"/>
          <w:szCs w:val="24"/>
        </w:rPr>
        <w:t>The retail policies in the Plan support retail and leisure development in the City Centre by the creation of a Primary Shopping Area in the City Centre - policies that are not replicated for Meadowhall.</w:t>
      </w:r>
    </w:p>
    <w:p w14:paraId="23AD6E3B" w14:textId="2EE634CE" w:rsidR="00880998" w:rsidRPr="006F1A86" w:rsidRDefault="00880998" w:rsidP="00455B6B">
      <w:pPr>
        <w:spacing w:after="160" w:line="259" w:lineRule="auto"/>
        <w:rPr>
          <w:rFonts w:ascii="Arial" w:hAnsi="Arial" w:cs="Arial"/>
          <w:b/>
          <w:bCs/>
          <w:sz w:val="24"/>
          <w:szCs w:val="24"/>
        </w:rPr>
      </w:pPr>
      <w:r w:rsidRPr="00455B6B">
        <w:rPr>
          <w:rFonts w:ascii="Arial" w:hAnsi="Arial" w:cs="Arial"/>
          <w:color w:val="000000" w:themeColor="text1"/>
          <w:sz w:val="24"/>
          <w:szCs w:val="24"/>
        </w:rPr>
        <w:lastRenderedPageBreak/>
        <w:t>The transport policies in the Plan</w:t>
      </w:r>
      <w:r w:rsidR="00A32C0C">
        <w:rPr>
          <w:rFonts w:ascii="Arial" w:hAnsi="Arial" w:cs="Arial"/>
          <w:color w:val="000000" w:themeColor="text1"/>
          <w:sz w:val="24"/>
          <w:szCs w:val="24"/>
        </w:rPr>
        <w:t>,</w:t>
      </w:r>
      <w:r w:rsidRPr="00455B6B">
        <w:rPr>
          <w:rFonts w:ascii="Arial" w:hAnsi="Arial" w:cs="Arial"/>
          <w:color w:val="000000" w:themeColor="text1"/>
          <w:sz w:val="24"/>
          <w:szCs w:val="24"/>
        </w:rPr>
        <w:t xml:space="preserve"> such as T1, that seek to improve sustainable </w:t>
      </w:r>
      <w:r w:rsidR="00073587" w:rsidRPr="00455B6B">
        <w:rPr>
          <w:rFonts w:ascii="Arial" w:hAnsi="Arial" w:cs="Arial"/>
          <w:color w:val="000000" w:themeColor="text1"/>
          <w:sz w:val="24"/>
          <w:szCs w:val="24"/>
        </w:rPr>
        <w:t>transport and</w:t>
      </w:r>
      <w:r w:rsidRPr="00455B6B">
        <w:rPr>
          <w:rFonts w:ascii="Arial" w:hAnsi="Arial" w:cs="Arial"/>
          <w:color w:val="000000" w:themeColor="text1"/>
          <w:sz w:val="24"/>
          <w:szCs w:val="24"/>
        </w:rPr>
        <w:t xml:space="preserve"> create Mass Transit Corridors</w:t>
      </w:r>
      <w:r w:rsidR="00455B6B">
        <w:rPr>
          <w:rFonts w:ascii="Arial" w:hAnsi="Arial" w:cs="Arial"/>
          <w:color w:val="000000" w:themeColor="text1"/>
          <w:sz w:val="24"/>
          <w:szCs w:val="24"/>
        </w:rPr>
        <w:t>,</w:t>
      </w:r>
      <w:r w:rsidRPr="00455B6B">
        <w:rPr>
          <w:rFonts w:ascii="Arial" w:hAnsi="Arial" w:cs="Arial"/>
          <w:color w:val="000000" w:themeColor="text1"/>
          <w:sz w:val="24"/>
          <w:szCs w:val="24"/>
        </w:rPr>
        <w:t xml:space="preserve"> will improve connectivity to the City Centre.  </w:t>
      </w:r>
      <w:r w:rsidRPr="006F1A86">
        <w:rPr>
          <w:rFonts w:ascii="Arial" w:hAnsi="Arial" w:cs="Arial"/>
          <w:color w:val="000000" w:themeColor="text1"/>
          <w:sz w:val="24"/>
          <w:szCs w:val="24"/>
        </w:rPr>
        <w:t>Policies CO1 and CO2 seek to improve connectivity and promote the provision of electric vehicle infrastructure.</w:t>
      </w:r>
    </w:p>
    <w:p w14:paraId="4F6A9C42" w14:textId="77777777" w:rsidR="00880998" w:rsidRDefault="00880998" w:rsidP="00880998">
      <w:pPr>
        <w:rPr>
          <w:rFonts w:ascii="Arial" w:hAnsi="Arial" w:cs="Arial"/>
          <w:b/>
          <w:bCs/>
          <w:sz w:val="24"/>
          <w:szCs w:val="24"/>
        </w:rPr>
      </w:pPr>
    </w:p>
    <w:p w14:paraId="47F9789D" w14:textId="77777777" w:rsidR="00880998" w:rsidRPr="006F1A86" w:rsidRDefault="00880998" w:rsidP="00880998">
      <w:pPr>
        <w:rPr>
          <w:rFonts w:ascii="Arial" w:hAnsi="Arial" w:cs="Arial"/>
          <w:b/>
          <w:bCs/>
          <w:sz w:val="24"/>
          <w:szCs w:val="24"/>
          <w:u w:val="single"/>
        </w:rPr>
      </w:pPr>
      <w:r w:rsidRPr="006F1A86">
        <w:rPr>
          <w:rFonts w:ascii="Arial" w:hAnsi="Arial" w:cs="Arial"/>
          <w:b/>
          <w:bCs/>
          <w:sz w:val="24"/>
          <w:szCs w:val="24"/>
          <w:u w:val="single"/>
        </w:rPr>
        <w:t>Chapter 3 Growth Plan and Spatial Strategy</w:t>
      </w:r>
    </w:p>
    <w:p w14:paraId="4894FF18" w14:textId="057B5312" w:rsidR="00880998" w:rsidRPr="00010E67" w:rsidRDefault="00D23939" w:rsidP="00880998">
      <w:pPr>
        <w:rPr>
          <w:rFonts w:ascii="Arial" w:hAnsi="Arial" w:cs="Arial"/>
          <w:b/>
          <w:bCs/>
          <w:sz w:val="24"/>
          <w:szCs w:val="24"/>
        </w:rPr>
      </w:pPr>
      <w:r>
        <w:rPr>
          <w:rFonts w:ascii="Arial" w:hAnsi="Arial" w:cs="Arial"/>
          <w:sz w:val="24"/>
          <w:szCs w:val="24"/>
        </w:rPr>
        <w:t>44 representations received, m</w:t>
      </w:r>
      <w:r w:rsidR="00880998" w:rsidRPr="00010E67">
        <w:rPr>
          <w:rFonts w:ascii="Arial" w:hAnsi="Arial" w:cs="Arial"/>
          <w:sz w:val="24"/>
          <w:szCs w:val="24"/>
        </w:rPr>
        <w:t>ost objected to this chapter, with the remainder being equally split between responses in support of, and neutral towards the chapter</w:t>
      </w:r>
      <w:r w:rsidR="00880998" w:rsidRPr="00010E67">
        <w:rPr>
          <w:rFonts w:ascii="Arial" w:hAnsi="Arial" w:cs="Arial"/>
          <w:b/>
          <w:bCs/>
          <w:sz w:val="24"/>
          <w:szCs w:val="24"/>
        </w:rPr>
        <w:t>.</w:t>
      </w:r>
    </w:p>
    <w:p w14:paraId="1E7DA9AD" w14:textId="77777777" w:rsidR="00880998" w:rsidRPr="006F551D" w:rsidRDefault="00880998" w:rsidP="00880998">
      <w:pPr>
        <w:spacing w:line="256" w:lineRule="auto"/>
        <w:rPr>
          <w:rFonts w:ascii="Arial" w:eastAsia="Calibri" w:hAnsi="Arial" w:cs="Arial"/>
          <w:b/>
          <w:bCs/>
          <w:i/>
          <w:iCs/>
          <w:sz w:val="24"/>
          <w:szCs w:val="24"/>
        </w:rPr>
      </w:pPr>
      <w:r w:rsidRPr="006F551D">
        <w:rPr>
          <w:rFonts w:ascii="Arial" w:eastAsia="Calibri" w:hAnsi="Arial" w:cs="Arial"/>
          <w:b/>
          <w:bCs/>
          <w:i/>
          <w:iCs/>
          <w:sz w:val="24"/>
          <w:szCs w:val="24"/>
        </w:rPr>
        <w:t>Main Issues Raised</w:t>
      </w:r>
      <w:r>
        <w:rPr>
          <w:rFonts w:ascii="Arial" w:eastAsia="Calibri" w:hAnsi="Arial" w:cs="Arial"/>
          <w:b/>
          <w:bCs/>
          <w:i/>
          <w:iCs/>
          <w:sz w:val="24"/>
          <w:szCs w:val="24"/>
        </w:rPr>
        <w:t>:</w:t>
      </w:r>
    </w:p>
    <w:p w14:paraId="79D00964" w14:textId="77777777" w:rsidR="00AE7EFD" w:rsidRPr="006F551D" w:rsidRDefault="00AE7EFD" w:rsidP="00AE7EFD">
      <w:pPr>
        <w:spacing w:line="256" w:lineRule="auto"/>
        <w:rPr>
          <w:rFonts w:ascii="Arial" w:eastAsia="Calibri" w:hAnsi="Arial" w:cs="Arial"/>
          <w:sz w:val="24"/>
          <w:szCs w:val="24"/>
        </w:rPr>
      </w:pPr>
      <w:r w:rsidRPr="006F551D">
        <w:rPr>
          <w:rFonts w:ascii="Arial" w:eastAsia="Calibri" w:hAnsi="Arial" w:cs="Arial"/>
          <w:sz w:val="24"/>
          <w:szCs w:val="24"/>
        </w:rPr>
        <w:t>There was support for protection of Green Belt land from individuals and voluntary groups.</w:t>
      </w:r>
    </w:p>
    <w:p w14:paraId="55E318CE" w14:textId="0E219F4E" w:rsidR="00880998" w:rsidRPr="00CB700E" w:rsidRDefault="00880998" w:rsidP="00880998">
      <w:pPr>
        <w:spacing w:line="256" w:lineRule="auto"/>
        <w:rPr>
          <w:rFonts w:ascii="Arial" w:eastAsia="Calibri" w:hAnsi="Arial" w:cs="Arial"/>
          <w:sz w:val="24"/>
          <w:szCs w:val="24"/>
        </w:rPr>
      </w:pPr>
      <w:r w:rsidRPr="00CB700E">
        <w:rPr>
          <w:rFonts w:ascii="Arial" w:eastAsia="Calibri" w:hAnsi="Arial" w:cs="Arial"/>
          <w:sz w:val="24"/>
          <w:szCs w:val="24"/>
        </w:rPr>
        <w:t xml:space="preserve">The development sector contended that land should be removed from the Green </w:t>
      </w:r>
      <w:r w:rsidR="000C76DD">
        <w:rPr>
          <w:rFonts w:ascii="Arial" w:eastAsia="Calibri" w:hAnsi="Arial" w:cs="Arial"/>
          <w:sz w:val="24"/>
          <w:szCs w:val="24"/>
        </w:rPr>
        <w:t>Belt</w:t>
      </w:r>
      <w:r w:rsidRPr="00CB700E">
        <w:rPr>
          <w:rFonts w:ascii="Arial" w:eastAsia="Calibri" w:hAnsi="Arial" w:cs="Arial"/>
          <w:sz w:val="24"/>
          <w:szCs w:val="24"/>
        </w:rPr>
        <w:t xml:space="preserve"> to meet housing needs and support economic growth.</w:t>
      </w:r>
      <w:r>
        <w:rPr>
          <w:rFonts w:ascii="Arial" w:eastAsia="Calibri" w:hAnsi="Arial" w:cs="Arial"/>
          <w:sz w:val="24"/>
          <w:szCs w:val="24"/>
        </w:rPr>
        <w:t xml:space="preserve">  </w:t>
      </w:r>
      <w:r w:rsidRPr="00CB700E">
        <w:rPr>
          <w:rFonts w:ascii="Arial" w:eastAsia="Calibri" w:hAnsi="Arial" w:cs="Arial"/>
          <w:sz w:val="24"/>
          <w:szCs w:val="24"/>
        </w:rPr>
        <w:t>Many of them suggested specific sites that should be released.</w:t>
      </w:r>
      <w:r>
        <w:rPr>
          <w:rFonts w:ascii="Arial" w:eastAsia="Calibri" w:hAnsi="Arial" w:cs="Arial"/>
          <w:sz w:val="24"/>
          <w:szCs w:val="24"/>
        </w:rPr>
        <w:t xml:space="preserve">  </w:t>
      </w:r>
      <w:r w:rsidRPr="00CB700E">
        <w:rPr>
          <w:rFonts w:ascii="Arial" w:eastAsia="Calibri" w:hAnsi="Arial" w:cs="Arial"/>
          <w:sz w:val="24"/>
          <w:szCs w:val="24"/>
        </w:rPr>
        <w:t>The development sector also had concerns about the deliverability of brownfield sites and the housing mix that would be delivered, highlighting too much reliance on apartments.</w:t>
      </w:r>
      <w:r>
        <w:rPr>
          <w:rFonts w:ascii="Arial" w:eastAsia="Calibri" w:hAnsi="Arial" w:cs="Arial"/>
          <w:sz w:val="24"/>
          <w:szCs w:val="24"/>
        </w:rPr>
        <w:t xml:space="preserve">  </w:t>
      </w:r>
      <w:r w:rsidRPr="00CB700E">
        <w:rPr>
          <w:rFonts w:ascii="Arial" w:eastAsia="Calibri" w:hAnsi="Arial" w:cs="Arial"/>
          <w:sz w:val="24"/>
          <w:szCs w:val="24"/>
        </w:rPr>
        <w:t>They made objections to many of the sites that have been proposed in the Sheffield Plan on that basis.</w:t>
      </w:r>
      <w:r>
        <w:rPr>
          <w:rFonts w:ascii="Arial" w:eastAsia="Calibri" w:hAnsi="Arial" w:cs="Arial"/>
          <w:sz w:val="24"/>
          <w:szCs w:val="24"/>
        </w:rPr>
        <w:t xml:space="preserve">  </w:t>
      </w:r>
    </w:p>
    <w:p w14:paraId="043B7134" w14:textId="0D503B83" w:rsidR="00880998" w:rsidRPr="00010E67" w:rsidRDefault="00694412" w:rsidP="00880998">
      <w:pPr>
        <w:spacing w:line="256" w:lineRule="auto"/>
        <w:rPr>
          <w:rFonts w:ascii="Arial" w:eastAsia="Calibri" w:hAnsi="Arial" w:cs="Arial"/>
          <w:sz w:val="24"/>
          <w:szCs w:val="24"/>
          <w:highlight w:val="yellow"/>
        </w:rPr>
      </w:pPr>
      <w:r>
        <w:rPr>
          <w:rFonts w:ascii="Arial" w:eastAsia="Calibri" w:hAnsi="Arial" w:cs="Arial"/>
          <w:sz w:val="24"/>
          <w:szCs w:val="24"/>
        </w:rPr>
        <w:t>Some in t</w:t>
      </w:r>
      <w:r w:rsidR="00880998" w:rsidRPr="00CB700E">
        <w:rPr>
          <w:rFonts w:ascii="Arial" w:eastAsia="Calibri" w:hAnsi="Arial" w:cs="Arial"/>
          <w:sz w:val="24"/>
          <w:szCs w:val="24"/>
        </w:rPr>
        <w:t>he development sector also consider that more employment land is needed, especially for logistics (large-scale warehousing) and to provide scope for the Innovation District to expand.</w:t>
      </w:r>
      <w:r w:rsidR="00880998">
        <w:rPr>
          <w:rFonts w:ascii="Arial" w:eastAsia="Calibri" w:hAnsi="Arial" w:cs="Arial"/>
          <w:sz w:val="24"/>
          <w:szCs w:val="24"/>
        </w:rPr>
        <w:t xml:space="preserve">  </w:t>
      </w:r>
      <w:r w:rsidR="00880998" w:rsidRPr="00CB700E">
        <w:rPr>
          <w:rFonts w:ascii="Arial" w:eastAsia="Calibri" w:hAnsi="Arial" w:cs="Arial"/>
          <w:sz w:val="24"/>
          <w:szCs w:val="24"/>
        </w:rPr>
        <w:t>Again, they contend that Green Belt land should be released to increase land supply.</w:t>
      </w:r>
      <w:r w:rsidR="00880998">
        <w:rPr>
          <w:rFonts w:ascii="Arial" w:eastAsia="Calibri" w:hAnsi="Arial" w:cs="Arial"/>
          <w:sz w:val="24"/>
          <w:szCs w:val="24"/>
        </w:rPr>
        <w:t xml:space="preserve">  </w:t>
      </w:r>
      <w:r w:rsidR="00803717" w:rsidRPr="00CB700E">
        <w:rPr>
          <w:rFonts w:ascii="Arial" w:eastAsia="Calibri" w:hAnsi="Arial" w:cs="Arial"/>
          <w:sz w:val="24"/>
          <w:szCs w:val="24"/>
        </w:rPr>
        <w:t>Several</w:t>
      </w:r>
      <w:r w:rsidR="00880998" w:rsidRPr="00CB700E">
        <w:rPr>
          <w:rFonts w:ascii="Arial" w:eastAsia="Calibri" w:hAnsi="Arial" w:cs="Arial"/>
          <w:sz w:val="24"/>
          <w:szCs w:val="24"/>
        </w:rPr>
        <w:t xml:space="preserve"> specific sites were suggested </w:t>
      </w:r>
      <w:r w:rsidR="00880998" w:rsidRPr="00AE7EFD">
        <w:rPr>
          <w:rFonts w:ascii="Arial" w:eastAsia="Calibri" w:hAnsi="Arial" w:cs="Arial"/>
          <w:sz w:val="24"/>
          <w:szCs w:val="24"/>
        </w:rPr>
        <w:t xml:space="preserve">(see </w:t>
      </w:r>
      <w:hyperlink w:anchor="_Table_1:_New" w:history="1">
        <w:r w:rsidR="0E97DC93" w:rsidRPr="004622FA">
          <w:rPr>
            <w:rStyle w:val="Hyperlink"/>
            <w:rFonts w:ascii="Arial" w:eastAsia="Calibri" w:hAnsi="Arial" w:cs="Arial"/>
            <w:sz w:val="24"/>
            <w:szCs w:val="24"/>
          </w:rPr>
          <w:t>T</w:t>
        </w:r>
        <w:r w:rsidR="6D5FAD82" w:rsidRPr="004622FA">
          <w:rPr>
            <w:rStyle w:val="Hyperlink"/>
            <w:rFonts w:ascii="Arial" w:eastAsia="Calibri" w:hAnsi="Arial" w:cs="Arial"/>
            <w:sz w:val="24"/>
            <w:szCs w:val="24"/>
          </w:rPr>
          <w:t>able</w:t>
        </w:r>
        <w:r w:rsidR="00880998" w:rsidRPr="004622FA">
          <w:rPr>
            <w:rStyle w:val="Hyperlink"/>
            <w:rFonts w:ascii="Arial" w:eastAsia="Calibri" w:hAnsi="Arial" w:cs="Arial"/>
            <w:sz w:val="24"/>
            <w:szCs w:val="24"/>
          </w:rPr>
          <w:t xml:space="preserve"> </w:t>
        </w:r>
        <w:r w:rsidR="00AE7EFD" w:rsidRPr="004622FA">
          <w:rPr>
            <w:rStyle w:val="Hyperlink"/>
            <w:rFonts w:ascii="Arial" w:eastAsia="Calibri" w:hAnsi="Arial" w:cs="Arial"/>
            <w:sz w:val="24"/>
            <w:szCs w:val="24"/>
          </w:rPr>
          <w:t>1</w:t>
        </w:r>
      </w:hyperlink>
      <w:r w:rsidR="00B0742D">
        <w:rPr>
          <w:rFonts w:ascii="Arial" w:eastAsia="Calibri" w:hAnsi="Arial" w:cs="Arial"/>
          <w:sz w:val="24"/>
          <w:szCs w:val="24"/>
        </w:rPr>
        <w:t>, page 103</w:t>
      </w:r>
      <w:r w:rsidR="00880998" w:rsidRPr="00AE7EFD">
        <w:rPr>
          <w:rFonts w:ascii="Arial" w:eastAsia="Calibri" w:hAnsi="Arial" w:cs="Arial"/>
          <w:sz w:val="24"/>
          <w:szCs w:val="24"/>
        </w:rPr>
        <w:t>).</w:t>
      </w:r>
    </w:p>
    <w:p w14:paraId="77728D9C" w14:textId="73A47675" w:rsidR="00880998" w:rsidRPr="00010E67" w:rsidRDefault="00880998" w:rsidP="00880998">
      <w:pPr>
        <w:spacing w:line="256" w:lineRule="auto"/>
        <w:rPr>
          <w:rFonts w:ascii="Arial" w:eastAsia="Calibri" w:hAnsi="Arial" w:cs="Arial"/>
          <w:sz w:val="24"/>
          <w:szCs w:val="24"/>
        </w:rPr>
      </w:pPr>
      <w:r w:rsidRPr="00CB700E">
        <w:rPr>
          <w:rFonts w:ascii="Arial" w:eastAsia="Calibri" w:hAnsi="Arial" w:cs="Arial"/>
          <w:sz w:val="24"/>
          <w:szCs w:val="24"/>
        </w:rPr>
        <w:t>The University of Sheffield consider</w:t>
      </w:r>
      <w:r w:rsidR="00576730">
        <w:rPr>
          <w:rFonts w:ascii="Arial" w:eastAsia="Calibri" w:hAnsi="Arial" w:cs="Arial"/>
          <w:sz w:val="24"/>
          <w:szCs w:val="24"/>
        </w:rPr>
        <w:t>s</w:t>
      </w:r>
      <w:r w:rsidRPr="00CB700E">
        <w:rPr>
          <w:rFonts w:ascii="Arial" w:eastAsia="Calibri" w:hAnsi="Arial" w:cs="Arial"/>
          <w:sz w:val="24"/>
          <w:szCs w:val="24"/>
        </w:rPr>
        <w:t xml:space="preserve"> that specific reference should be made to the ‘Sheffield Innovation Spine’ extending from the University campus at Western Bank along Broad Street to West Bar.</w:t>
      </w:r>
      <w:r>
        <w:rPr>
          <w:rFonts w:ascii="Arial" w:eastAsia="Calibri" w:hAnsi="Arial" w:cs="Arial"/>
          <w:sz w:val="24"/>
          <w:szCs w:val="24"/>
        </w:rPr>
        <w:t xml:space="preserve">  </w:t>
      </w:r>
      <w:r w:rsidRPr="00CB700E">
        <w:rPr>
          <w:rFonts w:ascii="Arial" w:eastAsia="Calibri" w:hAnsi="Arial" w:cs="Arial"/>
          <w:sz w:val="24"/>
          <w:szCs w:val="24"/>
        </w:rPr>
        <w:t>This is a concept being promoted by the University.</w:t>
      </w:r>
    </w:p>
    <w:p w14:paraId="00AFA2F2" w14:textId="77777777" w:rsidR="00880998" w:rsidRPr="00010E67" w:rsidRDefault="00880998" w:rsidP="00880998">
      <w:pPr>
        <w:spacing w:line="256" w:lineRule="auto"/>
        <w:rPr>
          <w:rFonts w:ascii="Arial" w:eastAsia="Calibri" w:hAnsi="Arial" w:cs="Arial"/>
          <w:sz w:val="24"/>
          <w:szCs w:val="24"/>
        </w:rPr>
      </w:pPr>
      <w:r w:rsidRPr="00010E67">
        <w:rPr>
          <w:rFonts w:ascii="Arial" w:eastAsia="Calibri" w:hAnsi="Arial" w:cs="Arial"/>
          <w:b/>
          <w:bCs/>
          <w:i/>
          <w:iCs/>
          <w:sz w:val="24"/>
          <w:szCs w:val="24"/>
        </w:rPr>
        <w:t xml:space="preserve">Representations from: </w:t>
      </w:r>
    </w:p>
    <w:p w14:paraId="6D0AC865" w14:textId="77777777" w:rsidR="00880998" w:rsidRPr="00C80C68" w:rsidRDefault="00880998" w:rsidP="00880998">
      <w:pPr>
        <w:spacing w:line="256" w:lineRule="auto"/>
        <w:rPr>
          <w:rFonts w:ascii="Arial" w:eastAsia="Tahoma" w:hAnsi="Arial" w:cs="Arial"/>
          <w:i/>
          <w:iCs/>
          <w:color w:val="000000" w:themeColor="text1"/>
          <w:sz w:val="24"/>
          <w:szCs w:val="24"/>
        </w:rPr>
      </w:pPr>
      <w:r w:rsidRPr="00C80C68">
        <w:rPr>
          <w:rFonts w:ascii="Arial" w:eastAsia="Tahoma" w:hAnsi="Arial" w:cs="Arial"/>
          <w:i/>
          <w:iCs/>
          <w:color w:val="000000" w:themeColor="text1"/>
          <w:sz w:val="24"/>
          <w:szCs w:val="24"/>
        </w:rPr>
        <w:t xml:space="preserve">Avant Homes Yorkshire (Submitted by Pegasus Group), Commercial Estates Group (CEG) (Submitted by </w:t>
      </w:r>
      <w:proofErr w:type="spellStart"/>
      <w:r w:rsidRPr="00C80C68">
        <w:rPr>
          <w:rFonts w:ascii="Arial" w:eastAsia="Tahoma" w:hAnsi="Arial" w:cs="Arial"/>
          <w:i/>
          <w:iCs/>
          <w:color w:val="000000" w:themeColor="text1"/>
          <w:sz w:val="24"/>
          <w:szCs w:val="24"/>
        </w:rPr>
        <w:t>Lichfields</w:t>
      </w:r>
      <w:proofErr w:type="spellEnd"/>
      <w:r w:rsidRPr="00C80C68">
        <w:rPr>
          <w:rFonts w:ascii="Arial" w:eastAsia="Tahoma" w:hAnsi="Arial" w:cs="Arial"/>
          <w:i/>
          <w:iCs/>
          <w:color w:val="000000" w:themeColor="text1"/>
          <w:sz w:val="24"/>
          <w:szCs w:val="24"/>
        </w:rPr>
        <w:t xml:space="preserve">), Commercial Property Partners (Submitted by Urbana), CPRE Peak District and South Yorkshire, Derbyshire County Council, Don Valley Railway, Dore Village Society, Groves Community Group, Hallam Land Management, Strata Homes, Inspired Villages and Lime Developments Limited  (Submitted by DLP Planning Limited), </w:t>
      </w:r>
      <w:proofErr w:type="spellStart"/>
      <w:r w:rsidRPr="00C80C68">
        <w:rPr>
          <w:rFonts w:ascii="Arial" w:eastAsia="Tahoma" w:hAnsi="Arial" w:cs="Arial"/>
          <w:i/>
          <w:iCs/>
          <w:color w:val="000000" w:themeColor="text1"/>
          <w:sz w:val="24"/>
          <w:szCs w:val="24"/>
        </w:rPr>
        <w:t>Hft</w:t>
      </w:r>
      <w:proofErr w:type="spellEnd"/>
      <w:r w:rsidRPr="00C80C68">
        <w:rPr>
          <w:rFonts w:ascii="Arial" w:eastAsia="Tahoma" w:hAnsi="Arial" w:cs="Arial"/>
          <w:i/>
          <w:iCs/>
          <w:color w:val="000000" w:themeColor="text1"/>
          <w:sz w:val="24"/>
          <w:szCs w:val="24"/>
        </w:rPr>
        <w:t xml:space="preserve"> (Submitted by ID Planning), Historic England, McCarthy Stone (Submitted by The Planning Bureau), Mr R Cooling (Submitted by DLP Planning Limited), Mr T Kelsey - Landowner of </w:t>
      </w:r>
      <w:proofErr w:type="spellStart"/>
      <w:r w:rsidRPr="00C80C68">
        <w:rPr>
          <w:rFonts w:ascii="Arial" w:eastAsia="Tahoma" w:hAnsi="Arial" w:cs="Arial"/>
          <w:i/>
          <w:iCs/>
          <w:color w:val="000000" w:themeColor="text1"/>
          <w:sz w:val="24"/>
          <w:szCs w:val="24"/>
        </w:rPr>
        <w:t>Moorview</w:t>
      </w:r>
      <w:proofErr w:type="spellEnd"/>
      <w:r w:rsidRPr="00C80C68">
        <w:rPr>
          <w:rFonts w:ascii="Arial" w:eastAsia="Tahoma" w:hAnsi="Arial" w:cs="Arial"/>
          <w:i/>
          <w:iCs/>
          <w:color w:val="000000" w:themeColor="text1"/>
          <w:sz w:val="24"/>
          <w:szCs w:val="24"/>
        </w:rPr>
        <w:t xml:space="preserve"> Golf Driving Range (Submitted by DLP Planning Limited), Natural England, Rotherham Metropolitan Borough Council, Rula Developments (Submitted by </w:t>
      </w:r>
      <w:proofErr w:type="spellStart"/>
      <w:r w:rsidRPr="00C80C68">
        <w:rPr>
          <w:rFonts w:ascii="Arial" w:eastAsia="Tahoma" w:hAnsi="Arial" w:cs="Arial"/>
          <w:i/>
          <w:iCs/>
          <w:color w:val="000000" w:themeColor="text1"/>
          <w:sz w:val="24"/>
          <w:szCs w:val="24"/>
        </w:rPr>
        <w:t>Spawforths</w:t>
      </w:r>
      <w:proofErr w:type="spellEnd"/>
      <w:r w:rsidRPr="00C80C68">
        <w:rPr>
          <w:rFonts w:ascii="Arial" w:eastAsia="Tahoma" w:hAnsi="Arial" w:cs="Arial"/>
          <w:i/>
          <w:iCs/>
          <w:color w:val="000000" w:themeColor="text1"/>
          <w:sz w:val="24"/>
          <w:szCs w:val="24"/>
        </w:rPr>
        <w:t>), Sheffield and Rotherham Wildlife Trust, South Yorkshire Climate Alliance, South Yorkshire Mayoral Combined Authority, Sport England and 11 individuals</w:t>
      </w:r>
    </w:p>
    <w:p w14:paraId="51B6CA85"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lastRenderedPageBreak/>
        <w:t>Council Response:</w:t>
      </w:r>
    </w:p>
    <w:p w14:paraId="6C84310C" w14:textId="08A02F9A" w:rsidR="00880998" w:rsidRPr="00010E67" w:rsidRDefault="00880998" w:rsidP="00880998">
      <w:pPr>
        <w:rPr>
          <w:rFonts w:ascii="Arial" w:hAnsi="Arial" w:cs="Arial"/>
          <w:iCs/>
          <w:sz w:val="24"/>
          <w:szCs w:val="24"/>
        </w:rPr>
      </w:pPr>
      <w:r w:rsidRPr="00010E67">
        <w:rPr>
          <w:rFonts w:ascii="Arial" w:hAnsi="Arial" w:cs="Arial"/>
          <w:iCs/>
          <w:sz w:val="24"/>
          <w:szCs w:val="24"/>
        </w:rPr>
        <w:t xml:space="preserve">The </w:t>
      </w:r>
      <w:r w:rsidR="653E2BED" w:rsidRPr="17A249D6">
        <w:rPr>
          <w:rFonts w:ascii="Arial" w:hAnsi="Arial" w:cs="Arial"/>
          <w:sz w:val="24"/>
          <w:szCs w:val="24"/>
        </w:rPr>
        <w:t>strategy</w:t>
      </w:r>
      <w:r w:rsidR="72262EC5" w:rsidRPr="17A249D6">
        <w:rPr>
          <w:rFonts w:ascii="Arial" w:hAnsi="Arial" w:cs="Arial"/>
          <w:sz w:val="24"/>
          <w:szCs w:val="24"/>
        </w:rPr>
        <w:t xml:space="preserve"> put forward in the Plan around </w:t>
      </w:r>
      <w:r w:rsidRPr="00010E67">
        <w:rPr>
          <w:rFonts w:ascii="Arial" w:hAnsi="Arial" w:cs="Arial"/>
          <w:iCs/>
          <w:sz w:val="24"/>
          <w:szCs w:val="24"/>
        </w:rPr>
        <w:t>Employment Land</w:t>
      </w:r>
      <w:r w:rsidR="00C53858">
        <w:rPr>
          <w:rFonts w:ascii="Arial" w:hAnsi="Arial" w:cs="Arial"/>
          <w:iCs/>
          <w:sz w:val="24"/>
          <w:szCs w:val="24"/>
        </w:rPr>
        <w:t xml:space="preserve"> </w:t>
      </w:r>
      <w:r w:rsidR="339F828F" w:rsidRPr="17A249D6">
        <w:rPr>
          <w:rFonts w:ascii="Arial" w:hAnsi="Arial" w:cs="Arial"/>
          <w:sz w:val="24"/>
          <w:szCs w:val="24"/>
        </w:rPr>
        <w:t>will</w:t>
      </w:r>
      <w:r w:rsidR="1BF7B88C" w:rsidRPr="17A249D6">
        <w:rPr>
          <w:rFonts w:ascii="Arial" w:hAnsi="Arial" w:cs="Arial"/>
          <w:sz w:val="24"/>
          <w:szCs w:val="24"/>
        </w:rPr>
        <w:t xml:space="preserve"> ensure</w:t>
      </w:r>
      <w:r w:rsidR="339F828F" w:rsidRPr="17A249D6">
        <w:rPr>
          <w:rFonts w:ascii="Arial" w:hAnsi="Arial" w:cs="Arial"/>
          <w:sz w:val="24"/>
          <w:szCs w:val="24"/>
        </w:rPr>
        <w:t xml:space="preserve"> </w:t>
      </w:r>
      <w:r w:rsidRPr="00010E67">
        <w:rPr>
          <w:rFonts w:ascii="Arial" w:hAnsi="Arial" w:cs="Arial"/>
          <w:iCs/>
          <w:sz w:val="24"/>
          <w:szCs w:val="24"/>
        </w:rPr>
        <w:t xml:space="preserve">identified </w:t>
      </w:r>
      <w:r w:rsidR="339F828F" w:rsidRPr="17A249D6">
        <w:rPr>
          <w:rFonts w:ascii="Arial" w:hAnsi="Arial" w:cs="Arial"/>
          <w:sz w:val="24"/>
          <w:szCs w:val="24"/>
        </w:rPr>
        <w:t>need</w:t>
      </w:r>
      <w:r w:rsidR="35D17F15" w:rsidRPr="17A249D6">
        <w:rPr>
          <w:rFonts w:ascii="Arial" w:hAnsi="Arial" w:cs="Arial"/>
          <w:sz w:val="24"/>
          <w:szCs w:val="24"/>
        </w:rPr>
        <w:t xml:space="preserve"> is met</w:t>
      </w:r>
      <w:r w:rsidRPr="00010E67">
        <w:rPr>
          <w:rFonts w:ascii="Arial" w:hAnsi="Arial" w:cs="Arial"/>
          <w:iCs/>
          <w:sz w:val="24"/>
          <w:szCs w:val="24"/>
        </w:rPr>
        <w:t>.</w:t>
      </w:r>
      <w:r>
        <w:rPr>
          <w:rFonts w:ascii="Arial" w:hAnsi="Arial" w:cs="Arial"/>
          <w:iCs/>
          <w:sz w:val="24"/>
          <w:szCs w:val="24"/>
        </w:rPr>
        <w:t xml:space="preserve">  </w:t>
      </w:r>
      <w:r w:rsidR="00C53858" w:rsidRPr="00C53858">
        <w:rPr>
          <w:rFonts w:ascii="Arial" w:hAnsi="Arial" w:cs="Arial"/>
          <w:iCs/>
          <w:sz w:val="24"/>
          <w:szCs w:val="24"/>
        </w:rPr>
        <w:t xml:space="preserve">The </w:t>
      </w:r>
      <w:r w:rsidRPr="00010E67">
        <w:rPr>
          <w:rFonts w:ascii="Arial" w:hAnsi="Arial" w:cs="Arial"/>
          <w:iCs/>
          <w:sz w:val="24"/>
          <w:szCs w:val="24"/>
        </w:rPr>
        <w:t xml:space="preserve">Logistics Study </w:t>
      </w:r>
      <w:r w:rsidR="00C53858" w:rsidRPr="00C53858">
        <w:rPr>
          <w:rFonts w:ascii="Arial" w:hAnsi="Arial" w:cs="Arial"/>
          <w:iCs/>
          <w:sz w:val="24"/>
          <w:szCs w:val="24"/>
        </w:rPr>
        <w:t>has</w:t>
      </w:r>
      <w:r w:rsidRPr="00010E67">
        <w:rPr>
          <w:rFonts w:ascii="Arial" w:hAnsi="Arial" w:cs="Arial"/>
          <w:iCs/>
          <w:sz w:val="24"/>
          <w:szCs w:val="24"/>
        </w:rPr>
        <w:t xml:space="preserve"> identified suitable sites to meet the </w:t>
      </w:r>
      <w:r w:rsidR="00C53858" w:rsidRPr="00C53858">
        <w:rPr>
          <w:rFonts w:ascii="Arial" w:hAnsi="Arial" w:cs="Arial"/>
          <w:iCs/>
          <w:sz w:val="24"/>
          <w:szCs w:val="24"/>
        </w:rPr>
        <w:t>city’s needs and that there is sufficient capacity within the City Region to meet ‘wider than local’ need for logistics uses.</w:t>
      </w:r>
      <w:r w:rsidR="00C53858">
        <w:rPr>
          <w:rStyle w:val="ui-provider"/>
        </w:rPr>
        <w:t> </w:t>
      </w:r>
      <w:r w:rsidRPr="00010E67">
        <w:rPr>
          <w:rFonts w:ascii="Arial" w:hAnsi="Arial" w:cs="Arial"/>
          <w:iCs/>
          <w:sz w:val="24"/>
          <w:szCs w:val="24"/>
        </w:rPr>
        <w:t>There are no appropriate or available brownfield sites in the Green Belt that can contribute to the supply of employment land</w:t>
      </w:r>
      <w:r w:rsidR="00B27687">
        <w:rPr>
          <w:rFonts w:ascii="Arial" w:hAnsi="Arial" w:cs="Arial"/>
          <w:iCs/>
          <w:sz w:val="24"/>
          <w:szCs w:val="24"/>
        </w:rPr>
        <w:t xml:space="preserve">, and </w:t>
      </w:r>
      <w:r w:rsidR="007760F6">
        <w:rPr>
          <w:rFonts w:ascii="Arial" w:hAnsi="Arial" w:cs="Arial"/>
          <w:iCs/>
          <w:sz w:val="24"/>
          <w:szCs w:val="24"/>
        </w:rPr>
        <w:t xml:space="preserve">no </w:t>
      </w:r>
      <w:r w:rsidR="00B27687">
        <w:rPr>
          <w:rFonts w:ascii="Arial" w:hAnsi="Arial" w:cs="Arial"/>
          <w:iCs/>
          <w:sz w:val="24"/>
          <w:szCs w:val="24"/>
        </w:rPr>
        <w:t xml:space="preserve">exceptional circumstances </w:t>
      </w:r>
      <w:r w:rsidR="007760F6">
        <w:rPr>
          <w:rFonts w:ascii="Arial" w:hAnsi="Arial" w:cs="Arial"/>
          <w:iCs/>
          <w:sz w:val="24"/>
          <w:szCs w:val="24"/>
        </w:rPr>
        <w:t>exist</w:t>
      </w:r>
      <w:r w:rsidR="00B27687">
        <w:rPr>
          <w:rFonts w:ascii="Arial" w:hAnsi="Arial" w:cs="Arial"/>
          <w:iCs/>
          <w:sz w:val="24"/>
          <w:szCs w:val="24"/>
        </w:rPr>
        <w:t xml:space="preserve"> for releasing land from the Green Belt</w:t>
      </w:r>
      <w:r w:rsidRPr="00010E67">
        <w:rPr>
          <w:rFonts w:ascii="Arial" w:hAnsi="Arial" w:cs="Arial"/>
          <w:iCs/>
          <w:sz w:val="24"/>
          <w:szCs w:val="24"/>
        </w:rPr>
        <w:t>.</w:t>
      </w:r>
    </w:p>
    <w:p w14:paraId="4310835F" w14:textId="5FB2687A" w:rsidR="00DA3EBE" w:rsidRDefault="00DA3EBE" w:rsidP="00DA3EBE">
      <w:pPr>
        <w:rPr>
          <w:rFonts w:ascii="Arial" w:eastAsia="Calibri" w:hAnsi="Arial" w:cs="Arial"/>
          <w:sz w:val="24"/>
          <w:szCs w:val="24"/>
        </w:rPr>
      </w:pPr>
      <w:r>
        <w:rPr>
          <w:rFonts w:ascii="Arial" w:eastAsia="Tahoma" w:hAnsi="Arial" w:cs="Arial"/>
          <w:color w:val="000000" w:themeColor="text1"/>
          <w:sz w:val="24"/>
          <w:szCs w:val="24"/>
        </w:rPr>
        <w:t xml:space="preserve">No exceptional circumstances exist to release land from the Green Belt for delivering new homes.  </w:t>
      </w:r>
      <w:r w:rsidRPr="00010E67">
        <w:rPr>
          <w:rFonts w:ascii="Arial" w:eastAsia="Tahoma" w:hAnsi="Arial" w:cs="Arial"/>
          <w:color w:val="000000" w:themeColor="text1"/>
          <w:sz w:val="24"/>
          <w:szCs w:val="24"/>
        </w:rPr>
        <w:t>The spatial strategy utilises the land available</w:t>
      </w:r>
      <w:r w:rsidR="30B179C1" w:rsidRPr="17A249D6">
        <w:rPr>
          <w:rFonts w:ascii="Arial" w:eastAsia="Tahoma" w:hAnsi="Arial" w:cs="Arial"/>
          <w:color w:val="000000" w:themeColor="text1"/>
          <w:sz w:val="24"/>
          <w:szCs w:val="24"/>
        </w:rPr>
        <w:t>,</w:t>
      </w:r>
      <w:r w:rsidRPr="00010E67">
        <w:rPr>
          <w:rFonts w:ascii="Arial" w:eastAsia="Tahoma" w:hAnsi="Arial" w:cs="Arial"/>
          <w:color w:val="000000" w:themeColor="text1"/>
          <w:sz w:val="24"/>
          <w:szCs w:val="24"/>
        </w:rPr>
        <w:t xml:space="preserve"> taking account of the need to ensure sustainable patterns of development</w:t>
      </w:r>
      <w:r>
        <w:rPr>
          <w:rFonts w:ascii="Arial" w:eastAsia="Tahoma" w:hAnsi="Arial" w:cs="Arial"/>
          <w:color w:val="000000" w:themeColor="text1"/>
          <w:sz w:val="24"/>
          <w:szCs w:val="24"/>
        </w:rPr>
        <w:t xml:space="preserve">. </w:t>
      </w:r>
      <w:r w:rsidR="12AC6266" w:rsidRPr="17A249D6">
        <w:rPr>
          <w:rFonts w:ascii="Arial" w:eastAsia="Tahoma" w:hAnsi="Arial" w:cs="Arial"/>
          <w:color w:val="000000" w:themeColor="text1"/>
          <w:sz w:val="24"/>
          <w:szCs w:val="24"/>
        </w:rPr>
        <w:t xml:space="preserve">A minor change is </w:t>
      </w:r>
      <w:r w:rsidR="6C39AC73" w:rsidRPr="17A249D6">
        <w:rPr>
          <w:rFonts w:ascii="Arial" w:eastAsia="Tahoma" w:hAnsi="Arial" w:cs="Arial"/>
          <w:color w:val="000000" w:themeColor="text1"/>
          <w:sz w:val="24"/>
          <w:szCs w:val="24"/>
        </w:rPr>
        <w:t>proposed</w:t>
      </w:r>
      <w:r w:rsidR="12AC6266" w:rsidRPr="17A249D6">
        <w:rPr>
          <w:rFonts w:ascii="Arial" w:eastAsia="Tahoma" w:hAnsi="Arial" w:cs="Arial"/>
          <w:color w:val="000000" w:themeColor="text1"/>
          <w:sz w:val="24"/>
          <w:szCs w:val="24"/>
        </w:rPr>
        <w:t xml:space="preserve"> to reference the</w:t>
      </w:r>
      <w:r w:rsidR="41435465" w:rsidRPr="17A249D6">
        <w:rPr>
          <w:rFonts w:ascii="Arial" w:eastAsia="Tahoma" w:hAnsi="Arial" w:cs="Arial"/>
          <w:color w:val="000000" w:themeColor="text1"/>
          <w:sz w:val="24"/>
          <w:szCs w:val="24"/>
        </w:rPr>
        <w:t xml:space="preserve"> </w:t>
      </w:r>
      <w:r w:rsidR="74926566" w:rsidRPr="17A249D6">
        <w:rPr>
          <w:rFonts w:ascii="Arial" w:eastAsia="Calibri" w:hAnsi="Arial" w:cs="Arial"/>
          <w:sz w:val="24"/>
          <w:szCs w:val="24"/>
        </w:rPr>
        <w:t>‘Sheffield Innovation Spine’</w:t>
      </w:r>
      <w:r w:rsidR="5AC99331" w:rsidRPr="17A249D6">
        <w:rPr>
          <w:rFonts w:ascii="Arial" w:eastAsia="Calibri" w:hAnsi="Arial" w:cs="Arial"/>
          <w:sz w:val="24"/>
          <w:szCs w:val="24"/>
        </w:rPr>
        <w:t>.</w:t>
      </w:r>
    </w:p>
    <w:p w14:paraId="46C3A4F5" w14:textId="77777777" w:rsidR="008C3756" w:rsidRDefault="008C3756" w:rsidP="00880998">
      <w:pPr>
        <w:rPr>
          <w:rFonts w:ascii="Arial" w:hAnsi="Arial" w:cs="Arial"/>
          <w:b/>
          <w:bCs/>
          <w:sz w:val="24"/>
          <w:szCs w:val="24"/>
          <w:u w:val="single"/>
        </w:rPr>
      </w:pPr>
    </w:p>
    <w:p w14:paraId="79DF3C5E" w14:textId="193FFC6D" w:rsidR="00880998" w:rsidRPr="00CB700E" w:rsidRDefault="00880998" w:rsidP="00880998">
      <w:pPr>
        <w:rPr>
          <w:rFonts w:ascii="Arial" w:hAnsi="Arial" w:cs="Arial"/>
          <w:b/>
          <w:bCs/>
          <w:sz w:val="24"/>
          <w:szCs w:val="24"/>
          <w:u w:val="single"/>
        </w:rPr>
      </w:pPr>
      <w:r w:rsidRPr="00CB700E">
        <w:rPr>
          <w:rFonts w:ascii="Arial" w:hAnsi="Arial" w:cs="Arial"/>
          <w:b/>
          <w:bCs/>
          <w:sz w:val="24"/>
          <w:szCs w:val="24"/>
          <w:u w:val="single"/>
        </w:rPr>
        <w:t>Policy SP1: Overall Growth Plan</w:t>
      </w:r>
    </w:p>
    <w:p w14:paraId="041BE0C8" w14:textId="6E425587" w:rsidR="00880998" w:rsidRPr="00010E67" w:rsidRDefault="00880998" w:rsidP="00880998">
      <w:pPr>
        <w:rPr>
          <w:rFonts w:ascii="Arial" w:hAnsi="Arial" w:cs="Arial"/>
          <w:sz w:val="24"/>
          <w:szCs w:val="24"/>
        </w:rPr>
      </w:pPr>
      <w:r w:rsidRPr="00010E67">
        <w:rPr>
          <w:rFonts w:ascii="Arial" w:hAnsi="Arial" w:cs="Arial"/>
          <w:sz w:val="24"/>
          <w:szCs w:val="24"/>
        </w:rPr>
        <w:t xml:space="preserve">Of the over 80 responses received </w:t>
      </w:r>
      <w:r w:rsidR="006D40FC" w:rsidRPr="00010E67">
        <w:rPr>
          <w:rFonts w:ascii="Arial" w:hAnsi="Arial" w:cs="Arial"/>
          <w:sz w:val="24"/>
          <w:szCs w:val="24"/>
        </w:rPr>
        <w:t>regarding</w:t>
      </w:r>
      <w:r w:rsidRPr="00010E67">
        <w:rPr>
          <w:rFonts w:ascii="Arial" w:hAnsi="Arial" w:cs="Arial"/>
          <w:sz w:val="24"/>
          <w:szCs w:val="24"/>
        </w:rPr>
        <w:t xml:space="preserve"> this policy, the majority (69) were objections, with the remaining in support or neutral.</w:t>
      </w:r>
    </w:p>
    <w:p w14:paraId="3C8B0B3C" w14:textId="77777777" w:rsidR="00880998" w:rsidRPr="00E148D4" w:rsidRDefault="00880998" w:rsidP="00880998">
      <w:pPr>
        <w:rPr>
          <w:rFonts w:ascii="Arial" w:hAnsi="Arial" w:cs="Arial"/>
          <w:b/>
          <w:bCs/>
          <w:i/>
          <w:iCs/>
          <w:sz w:val="24"/>
          <w:szCs w:val="24"/>
        </w:rPr>
      </w:pPr>
      <w:r w:rsidRPr="00E148D4">
        <w:rPr>
          <w:rFonts w:ascii="Arial" w:hAnsi="Arial" w:cs="Arial"/>
          <w:b/>
          <w:bCs/>
          <w:i/>
          <w:iCs/>
          <w:sz w:val="24"/>
          <w:szCs w:val="24"/>
        </w:rPr>
        <w:t xml:space="preserve">Main Issues Raised: </w:t>
      </w:r>
    </w:p>
    <w:p w14:paraId="3D3AC793" w14:textId="6F6E9463" w:rsidR="00880998" w:rsidRPr="00010E67" w:rsidRDefault="00880998" w:rsidP="00880998">
      <w:pPr>
        <w:rPr>
          <w:rFonts w:ascii="Arial" w:hAnsi="Arial" w:cs="Arial"/>
          <w:sz w:val="24"/>
          <w:szCs w:val="24"/>
        </w:rPr>
      </w:pPr>
      <w:r w:rsidRPr="00010E67">
        <w:rPr>
          <w:rFonts w:ascii="Arial" w:hAnsi="Arial" w:cs="Arial"/>
          <w:sz w:val="24"/>
          <w:szCs w:val="24"/>
        </w:rPr>
        <w:t xml:space="preserve">The key objections relate to </w:t>
      </w:r>
      <w:r w:rsidR="37E5DB6B" w:rsidRPr="17A249D6">
        <w:rPr>
          <w:rFonts w:ascii="Arial" w:hAnsi="Arial" w:cs="Arial"/>
          <w:sz w:val="24"/>
          <w:szCs w:val="24"/>
        </w:rPr>
        <w:t xml:space="preserve">concerns that </w:t>
      </w:r>
      <w:r w:rsidRPr="00B27687">
        <w:rPr>
          <w:rFonts w:ascii="Arial" w:hAnsi="Arial" w:cs="Arial"/>
          <w:sz w:val="24"/>
          <w:szCs w:val="24"/>
        </w:rPr>
        <w:t>Policy SP1</w:t>
      </w:r>
      <w:r w:rsidRPr="00010E67">
        <w:rPr>
          <w:rFonts w:ascii="Arial" w:hAnsi="Arial" w:cs="Arial"/>
          <w:sz w:val="24"/>
          <w:szCs w:val="24"/>
        </w:rPr>
        <w:t xml:space="preserve"> </w:t>
      </w:r>
      <w:r w:rsidR="319E1DAB" w:rsidRPr="17A249D6">
        <w:rPr>
          <w:rFonts w:ascii="Arial" w:hAnsi="Arial" w:cs="Arial"/>
          <w:sz w:val="24"/>
          <w:szCs w:val="24"/>
        </w:rPr>
        <w:t xml:space="preserve">does </w:t>
      </w:r>
      <w:r w:rsidRPr="00010E67">
        <w:rPr>
          <w:rFonts w:ascii="Arial" w:hAnsi="Arial" w:cs="Arial"/>
          <w:sz w:val="24"/>
          <w:szCs w:val="24"/>
        </w:rPr>
        <w:t>not fully meet housing needs, or employment land needs.</w:t>
      </w:r>
      <w:r>
        <w:rPr>
          <w:rFonts w:ascii="Arial" w:hAnsi="Arial" w:cs="Arial"/>
          <w:sz w:val="24"/>
          <w:szCs w:val="24"/>
        </w:rPr>
        <w:t xml:space="preserve">  </w:t>
      </w:r>
      <w:r w:rsidR="1D301BBE" w:rsidRPr="17A249D6">
        <w:rPr>
          <w:rFonts w:ascii="Arial" w:hAnsi="Arial" w:cs="Arial"/>
          <w:sz w:val="24"/>
          <w:szCs w:val="24"/>
        </w:rPr>
        <w:t>Comments also note that t</w:t>
      </w:r>
      <w:r w:rsidRPr="00010E67">
        <w:rPr>
          <w:rFonts w:ascii="Arial" w:hAnsi="Arial" w:cs="Arial"/>
          <w:sz w:val="24"/>
          <w:szCs w:val="24"/>
        </w:rPr>
        <w:t>he housing and population projections are based on the 2014 growth projections and not the 2021 census</w:t>
      </w:r>
      <w:r w:rsidR="46EC3C0C" w:rsidRPr="17A249D6">
        <w:rPr>
          <w:rFonts w:ascii="Arial" w:hAnsi="Arial" w:cs="Arial"/>
          <w:sz w:val="24"/>
          <w:szCs w:val="24"/>
        </w:rPr>
        <w:t>,</w:t>
      </w:r>
      <w:r w:rsidR="5291F429" w:rsidRPr="17A249D6">
        <w:rPr>
          <w:rFonts w:ascii="Arial" w:hAnsi="Arial" w:cs="Arial"/>
          <w:sz w:val="24"/>
          <w:szCs w:val="24"/>
        </w:rPr>
        <w:t xml:space="preserve"> and that </w:t>
      </w:r>
      <w:r w:rsidR="15ED65EB" w:rsidRPr="17A249D6">
        <w:rPr>
          <w:rFonts w:ascii="Arial" w:hAnsi="Arial" w:cs="Arial"/>
          <w:sz w:val="24"/>
          <w:szCs w:val="24"/>
        </w:rPr>
        <w:t>b</w:t>
      </w:r>
      <w:r w:rsidRPr="00010E67">
        <w:rPr>
          <w:rFonts w:ascii="Arial" w:hAnsi="Arial" w:cs="Arial"/>
          <w:sz w:val="24"/>
          <w:szCs w:val="24"/>
        </w:rPr>
        <w:t>road locations for growth are not identified on the Proposals Map or the Key Diagram, making it contrary to the N</w:t>
      </w:r>
      <w:r w:rsidR="00FF7C9F">
        <w:rPr>
          <w:rFonts w:ascii="Arial" w:hAnsi="Arial" w:cs="Arial"/>
          <w:sz w:val="24"/>
          <w:szCs w:val="24"/>
        </w:rPr>
        <w:t xml:space="preserve">ational </w:t>
      </w:r>
      <w:r w:rsidRPr="00010E67">
        <w:rPr>
          <w:rFonts w:ascii="Arial" w:hAnsi="Arial" w:cs="Arial"/>
          <w:sz w:val="24"/>
          <w:szCs w:val="24"/>
        </w:rPr>
        <w:t>P</w:t>
      </w:r>
      <w:r w:rsidR="00FF7C9F">
        <w:rPr>
          <w:rFonts w:ascii="Arial" w:hAnsi="Arial" w:cs="Arial"/>
          <w:sz w:val="24"/>
          <w:szCs w:val="24"/>
        </w:rPr>
        <w:t xml:space="preserve">lanning </w:t>
      </w:r>
      <w:r w:rsidRPr="00010E67">
        <w:rPr>
          <w:rFonts w:ascii="Arial" w:hAnsi="Arial" w:cs="Arial"/>
          <w:sz w:val="24"/>
          <w:szCs w:val="24"/>
        </w:rPr>
        <w:t>P</w:t>
      </w:r>
      <w:r w:rsidR="00FF7C9F">
        <w:rPr>
          <w:rFonts w:ascii="Arial" w:hAnsi="Arial" w:cs="Arial"/>
          <w:sz w:val="24"/>
          <w:szCs w:val="24"/>
        </w:rPr>
        <w:t xml:space="preserve">olicy </w:t>
      </w:r>
      <w:r w:rsidRPr="00010E67">
        <w:rPr>
          <w:rFonts w:ascii="Arial" w:hAnsi="Arial" w:cs="Arial"/>
          <w:sz w:val="24"/>
          <w:szCs w:val="24"/>
        </w:rPr>
        <w:t>F</w:t>
      </w:r>
      <w:r w:rsidR="00FF7C9F">
        <w:rPr>
          <w:rFonts w:ascii="Arial" w:hAnsi="Arial" w:cs="Arial"/>
          <w:sz w:val="24"/>
          <w:szCs w:val="24"/>
        </w:rPr>
        <w:t>ramework</w:t>
      </w:r>
      <w:r w:rsidRPr="00010E67">
        <w:rPr>
          <w:rFonts w:ascii="Arial" w:hAnsi="Arial" w:cs="Arial"/>
          <w:sz w:val="24"/>
          <w:szCs w:val="24"/>
        </w:rPr>
        <w:t>.</w:t>
      </w:r>
      <w:r>
        <w:rPr>
          <w:rFonts w:ascii="Arial" w:hAnsi="Arial" w:cs="Arial"/>
          <w:sz w:val="24"/>
          <w:szCs w:val="24"/>
        </w:rPr>
        <w:t xml:space="preserve">  </w:t>
      </w:r>
      <w:r w:rsidR="4109D7CA" w:rsidRPr="17A249D6">
        <w:rPr>
          <w:rFonts w:ascii="Arial" w:hAnsi="Arial" w:cs="Arial"/>
          <w:sz w:val="24"/>
          <w:szCs w:val="24"/>
        </w:rPr>
        <w:t>It was considered that r</w:t>
      </w:r>
      <w:r w:rsidRPr="00010E67">
        <w:rPr>
          <w:rFonts w:ascii="Arial" w:hAnsi="Arial" w:cs="Arial"/>
          <w:sz w:val="24"/>
          <w:szCs w:val="24"/>
        </w:rPr>
        <w:t>eliance on this non-design</w:t>
      </w:r>
      <w:r w:rsidR="004D3647">
        <w:rPr>
          <w:rFonts w:ascii="Arial" w:hAnsi="Arial" w:cs="Arial"/>
          <w:sz w:val="24"/>
          <w:szCs w:val="24"/>
        </w:rPr>
        <w:t>at</w:t>
      </w:r>
      <w:r w:rsidRPr="00010E67">
        <w:rPr>
          <w:rFonts w:ascii="Arial" w:hAnsi="Arial" w:cs="Arial"/>
          <w:sz w:val="24"/>
          <w:szCs w:val="24"/>
        </w:rPr>
        <w:t>ed area and the assumed housing delivery associated with these locations are unsound and both should be deleted from the plan policies.</w:t>
      </w:r>
      <w:r>
        <w:rPr>
          <w:rFonts w:ascii="Arial" w:hAnsi="Arial" w:cs="Arial"/>
          <w:sz w:val="24"/>
          <w:szCs w:val="24"/>
        </w:rPr>
        <w:t xml:space="preserve">  </w:t>
      </w:r>
      <w:r w:rsidR="6D5FAD82" w:rsidRPr="17A249D6">
        <w:rPr>
          <w:rFonts w:ascii="Arial" w:hAnsi="Arial" w:cs="Arial"/>
          <w:sz w:val="24"/>
          <w:szCs w:val="24"/>
        </w:rPr>
        <w:t>It</w:t>
      </w:r>
      <w:r w:rsidR="44B451CA" w:rsidRPr="17A249D6">
        <w:rPr>
          <w:rFonts w:ascii="Arial" w:hAnsi="Arial" w:cs="Arial"/>
          <w:sz w:val="24"/>
          <w:szCs w:val="24"/>
        </w:rPr>
        <w:t xml:space="preserve"> was stated that this approach would</w:t>
      </w:r>
      <w:r w:rsidRPr="00010E67">
        <w:rPr>
          <w:rFonts w:ascii="Arial" w:hAnsi="Arial" w:cs="Arial"/>
          <w:sz w:val="24"/>
          <w:szCs w:val="24"/>
        </w:rPr>
        <w:t xml:space="preserve"> not meet growth aspirations, present a positively prepared strategy</w:t>
      </w:r>
      <w:r w:rsidR="5E7CFD72" w:rsidRPr="17A249D6">
        <w:rPr>
          <w:rFonts w:ascii="Arial" w:hAnsi="Arial" w:cs="Arial"/>
          <w:sz w:val="24"/>
          <w:szCs w:val="24"/>
        </w:rPr>
        <w:t>,</w:t>
      </w:r>
      <w:r w:rsidRPr="00010E67">
        <w:rPr>
          <w:rFonts w:ascii="Arial" w:hAnsi="Arial" w:cs="Arial"/>
          <w:sz w:val="24"/>
          <w:szCs w:val="24"/>
        </w:rPr>
        <w:t xml:space="preserve"> or meet the need for affordable housing.</w:t>
      </w:r>
      <w:r>
        <w:rPr>
          <w:rFonts w:ascii="Arial" w:hAnsi="Arial" w:cs="Arial"/>
          <w:sz w:val="24"/>
          <w:szCs w:val="24"/>
        </w:rPr>
        <w:t xml:space="preserve">  </w:t>
      </w:r>
    </w:p>
    <w:p w14:paraId="130736E2" w14:textId="2FC51201" w:rsidR="00880998" w:rsidRPr="00010E67" w:rsidRDefault="054F64D8" w:rsidP="00880998">
      <w:pPr>
        <w:rPr>
          <w:rFonts w:ascii="Arial" w:hAnsi="Arial" w:cs="Arial"/>
          <w:sz w:val="24"/>
          <w:szCs w:val="24"/>
        </w:rPr>
      </w:pPr>
      <w:r w:rsidRPr="17A249D6">
        <w:rPr>
          <w:rFonts w:ascii="Arial" w:hAnsi="Arial" w:cs="Arial"/>
          <w:sz w:val="24"/>
          <w:szCs w:val="24"/>
        </w:rPr>
        <w:t>It was further stated that e</w:t>
      </w:r>
      <w:r w:rsidR="00880998" w:rsidRPr="00010E67">
        <w:rPr>
          <w:rFonts w:ascii="Arial" w:hAnsi="Arial" w:cs="Arial"/>
          <w:sz w:val="24"/>
          <w:szCs w:val="24"/>
        </w:rPr>
        <w:t>xceptional circumstances have not been demonstrated for planning for lower housing growth than the Local Housing Need figure derived from the Standard Method.</w:t>
      </w:r>
      <w:r w:rsidR="00880998">
        <w:rPr>
          <w:rFonts w:ascii="Arial" w:hAnsi="Arial" w:cs="Arial"/>
          <w:sz w:val="24"/>
          <w:szCs w:val="24"/>
        </w:rPr>
        <w:t xml:space="preserve">  </w:t>
      </w:r>
      <w:r w:rsidR="0220C142" w:rsidRPr="17A249D6">
        <w:rPr>
          <w:rFonts w:ascii="Arial" w:hAnsi="Arial" w:cs="Arial"/>
          <w:sz w:val="24"/>
          <w:szCs w:val="24"/>
        </w:rPr>
        <w:t>Respondents noted that t</w:t>
      </w:r>
      <w:r w:rsidR="00880998" w:rsidRPr="00010E67">
        <w:rPr>
          <w:rFonts w:ascii="Arial" w:hAnsi="Arial" w:cs="Arial"/>
          <w:sz w:val="24"/>
          <w:szCs w:val="24"/>
        </w:rPr>
        <w:t>he evidence shows shortfalls in deliverable housing land supply in relation to the 5-year housing land supply position</w:t>
      </w:r>
      <w:r w:rsidR="39C5CA7E" w:rsidRPr="17A249D6">
        <w:rPr>
          <w:rFonts w:ascii="Arial" w:hAnsi="Arial" w:cs="Arial"/>
          <w:sz w:val="24"/>
          <w:szCs w:val="24"/>
        </w:rPr>
        <w:t xml:space="preserve"> and a</w:t>
      </w:r>
      <w:r w:rsidR="00880998" w:rsidRPr="00010E67">
        <w:rPr>
          <w:rFonts w:ascii="Arial" w:hAnsi="Arial" w:cs="Arial"/>
          <w:sz w:val="24"/>
          <w:szCs w:val="24"/>
        </w:rPr>
        <w:t>dditional sites are required to be allocated, especially outside the City Centre, to meet the minimum housing requirement as set by the Standard Method.</w:t>
      </w:r>
      <w:r w:rsidR="00880998">
        <w:rPr>
          <w:rFonts w:ascii="Arial" w:hAnsi="Arial" w:cs="Arial"/>
          <w:sz w:val="24"/>
          <w:szCs w:val="24"/>
        </w:rPr>
        <w:t xml:space="preserve">  </w:t>
      </w:r>
      <w:r w:rsidR="00880998" w:rsidRPr="00010E67">
        <w:rPr>
          <w:rFonts w:ascii="Arial" w:hAnsi="Arial" w:cs="Arial"/>
          <w:sz w:val="24"/>
          <w:szCs w:val="24"/>
        </w:rPr>
        <w:t xml:space="preserve">The policy’s approach to release Norton Aerodrome as the only Green Belt site allocation </w:t>
      </w:r>
      <w:r w:rsidR="77406539" w:rsidRPr="17A249D6">
        <w:rPr>
          <w:rFonts w:ascii="Arial" w:hAnsi="Arial" w:cs="Arial"/>
          <w:sz w:val="24"/>
          <w:szCs w:val="24"/>
        </w:rPr>
        <w:t>was</w:t>
      </w:r>
      <w:r w:rsidR="00880998" w:rsidRPr="00010E67">
        <w:rPr>
          <w:rFonts w:ascii="Arial" w:hAnsi="Arial" w:cs="Arial"/>
          <w:sz w:val="24"/>
          <w:szCs w:val="24"/>
        </w:rPr>
        <w:t xml:space="preserve"> considered unsound</w:t>
      </w:r>
      <w:r w:rsidR="46A80AB5" w:rsidRPr="17A249D6">
        <w:rPr>
          <w:rFonts w:ascii="Arial" w:hAnsi="Arial" w:cs="Arial"/>
          <w:sz w:val="24"/>
          <w:szCs w:val="24"/>
        </w:rPr>
        <w:t xml:space="preserve"> and t</w:t>
      </w:r>
      <w:r w:rsidR="00880998" w:rsidRPr="00010E67">
        <w:rPr>
          <w:rFonts w:ascii="Arial" w:hAnsi="Arial" w:cs="Arial"/>
          <w:sz w:val="24"/>
          <w:szCs w:val="24"/>
        </w:rPr>
        <w:t xml:space="preserve">he city’s Green Belt constraints alone </w:t>
      </w:r>
      <w:r w:rsidR="69654727" w:rsidRPr="17A249D6">
        <w:rPr>
          <w:rFonts w:ascii="Arial" w:hAnsi="Arial" w:cs="Arial"/>
          <w:sz w:val="24"/>
          <w:szCs w:val="24"/>
        </w:rPr>
        <w:t>should</w:t>
      </w:r>
      <w:r w:rsidR="00880998" w:rsidRPr="00010E67">
        <w:rPr>
          <w:rFonts w:ascii="Arial" w:hAnsi="Arial" w:cs="Arial"/>
          <w:sz w:val="24"/>
          <w:szCs w:val="24"/>
        </w:rPr>
        <w:t xml:space="preserve"> not </w:t>
      </w:r>
      <w:r w:rsidR="5720F9DA" w:rsidRPr="17A249D6">
        <w:rPr>
          <w:rFonts w:ascii="Arial" w:hAnsi="Arial" w:cs="Arial"/>
          <w:sz w:val="24"/>
          <w:szCs w:val="24"/>
        </w:rPr>
        <w:t>be</w:t>
      </w:r>
      <w:r w:rsidR="6D5FAD82" w:rsidRPr="17A249D6">
        <w:rPr>
          <w:rFonts w:ascii="Arial" w:hAnsi="Arial" w:cs="Arial"/>
          <w:sz w:val="24"/>
          <w:szCs w:val="24"/>
        </w:rPr>
        <w:t xml:space="preserve"> </w:t>
      </w:r>
      <w:r w:rsidR="00880998" w:rsidRPr="00010E67">
        <w:rPr>
          <w:rFonts w:ascii="Arial" w:hAnsi="Arial" w:cs="Arial"/>
          <w:sz w:val="24"/>
          <w:szCs w:val="24"/>
        </w:rPr>
        <w:t>considered an exceptional circumstance to a lower housing requirement.</w:t>
      </w:r>
      <w:r w:rsidR="00880998">
        <w:rPr>
          <w:rFonts w:ascii="Arial" w:hAnsi="Arial" w:cs="Arial"/>
          <w:sz w:val="24"/>
          <w:szCs w:val="24"/>
        </w:rPr>
        <w:t xml:space="preserve">  </w:t>
      </w:r>
      <w:r w:rsidR="00880998" w:rsidRPr="00010E67">
        <w:rPr>
          <w:rFonts w:ascii="Arial" w:hAnsi="Arial" w:cs="Arial"/>
          <w:sz w:val="24"/>
          <w:szCs w:val="24"/>
        </w:rPr>
        <w:t xml:space="preserve">This overall Growth Plan </w:t>
      </w:r>
      <w:r w:rsidR="295D0468" w:rsidRPr="17A249D6">
        <w:rPr>
          <w:rFonts w:ascii="Arial" w:hAnsi="Arial" w:cs="Arial"/>
          <w:sz w:val="24"/>
          <w:szCs w:val="24"/>
        </w:rPr>
        <w:t>was noted as</w:t>
      </w:r>
      <w:r w:rsidR="6D5FAD82" w:rsidRPr="17A249D6">
        <w:rPr>
          <w:rFonts w:ascii="Arial" w:hAnsi="Arial" w:cs="Arial"/>
          <w:sz w:val="24"/>
          <w:szCs w:val="24"/>
        </w:rPr>
        <w:t xml:space="preserve"> result</w:t>
      </w:r>
      <w:r w:rsidR="324377F4" w:rsidRPr="17A249D6">
        <w:rPr>
          <w:rFonts w:ascii="Arial" w:hAnsi="Arial" w:cs="Arial"/>
          <w:sz w:val="24"/>
          <w:szCs w:val="24"/>
        </w:rPr>
        <w:t>ing</w:t>
      </w:r>
      <w:r w:rsidR="00880998" w:rsidRPr="00010E67">
        <w:rPr>
          <w:rFonts w:ascii="Arial" w:hAnsi="Arial" w:cs="Arial"/>
          <w:sz w:val="24"/>
          <w:szCs w:val="24"/>
        </w:rPr>
        <w:t xml:space="preserve"> in less affordable housing and more small homes.</w:t>
      </w:r>
      <w:r w:rsidR="00880998">
        <w:rPr>
          <w:rFonts w:ascii="Arial" w:hAnsi="Arial" w:cs="Arial"/>
          <w:sz w:val="24"/>
          <w:szCs w:val="24"/>
        </w:rPr>
        <w:t xml:space="preserve">  </w:t>
      </w:r>
      <w:r w:rsidR="00880998" w:rsidRPr="00010E67">
        <w:rPr>
          <w:rFonts w:ascii="Arial" w:hAnsi="Arial" w:cs="Arial"/>
          <w:sz w:val="24"/>
          <w:szCs w:val="24"/>
        </w:rPr>
        <w:t xml:space="preserve">It </w:t>
      </w:r>
      <w:r w:rsidR="017DBFD6" w:rsidRPr="17A249D6">
        <w:rPr>
          <w:rFonts w:ascii="Arial" w:hAnsi="Arial" w:cs="Arial"/>
          <w:sz w:val="24"/>
          <w:szCs w:val="24"/>
        </w:rPr>
        <w:t xml:space="preserve">would </w:t>
      </w:r>
      <w:r w:rsidR="00880998" w:rsidRPr="00010E67">
        <w:rPr>
          <w:rFonts w:ascii="Arial" w:hAnsi="Arial" w:cs="Arial"/>
          <w:sz w:val="24"/>
          <w:szCs w:val="24"/>
        </w:rPr>
        <w:t xml:space="preserve">not </w:t>
      </w:r>
      <w:r w:rsidR="01DFFD48" w:rsidRPr="17A249D6">
        <w:rPr>
          <w:rFonts w:ascii="Arial" w:hAnsi="Arial" w:cs="Arial"/>
          <w:sz w:val="24"/>
          <w:szCs w:val="24"/>
        </w:rPr>
        <w:t>therefore meet</w:t>
      </w:r>
      <w:r w:rsidR="00880998" w:rsidRPr="00010E67">
        <w:rPr>
          <w:rFonts w:ascii="Arial" w:hAnsi="Arial" w:cs="Arial"/>
          <w:sz w:val="24"/>
          <w:szCs w:val="24"/>
        </w:rPr>
        <w:t xml:space="preserve"> the full range of housing needs.</w:t>
      </w:r>
      <w:r w:rsidR="00880998">
        <w:rPr>
          <w:rFonts w:ascii="Arial" w:hAnsi="Arial" w:cs="Arial"/>
          <w:sz w:val="24"/>
          <w:szCs w:val="24"/>
        </w:rPr>
        <w:t xml:space="preserve">  </w:t>
      </w:r>
      <w:r w:rsidR="00880998" w:rsidRPr="00010E67">
        <w:rPr>
          <w:rFonts w:ascii="Arial" w:hAnsi="Arial" w:cs="Arial"/>
          <w:sz w:val="24"/>
          <w:szCs w:val="24"/>
        </w:rPr>
        <w:t>The 35% urban uplift should be met in Sheffield not through headroom in other authorities.</w:t>
      </w:r>
      <w:r w:rsidR="00880998">
        <w:rPr>
          <w:rFonts w:ascii="Arial" w:hAnsi="Arial" w:cs="Arial"/>
          <w:sz w:val="24"/>
          <w:szCs w:val="24"/>
        </w:rPr>
        <w:t xml:space="preserve"> </w:t>
      </w:r>
    </w:p>
    <w:p w14:paraId="16D145D5" w14:textId="2AEBEEAB" w:rsidR="00880998" w:rsidRPr="00010E67" w:rsidRDefault="2430121F" w:rsidP="00880998">
      <w:pPr>
        <w:rPr>
          <w:rFonts w:ascii="Arial" w:hAnsi="Arial" w:cs="Arial"/>
          <w:sz w:val="24"/>
          <w:szCs w:val="24"/>
        </w:rPr>
      </w:pPr>
      <w:r w:rsidRPr="17A249D6">
        <w:rPr>
          <w:rFonts w:ascii="Arial" w:hAnsi="Arial" w:cs="Arial"/>
          <w:sz w:val="24"/>
          <w:szCs w:val="24"/>
        </w:rPr>
        <w:lastRenderedPageBreak/>
        <w:t xml:space="preserve">It was also claimed that </w:t>
      </w:r>
      <w:r w:rsidR="00880998" w:rsidRPr="00B27687">
        <w:rPr>
          <w:rFonts w:ascii="Arial" w:hAnsi="Arial" w:cs="Arial"/>
          <w:sz w:val="24"/>
          <w:szCs w:val="24"/>
        </w:rPr>
        <w:t>Policy SP1</w:t>
      </w:r>
      <w:r w:rsidR="00880998" w:rsidRPr="00010E67">
        <w:rPr>
          <w:rFonts w:ascii="Arial" w:hAnsi="Arial" w:cs="Arial"/>
          <w:sz w:val="24"/>
          <w:szCs w:val="24"/>
        </w:rPr>
        <w:t>’s approach does not provide for sufficient employment land</w:t>
      </w:r>
      <w:r w:rsidR="10BADAB4" w:rsidRPr="17A249D6">
        <w:rPr>
          <w:rFonts w:ascii="Arial" w:hAnsi="Arial" w:cs="Arial"/>
          <w:sz w:val="24"/>
          <w:szCs w:val="24"/>
        </w:rPr>
        <w:t xml:space="preserve"> and t</w:t>
      </w:r>
      <w:r w:rsidR="00880998" w:rsidRPr="00010E67">
        <w:rPr>
          <w:rFonts w:ascii="Arial" w:hAnsi="Arial" w:cs="Arial"/>
          <w:sz w:val="24"/>
          <w:szCs w:val="24"/>
        </w:rPr>
        <w:t>he Employment Land Review (ELR) methodology is flawed.</w:t>
      </w:r>
      <w:r w:rsidR="00880998">
        <w:rPr>
          <w:rFonts w:ascii="Arial" w:hAnsi="Arial" w:cs="Arial"/>
          <w:sz w:val="24"/>
          <w:szCs w:val="24"/>
        </w:rPr>
        <w:t xml:space="preserve">      </w:t>
      </w:r>
      <w:r w:rsidR="00880998" w:rsidRPr="00010E67">
        <w:rPr>
          <w:rFonts w:ascii="Arial" w:hAnsi="Arial" w:cs="Arial"/>
          <w:sz w:val="24"/>
          <w:szCs w:val="24"/>
        </w:rPr>
        <w:t>The approach to logistics</w:t>
      </w:r>
      <w:r w:rsidR="6D5FAD82" w:rsidRPr="17A249D6">
        <w:rPr>
          <w:rFonts w:ascii="Arial" w:hAnsi="Arial" w:cs="Arial"/>
          <w:sz w:val="24"/>
          <w:szCs w:val="24"/>
        </w:rPr>
        <w:t xml:space="preserve"> </w:t>
      </w:r>
      <w:r w:rsidR="49D4395A" w:rsidRPr="17A249D6">
        <w:rPr>
          <w:rFonts w:ascii="Arial" w:hAnsi="Arial" w:cs="Arial"/>
          <w:sz w:val="24"/>
          <w:szCs w:val="24"/>
        </w:rPr>
        <w:t>was also considered</w:t>
      </w:r>
      <w:r w:rsidR="00880998" w:rsidRPr="00010E67">
        <w:rPr>
          <w:rFonts w:ascii="Arial" w:hAnsi="Arial" w:cs="Arial"/>
          <w:sz w:val="24"/>
          <w:szCs w:val="24"/>
        </w:rPr>
        <w:t xml:space="preserve"> not </w:t>
      </w:r>
      <w:r w:rsidR="1E0A85C0" w:rsidRPr="17A249D6">
        <w:rPr>
          <w:rFonts w:ascii="Arial" w:hAnsi="Arial" w:cs="Arial"/>
          <w:sz w:val="24"/>
          <w:szCs w:val="24"/>
        </w:rPr>
        <w:t>to be</w:t>
      </w:r>
      <w:r w:rsidR="6D5FAD82" w:rsidRPr="17A249D6">
        <w:rPr>
          <w:rFonts w:ascii="Arial" w:hAnsi="Arial" w:cs="Arial"/>
          <w:sz w:val="24"/>
          <w:szCs w:val="24"/>
        </w:rPr>
        <w:t xml:space="preserve"> </w:t>
      </w:r>
      <w:r w:rsidR="00880998" w:rsidRPr="00010E67">
        <w:rPr>
          <w:rFonts w:ascii="Arial" w:hAnsi="Arial" w:cs="Arial"/>
          <w:sz w:val="24"/>
          <w:szCs w:val="24"/>
        </w:rPr>
        <w:t>justified as the Plan is silent on the need for large-scale logistics.</w:t>
      </w:r>
      <w:r w:rsidR="00880998">
        <w:rPr>
          <w:rFonts w:ascii="Arial" w:hAnsi="Arial" w:cs="Arial"/>
          <w:sz w:val="24"/>
          <w:szCs w:val="24"/>
        </w:rPr>
        <w:t xml:space="preserve">   </w:t>
      </w:r>
    </w:p>
    <w:p w14:paraId="7570CC06" w14:textId="77C91EE1" w:rsidR="00880998" w:rsidRPr="00010E67" w:rsidRDefault="58C53083" w:rsidP="00880998">
      <w:pPr>
        <w:rPr>
          <w:rFonts w:ascii="Arial" w:hAnsi="Arial" w:cs="Arial"/>
          <w:sz w:val="24"/>
          <w:szCs w:val="24"/>
        </w:rPr>
      </w:pPr>
      <w:r w:rsidRPr="17A249D6">
        <w:rPr>
          <w:rFonts w:ascii="Arial" w:hAnsi="Arial" w:cs="Arial"/>
          <w:sz w:val="24"/>
          <w:szCs w:val="24"/>
        </w:rPr>
        <w:t>It was also stated that t</w:t>
      </w:r>
      <w:r w:rsidR="00880998" w:rsidRPr="00010E67">
        <w:rPr>
          <w:rFonts w:ascii="Arial" w:hAnsi="Arial" w:cs="Arial"/>
          <w:sz w:val="24"/>
          <w:szCs w:val="24"/>
        </w:rPr>
        <w:t xml:space="preserve">he policy does not set out a clear strategy for the protection, </w:t>
      </w:r>
      <w:proofErr w:type="gramStart"/>
      <w:r w:rsidR="00880998" w:rsidRPr="00010E67">
        <w:rPr>
          <w:rFonts w:ascii="Arial" w:hAnsi="Arial" w:cs="Arial"/>
          <w:sz w:val="24"/>
          <w:szCs w:val="24"/>
        </w:rPr>
        <w:t>enhancement</w:t>
      </w:r>
      <w:proofErr w:type="gramEnd"/>
      <w:r w:rsidR="00880998" w:rsidRPr="00010E67">
        <w:rPr>
          <w:rFonts w:ascii="Arial" w:hAnsi="Arial" w:cs="Arial"/>
          <w:sz w:val="24"/>
          <w:szCs w:val="24"/>
        </w:rPr>
        <w:t xml:space="preserve"> and extension of blue and green infrastructure.</w:t>
      </w:r>
      <w:r w:rsidR="00880998">
        <w:rPr>
          <w:rFonts w:ascii="Arial" w:hAnsi="Arial" w:cs="Arial"/>
          <w:sz w:val="24"/>
          <w:szCs w:val="24"/>
        </w:rPr>
        <w:t xml:space="preserve">  </w:t>
      </w:r>
      <w:r w:rsidR="00880998" w:rsidRPr="00010E67">
        <w:rPr>
          <w:rFonts w:ascii="Arial" w:hAnsi="Arial" w:cs="Arial"/>
          <w:sz w:val="24"/>
          <w:szCs w:val="24"/>
        </w:rPr>
        <w:t xml:space="preserve">There is also no emphasis on nature recovery and on </w:t>
      </w:r>
      <w:r w:rsidR="00880998" w:rsidRPr="17A249D6">
        <w:rPr>
          <w:rFonts w:ascii="Arial" w:hAnsi="Arial" w:cs="Arial"/>
          <w:i/>
          <w:sz w:val="24"/>
          <w:szCs w:val="24"/>
        </w:rPr>
        <w:t>extending</w:t>
      </w:r>
      <w:r w:rsidR="00880998" w:rsidRPr="00010E67">
        <w:rPr>
          <w:rFonts w:ascii="Arial" w:hAnsi="Arial" w:cs="Arial"/>
          <w:sz w:val="24"/>
          <w:szCs w:val="24"/>
        </w:rPr>
        <w:t xml:space="preserve"> the Green Network</w:t>
      </w:r>
      <w:r w:rsidR="27E339CD" w:rsidRPr="17A249D6">
        <w:rPr>
          <w:rFonts w:ascii="Arial" w:hAnsi="Arial" w:cs="Arial"/>
          <w:sz w:val="24"/>
          <w:szCs w:val="24"/>
        </w:rPr>
        <w:t>, or</w:t>
      </w:r>
      <w:r w:rsidR="00880998" w:rsidRPr="00010E67">
        <w:rPr>
          <w:rFonts w:ascii="Arial" w:hAnsi="Arial" w:cs="Arial"/>
          <w:sz w:val="24"/>
          <w:szCs w:val="24"/>
        </w:rPr>
        <w:t xml:space="preserve"> new active travel infrastructure or the extension of existing routes.</w:t>
      </w:r>
      <w:r w:rsidR="00880998">
        <w:rPr>
          <w:rFonts w:ascii="Arial" w:hAnsi="Arial" w:cs="Arial"/>
          <w:sz w:val="24"/>
          <w:szCs w:val="24"/>
        </w:rPr>
        <w:t xml:space="preserve">  </w:t>
      </w:r>
      <w:r w:rsidR="00880998" w:rsidRPr="00010E67">
        <w:rPr>
          <w:rFonts w:ascii="Arial" w:hAnsi="Arial" w:cs="Arial"/>
          <w:sz w:val="24"/>
          <w:szCs w:val="24"/>
        </w:rPr>
        <w:t xml:space="preserve">The wording around climate change, reducing carbon emissions and building a resilient city </w:t>
      </w:r>
      <w:r w:rsidR="234447B1" w:rsidRPr="17A249D6">
        <w:rPr>
          <w:rFonts w:ascii="Arial" w:hAnsi="Arial" w:cs="Arial"/>
          <w:sz w:val="24"/>
          <w:szCs w:val="24"/>
        </w:rPr>
        <w:t>wa</w:t>
      </w:r>
      <w:r w:rsidR="6D5FAD82" w:rsidRPr="17A249D6">
        <w:rPr>
          <w:rFonts w:ascii="Arial" w:hAnsi="Arial" w:cs="Arial"/>
          <w:sz w:val="24"/>
          <w:szCs w:val="24"/>
        </w:rPr>
        <w:t>s</w:t>
      </w:r>
      <w:r w:rsidR="35F3ABFD" w:rsidRPr="17A249D6">
        <w:rPr>
          <w:rFonts w:ascii="Arial" w:hAnsi="Arial" w:cs="Arial"/>
          <w:sz w:val="24"/>
          <w:szCs w:val="24"/>
        </w:rPr>
        <w:t xml:space="preserve"> viewed as</w:t>
      </w:r>
      <w:r w:rsidR="00880998" w:rsidRPr="00010E67">
        <w:rPr>
          <w:rFonts w:ascii="Arial" w:hAnsi="Arial" w:cs="Arial"/>
          <w:sz w:val="24"/>
          <w:szCs w:val="24"/>
        </w:rPr>
        <w:t xml:space="preserve"> not strong enough.</w:t>
      </w:r>
      <w:r w:rsidR="00880998">
        <w:rPr>
          <w:rFonts w:ascii="Arial" w:hAnsi="Arial" w:cs="Arial"/>
          <w:sz w:val="24"/>
          <w:szCs w:val="24"/>
        </w:rPr>
        <w:t xml:space="preserve">  </w:t>
      </w:r>
      <w:r w:rsidR="00880998" w:rsidRPr="00010E67">
        <w:rPr>
          <w:rFonts w:ascii="Arial" w:hAnsi="Arial" w:cs="Arial"/>
          <w:sz w:val="24"/>
          <w:szCs w:val="24"/>
        </w:rPr>
        <w:t>The policy does not mention significant improvements to public transport including strategic rail investment as well as strategic highways improvements.</w:t>
      </w:r>
    </w:p>
    <w:p w14:paraId="342F1110" w14:textId="68D4BBC1" w:rsidR="002859AD" w:rsidRPr="00010E67" w:rsidRDefault="002859AD" w:rsidP="00880998">
      <w:pPr>
        <w:rPr>
          <w:rFonts w:ascii="Arial" w:hAnsi="Arial" w:cs="Arial"/>
          <w:sz w:val="24"/>
          <w:szCs w:val="24"/>
        </w:rPr>
      </w:pPr>
      <w:r>
        <w:rPr>
          <w:rFonts w:ascii="Arial" w:hAnsi="Arial" w:cs="Arial"/>
          <w:sz w:val="24"/>
          <w:szCs w:val="24"/>
        </w:rPr>
        <w:t>Reference should be made to non-designated as well as designated heritage assets.</w:t>
      </w:r>
    </w:p>
    <w:p w14:paraId="0350059C" w14:textId="77777777" w:rsidR="00880998" w:rsidRPr="00010E67" w:rsidRDefault="00880998" w:rsidP="00880998">
      <w:pPr>
        <w:rPr>
          <w:rFonts w:ascii="Arial" w:hAnsi="Arial" w:cs="Arial"/>
          <w:b/>
          <w:bCs/>
          <w:i/>
          <w:iCs/>
          <w:sz w:val="24"/>
          <w:szCs w:val="24"/>
        </w:rPr>
      </w:pPr>
      <w:r w:rsidRPr="00010E67">
        <w:rPr>
          <w:rFonts w:ascii="Arial" w:hAnsi="Arial" w:cs="Arial"/>
          <w:b/>
          <w:i/>
          <w:sz w:val="24"/>
          <w:szCs w:val="24"/>
        </w:rPr>
        <w:t>Representations from:</w:t>
      </w:r>
      <w:r w:rsidRPr="00010E67">
        <w:rPr>
          <w:rFonts w:ascii="Arial" w:hAnsi="Arial" w:cs="Arial"/>
          <w:b/>
          <w:bCs/>
          <w:i/>
          <w:iCs/>
          <w:sz w:val="24"/>
          <w:szCs w:val="24"/>
        </w:rPr>
        <w:t xml:space="preserve"> </w:t>
      </w:r>
    </w:p>
    <w:p w14:paraId="2FF3D5DD" w14:textId="77777777" w:rsidR="00880998" w:rsidRPr="00012752" w:rsidRDefault="00880998" w:rsidP="00880998">
      <w:pPr>
        <w:rPr>
          <w:rFonts w:ascii="Arial" w:eastAsia="Tahoma" w:hAnsi="Arial" w:cs="Arial"/>
          <w:i/>
          <w:iCs/>
          <w:color w:val="000000" w:themeColor="text1"/>
          <w:sz w:val="24"/>
          <w:szCs w:val="24"/>
        </w:rPr>
      </w:pPr>
      <w:r w:rsidRPr="00012752">
        <w:rPr>
          <w:rFonts w:ascii="Arial" w:eastAsia="Tahoma" w:hAnsi="Arial" w:cs="Arial"/>
          <w:i/>
          <w:iCs/>
          <w:color w:val="000000" w:themeColor="text1"/>
          <w:sz w:val="24"/>
          <w:szCs w:val="24"/>
        </w:rPr>
        <w:t xml:space="preserve">AAA Property Group (Submitted by </w:t>
      </w:r>
      <w:proofErr w:type="spellStart"/>
      <w:r w:rsidRPr="00012752">
        <w:rPr>
          <w:rFonts w:ascii="Arial" w:eastAsia="Tahoma" w:hAnsi="Arial" w:cs="Arial"/>
          <w:i/>
          <w:iCs/>
          <w:color w:val="000000" w:themeColor="text1"/>
          <w:sz w:val="24"/>
          <w:szCs w:val="24"/>
        </w:rPr>
        <w:t>Spawforths</w:t>
      </w:r>
      <w:proofErr w:type="spellEnd"/>
      <w:r w:rsidRPr="00012752">
        <w:rPr>
          <w:rFonts w:ascii="Arial" w:eastAsia="Tahoma" w:hAnsi="Arial" w:cs="Arial"/>
          <w:i/>
          <w:iCs/>
          <w:color w:val="000000" w:themeColor="text1"/>
          <w:sz w:val="24"/>
          <w:szCs w:val="24"/>
        </w:rPr>
        <w:t xml:space="preserve">), Avant Homes Yorkshire (Submitted by Pegasus Group), Barratt and David Wilson Homes (Submitted by Barton Willmore), Bassetlaw District Council, CEG (Submitted by </w:t>
      </w:r>
      <w:proofErr w:type="spellStart"/>
      <w:r w:rsidRPr="00012752">
        <w:rPr>
          <w:rFonts w:ascii="Arial" w:eastAsia="Tahoma" w:hAnsi="Arial" w:cs="Arial"/>
          <w:i/>
          <w:iCs/>
          <w:color w:val="000000" w:themeColor="text1"/>
          <w:sz w:val="24"/>
          <w:szCs w:val="24"/>
        </w:rPr>
        <w:t>Lichfields</w:t>
      </w:r>
      <w:proofErr w:type="spellEnd"/>
      <w:r w:rsidRPr="00012752">
        <w:rPr>
          <w:rFonts w:ascii="Arial" w:eastAsia="Tahoma" w:hAnsi="Arial" w:cs="Arial"/>
          <w:i/>
          <w:iCs/>
          <w:color w:val="000000" w:themeColor="text1"/>
          <w:sz w:val="24"/>
          <w:szCs w:val="24"/>
        </w:rPr>
        <w:t xml:space="preserve">), Chatsworth Settlement Trustees (CST) (Submitted by Richard Wood Associates), Commercial Property Partners (Submitted by Urbana), CPRE Peak District and South Yorkshire, Dore Village Society, Fitzwilliam Wentworth Estate (Submitted by JEH Planning Limited), Freddy &amp; Barney LTD (Cornish Works) (Submitted by DLP Planning Limited), Gladman Developments Ltd, Gladman Retirement Living Ltd, Hague Farming Ltd (Submitted by Barton Willmore), Hallam Land Management (Submitted by DLP Planning Limited), Hallam Land Management, Strata Homes, Inspired Villages and Lime Developments Limited  (Submitted by DLP Planning Limited), Hartwood Estates (Submitted by Urbana), </w:t>
      </w:r>
      <w:proofErr w:type="spellStart"/>
      <w:r w:rsidRPr="00012752">
        <w:rPr>
          <w:rFonts w:ascii="Arial" w:eastAsia="Tahoma" w:hAnsi="Arial" w:cs="Arial"/>
          <w:i/>
          <w:iCs/>
          <w:color w:val="000000" w:themeColor="text1"/>
          <w:sz w:val="24"/>
          <w:szCs w:val="24"/>
        </w:rPr>
        <w:t>Hft</w:t>
      </w:r>
      <w:proofErr w:type="spellEnd"/>
      <w:r w:rsidRPr="00012752">
        <w:rPr>
          <w:rFonts w:ascii="Arial" w:eastAsia="Tahoma" w:hAnsi="Arial" w:cs="Arial"/>
          <w:i/>
          <w:iCs/>
          <w:color w:val="000000" w:themeColor="text1"/>
          <w:sz w:val="24"/>
          <w:szCs w:val="24"/>
        </w:rPr>
        <w:t xml:space="preserve"> (Submitted by ID Planning), Historic England, Home Builders Federation, Inspired Villages (Submitted by DLP Planning Limited), Joined Up Heritage Sheffield, Lime Developments (Submitted by DLP Planning Limited), Lovell Developments (Yorkshire) Ltd and J England  Homes Limited (Submitted by JEH Planning Limited), McCarthy Stone (Submitted by The Planning Bureau), Mr Lalley and Miss Knight (Submitted by Townsend Planning Consultants), Mr R Cooling (Submitted by DLP Planning Limited), Mr T Kelsey - Landowner of </w:t>
      </w:r>
      <w:proofErr w:type="spellStart"/>
      <w:r w:rsidRPr="00012752">
        <w:rPr>
          <w:rFonts w:ascii="Arial" w:eastAsia="Tahoma" w:hAnsi="Arial" w:cs="Arial"/>
          <w:i/>
          <w:iCs/>
          <w:color w:val="000000" w:themeColor="text1"/>
          <w:sz w:val="24"/>
          <w:szCs w:val="24"/>
        </w:rPr>
        <w:t>Moorview</w:t>
      </w:r>
      <w:proofErr w:type="spellEnd"/>
      <w:r w:rsidRPr="00012752">
        <w:rPr>
          <w:rFonts w:ascii="Arial" w:eastAsia="Tahoma" w:hAnsi="Arial" w:cs="Arial"/>
          <w:i/>
          <w:iCs/>
          <w:color w:val="000000" w:themeColor="text1"/>
          <w:sz w:val="24"/>
          <w:szCs w:val="24"/>
        </w:rPr>
        <w:t xml:space="preserve"> Golf Driving Range (Submitted by DLP Planning Limited), Natural England, Norfolk Estates (Submitted by JEH Planning Limited), Norfolk Estates (Submitted by Savills), OBO Quinta Developments (Submitted by Urbana), </w:t>
      </w:r>
      <w:proofErr w:type="spellStart"/>
      <w:r w:rsidRPr="00012752">
        <w:rPr>
          <w:rFonts w:ascii="Arial" w:eastAsia="Tahoma" w:hAnsi="Arial" w:cs="Arial"/>
          <w:i/>
          <w:iCs/>
          <w:color w:val="000000" w:themeColor="text1"/>
          <w:sz w:val="24"/>
          <w:szCs w:val="24"/>
        </w:rPr>
        <w:t>Owlthorpe</w:t>
      </w:r>
      <w:proofErr w:type="spellEnd"/>
      <w:r w:rsidRPr="00012752">
        <w:rPr>
          <w:rFonts w:ascii="Arial" w:eastAsia="Tahoma" w:hAnsi="Arial" w:cs="Arial"/>
          <w:i/>
          <w:iCs/>
          <w:color w:val="000000" w:themeColor="text1"/>
          <w:sz w:val="24"/>
          <w:szCs w:val="24"/>
        </w:rPr>
        <w:t xml:space="preserve"> Fields Action Group, </w:t>
      </w:r>
      <w:proofErr w:type="spellStart"/>
      <w:r w:rsidRPr="00012752">
        <w:rPr>
          <w:rFonts w:ascii="Arial" w:eastAsia="Tahoma" w:hAnsi="Arial" w:cs="Arial"/>
          <w:i/>
          <w:iCs/>
          <w:color w:val="000000" w:themeColor="text1"/>
          <w:sz w:val="24"/>
          <w:szCs w:val="24"/>
        </w:rPr>
        <w:t>Rivelin</w:t>
      </w:r>
      <w:proofErr w:type="spellEnd"/>
      <w:r w:rsidRPr="00012752">
        <w:rPr>
          <w:rFonts w:ascii="Arial" w:eastAsia="Tahoma" w:hAnsi="Arial" w:cs="Arial"/>
          <w:i/>
          <w:iCs/>
          <w:color w:val="000000" w:themeColor="text1"/>
          <w:sz w:val="24"/>
          <w:szCs w:val="24"/>
        </w:rPr>
        <w:t xml:space="preserve"> Valley Conservation Group, Rotherham Metropolitan Borough Council, Sheaf and Porter Rivers Trust, Sheffield CTC and Cycle Sheffield, Sheffield Green &amp; Open Spaces Forum, Sheffield Hallam University (Submitted by Urbana), Sheffield Hospital Charity (Submitted by DLP Planning Limited), Sheffield Technology Parks Ltd (Submitted by nineteen47), South Yorkshire Climate Alliance, Sport England, St Pauls Developments plc and </w:t>
      </w:r>
      <w:proofErr w:type="spellStart"/>
      <w:r w:rsidRPr="00012752">
        <w:rPr>
          <w:rFonts w:ascii="Arial" w:eastAsia="Tahoma" w:hAnsi="Arial" w:cs="Arial"/>
          <w:i/>
          <w:iCs/>
          <w:color w:val="000000" w:themeColor="text1"/>
          <w:sz w:val="24"/>
          <w:szCs w:val="24"/>
        </w:rPr>
        <w:t>Smithywood</w:t>
      </w:r>
      <w:proofErr w:type="spellEnd"/>
      <w:r w:rsidRPr="00012752">
        <w:rPr>
          <w:rFonts w:ascii="Arial" w:eastAsia="Tahoma" w:hAnsi="Arial" w:cs="Arial"/>
          <w:i/>
          <w:iCs/>
          <w:color w:val="000000" w:themeColor="text1"/>
          <w:sz w:val="24"/>
          <w:szCs w:val="24"/>
        </w:rPr>
        <w:t xml:space="preserve"> Business Parks Development LLP  (Submitted by JEH Planning Limited), Strata Homes </w:t>
      </w:r>
      <w:r w:rsidRPr="00012752">
        <w:rPr>
          <w:rFonts w:ascii="Arial" w:eastAsia="Tahoma" w:hAnsi="Arial" w:cs="Arial"/>
          <w:i/>
          <w:iCs/>
          <w:color w:val="000000" w:themeColor="text1"/>
          <w:sz w:val="24"/>
          <w:szCs w:val="24"/>
        </w:rPr>
        <w:lastRenderedPageBreak/>
        <w:t xml:space="preserve">(Submitted by </w:t>
      </w:r>
      <w:proofErr w:type="spellStart"/>
      <w:r w:rsidRPr="00012752">
        <w:rPr>
          <w:rFonts w:ascii="Arial" w:eastAsia="Tahoma" w:hAnsi="Arial" w:cs="Arial"/>
          <w:i/>
          <w:iCs/>
          <w:color w:val="000000" w:themeColor="text1"/>
          <w:sz w:val="24"/>
          <w:szCs w:val="24"/>
        </w:rPr>
        <w:t>Spawforths</w:t>
      </w:r>
      <w:proofErr w:type="spellEnd"/>
      <w:r w:rsidRPr="00012752">
        <w:rPr>
          <w:rFonts w:ascii="Arial" w:eastAsia="Tahoma" w:hAnsi="Arial" w:cs="Arial"/>
          <w:i/>
          <w:iCs/>
          <w:color w:val="000000" w:themeColor="text1"/>
          <w:sz w:val="24"/>
          <w:szCs w:val="24"/>
        </w:rPr>
        <w:t>), Trustees of the Bernard, 16th Duke of Norfolk 1958 Settlement Reserve Fund (Submitted by JEH Planning Limited) and 13 individuals</w:t>
      </w:r>
    </w:p>
    <w:p w14:paraId="38604EDD" w14:textId="77777777" w:rsidR="00880998" w:rsidRPr="00597C22" w:rsidRDefault="00880998" w:rsidP="00880998">
      <w:pPr>
        <w:rPr>
          <w:rFonts w:ascii="Arial" w:hAnsi="Arial" w:cs="Arial"/>
          <w:b/>
          <w:i/>
          <w:sz w:val="24"/>
          <w:szCs w:val="24"/>
        </w:rPr>
      </w:pPr>
      <w:r w:rsidRPr="00597C22">
        <w:rPr>
          <w:rFonts w:ascii="Arial" w:hAnsi="Arial" w:cs="Arial"/>
          <w:b/>
          <w:i/>
          <w:sz w:val="24"/>
          <w:szCs w:val="24"/>
        </w:rPr>
        <w:t>Council Response:</w:t>
      </w:r>
    </w:p>
    <w:p w14:paraId="61BE3B04" w14:textId="7481E880" w:rsidR="00880998" w:rsidRPr="00597C22" w:rsidRDefault="00880998" w:rsidP="00880998">
      <w:pPr>
        <w:rPr>
          <w:rFonts w:ascii="Arial" w:hAnsi="Arial" w:cs="Arial"/>
          <w:sz w:val="24"/>
          <w:szCs w:val="24"/>
        </w:rPr>
      </w:pPr>
      <w:r w:rsidRPr="00597C22">
        <w:rPr>
          <w:rFonts w:ascii="Arial" w:hAnsi="Arial" w:cs="Arial"/>
          <w:sz w:val="24"/>
          <w:szCs w:val="24"/>
        </w:rPr>
        <w:t>Minor changes are proposed to ensure references to Broad Locations for Growth are accurately reflected throughout the Plan.  This includes an additional definition in the glossary and areas identified on the Key Diagram.  Additional reference is made to non-designated heritage assets to clarify application of the policy.   To ensure consistency with BG1 Blue and Green Infrastructure minor amendment</w:t>
      </w:r>
      <w:r w:rsidR="007B113A">
        <w:rPr>
          <w:rFonts w:ascii="Arial" w:hAnsi="Arial" w:cs="Arial"/>
          <w:sz w:val="24"/>
          <w:szCs w:val="24"/>
        </w:rPr>
        <w:t>s</w:t>
      </w:r>
      <w:r w:rsidRPr="00597C22">
        <w:rPr>
          <w:rFonts w:ascii="Arial" w:hAnsi="Arial" w:cs="Arial"/>
          <w:sz w:val="24"/>
          <w:szCs w:val="24"/>
        </w:rPr>
        <w:t xml:space="preserve"> </w:t>
      </w:r>
      <w:r w:rsidR="007B113A">
        <w:rPr>
          <w:rFonts w:ascii="Arial" w:hAnsi="Arial" w:cs="Arial"/>
          <w:sz w:val="24"/>
          <w:szCs w:val="24"/>
        </w:rPr>
        <w:t>are</w:t>
      </w:r>
      <w:r w:rsidRPr="00597C22">
        <w:rPr>
          <w:rFonts w:ascii="Arial" w:hAnsi="Arial" w:cs="Arial"/>
          <w:sz w:val="24"/>
          <w:szCs w:val="24"/>
        </w:rPr>
        <w:t xml:space="preserve"> proposed to focus on the Local Nature Recovery Network and reflect the need to </w:t>
      </w:r>
      <w:r w:rsidRPr="00CC7D41">
        <w:rPr>
          <w:rFonts w:ascii="Arial" w:hAnsi="Arial" w:cs="Arial"/>
          <w:i/>
          <w:sz w:val="24"/>
          <w:szCs w:val="24"/>
        </w:rPr>
        <w:t>extend</w:t>
      </w:r>
      <w:r w:rsidRPr="00597C22">
        <w:rPr>
          <w:rFonts w:ascii="Arial" w:hAnsi="Arial" w:cs="Arial"/>
          <w:sz w:val="24"/>
          <w:szCs w:val="24"/>
        </w:rPr>
        <w:t xml:space="preserve"> as well as protect and enhance blue and green infrastructure.  A</w:t>
      </w:r>
      <w:r w:rsidR="003F6483">
        <w:rPr>
          <w:rFonts w:ascii="Arial" w:hAnsi="Arial" w:cs="Arial"/>
          <w:sz w:val="24"/>
          <w:szCs w:val="24"/>
        </w:rPr>
        <w:t>n</w:t>
      </w:r>
      <w:r w:rsidRPr="00597C22">
        <w:rPr>
          <w:rFonts w:ascii="Arial" w:hAnsi="Arial" w:cs="Arial"/>
          <w:sz w:val="24"/>
          <w:szCs w:val="24"/>
        </w:rPr>
        <w:t xml:space="preserve"> amendment is proposed to reflect progress on the possible local rail upgrade on the Don Valley Line.  In response to comments about consistency of housing capacity figures, a separate schedule will be published to highlight any changes arising in </w:t>
      </w:r>
      <w:r w:rsidR="0021152E">
        <w:rPr>
          <w:rFonts w:ascii="Arial" w:hAnsi="Arial" w:cs="Arial"/>
          <w:sz w:val="24"/>
          <w:szCs w:val="24"/>
        </w:rPr>
        <w:t>both the</w:t>
      </w:r>
      <w:r w:rsidRPr="00597C22">
        <w:rPr>
          <w:rFonts w:ascii="Arial" w:hAnsi="Arial" w:cs="Arial"/>
          <w:sz w:val="24"/>
          <w:szCs w:val="24"/>
        </w:rPr>
        <w:t xml:space="preserve"> capacity</w:t>
      </w:r>
      <w:r w:rsidR="0021152E">
        <w:rPr>
          <w:rFonts w:ascii="Arial" w:hAnsi="Arial" w:cs="Arial"/>
          <w:sz w:val="24"/>
          <w:szCs w:val="24"/>
        </w:rPr>
        <w:t xml:space="preserve"> of ind</w:t>
      </w:r>
      <w:r w:rsidR="0029152E">
        <w:rPr>
          <w:rFonts w:ascii="Arial" w:hAnsi="Arial" w:cs="Arial"/>
          <w:sz w:val="24"/>
          <w:szCs w:val="24"/>
        </w:rPr>
        <w:t>ividual</w:t>
      </w:r>
      <w:r w:rsidR="0021152E">
        <w:rPr>
          <w:rFonts w:ascii="Arial" w:hAnsi="Arial" w:cs="Arial"/>
          <w:sz w:val="24"/>
          <w:szCs w:val="24"/>
        </w:rPr>
        <w:t xml:space="preserve"> </w:t>
      </w:r>
      <w:r w:rsidRPr="00597C22">
        <w:rPr>
          <w:rFonts w:ascii="Arial" w:hAnsi="Arial" w:cs="Arial"/>
          <w:sz w:val="24"/>
          <w:szCs w:val="24"/>
        </w:rPr>
        <w:t>site</w:t>
      </w:r>
      <w:r w:rsidR="0021152E">
        <w:rPr>
          <w:rFonts w:ascii="Arial" w:hAnsi="Arial" w:cs="Arial"/>
          <w:sz w:val="24"/>
          <w:szCs w:val="24"/>
        </w:rPr>
        <w:t>s</w:t>
      </w:r>
      <w:r w:rsidRPr="00597C22">
        <w:rPr>
          <w:rFonts w:ascii="Arial" w:hAnsi="Arial" w:cs="Arial"/>
          <w:sz w:val="24"/>
          <w:szCs w:val="24"/>
        </w:rPr>
        <w:t xml:space="preserve"> and </w:t>
      </w:r>
      <w:r w:rsidR="00CE6766">
        <w:rPr>
          <w:rFonts w:ascii="Arial" w:hAnsi="Arial" w:cs="Arial"/>
          <w:sz w:val="24"/>
          <w:szCs w:val="24"/>
        </w:rPr>
        <w:t xml:space="preserve">the capacity of allocated </w:t>
      </w:r>
      <w:proofErr w:type="gramStart"/>
      <w:r w:rsidR="00CE6766">
        <w:rPr>
          <w:rFonts w:ascii="Arial" w:hAnsi="Arial" w:cs="Arial"/>
          <w:sz w:val="24"/>
          <w:szCs w:val="24"/>
        </w:rPr>
        <w:t>sites as a whole</w:t>
      </w:r>
      <w:proofErr w:type="gramEnd"/>
      <w:r w:rsidR="00CE6766">
        <w:rPr>
          <w:rFonts w:ascii="Arial" w:hAnsi="Arial" w:cs="Arial"/>
          <w:sz w:val="24"/>
          <w:szCs w:val="24"/>
        </w:rPr>
        <w:t xml:space="preserve">.  This will </w:t>
      </w:r>
      <w:r w:rsidR="00F14E2B">
        <w:rPr>
          <w:rFonts w:ascii="Arial" w:hAnsi="Arial" w:cs="Arial"/>
          <w:sz w:val="24"/>
          <w:szCs w:val="24"/>
        </w:rPr>
        <w:t>t</w:t>
      </w:r>
      <w:r w:rsidRPr="00597C22">
        <w:rPr>
          <w:rFonts w:ascii="Arial" w:hAnsi="Arial" w:cs="Arial"/>
          <w:sz w:val="24"/>
          <w:szCs w:val="24"/>
        </w:rPr>
        <w:t>ak</w:t>
      </w:r>
      <w:r w:rsidR="00F14E2B">
        <w:rPr>
          <w:rFonts w:ascii="Arial" w:hAnsi="Arial" w:cs="Arial"/>
          <w:sz w:val="24"/>
          <w:szCs w:val="24"/>
        </w:rPr>
        <w:t>e</w:t>
      </w:r>
      <w:r w:rsidRPr="00597C22">
        <w:rPr>
          <w:rFonts w:ascii="Arial" w:hAnsi="Arial" w:cs="Arial"/>
          <w:sz w:val="24"/>
          <w:szCs w:val="24"/>
        </w:rPr>
        <w:t xml:space="preserve"> account of new planning permissions granted during 2022/23 and any proposed allocations that have been completed </w:t>
      </w:r>
      <w:r w:rsidR="003B7E83">
        <w:rPr>
          <w:rFonts w:ascii="Arial" w:hAnsi="Arial" w:cs="Arial"/>
          <w:sz w:val="24"/>
          <w:szCs w:val="24"/>
        </w:rPr>
        <w:t>during</w:t>
      </w:r>
      <w:r w:rsidRPr="00597C22">
        <w:rPr>
          <w:rFonts w:ascii="Arial" w:hAnsi="Arial" w:cs="Arial"/>
          <w:sz w:val="24"/>
          <w:szCs w:val="24"/>
        </w:rPr>
        <w:t xml:space="preserve"> that </w:t>
      </w:r>
      <w:r w:rsidR="003B7E83">
        <w:rPr>
          <w:rFonts w:ascii="Arial" w:hAnsi="Arial" w:cs="Arial"/>
          <w:sz w:val="24"/>
          <w:szCs w:val="24"/>
        </w:rPr>
        <w:t>year</w:t>
      </w:r>
      <w:r w:rsidRPr="00597C22">
        <w:rPr>
          <w:rFonts w:ascii="Arial" w:hAnsi="Arial" w:cs="Arial"/>
          <w:sz w:val="24"/>
          <w:szCs w:val="24"/>
        </w:rPr>
        <w:t xml:space="preserve">.  </w:t>
      </w:r>
    </w:p>
    <w:p w14:paraId="62DB5852" w14:textId="571288CD" w:rsidR="00E33AD0" w:rsidRDefault="00880998" w:rsidP="00E33AD0">
      <w:pPr>
        <w:rPr>
          <w:rFonts w:ascii="Arial" w:eastAsia="Tahoma" w:hAnsi="Arial" w:cs="Arial"/>
          <w:color w:val="000000" w:themeColor="text1"/>
          <w:sz w:val="24"/>
          <w:szCs w:val="24"/>
        </w:rPr>
      </w:pPr>
      <w:r w:rsidRPr="00597C22">
        <w:rPr>
          <w:rFonts w:ascii="Arial" w:hAnsi="Arial" w:cs="Arial"/>
          <w:sz w:val="24"/>
          <w:szCs w:val="24"/>
        </w:rPr>
        <w:t xml:space="preserve">No further changes are proposed to SP1.  </w:t>
      </w:r>
      <w:r w:rsidR="00E33AD0">
        <w:rPr>
          <w:rFonts w:ascii="Arial" w:eastAsia="Tahoma" w:hAnsi="Arial" w:cs="Arial"/>
          <w:color w:val="000000" w:themeColor="text1"/>
          <w:sz w:val="24"/>
          <w:szCs w:val="24"/>
        </w:rPr>
        <w:t>No exceptional circumstances exist to release land</w:t>
      </w:r>
      <w:r w:rsidR="5C1C52E7" w:rsidRPr="17A249D6">
        <w:rPr>
          <w:rFonts w:ascii="Arial" w:eastAsia="Tahoma" w:hAnsi="Arial" w:cs="Arial"/>
          <w:color w:val="000000" w:themeColor="text1"/>
          <w:sz w:val="24"/>
          <w:szCs w:val="24"/>
        </w:rPr>
        <w:t xml:space="preserve"> </w:t>
      </w:r>
      <w:r w:rsidR="00E33AD0">
        <w:rPr>
          <w:rFonts w:ascii="Arial" w:eastAsia="Tahoma" w:hAnsi="Arial" w:cs="Arial"/>
          <w:color w:val="000000" w:themeColor="text1"/>
          <w:sz w:val="24"/>
          <w:szCs w:val="24"/>
        </w:rPr>
        <w:t xml:space="preserve">from </w:t>
      </w:r>
      <w:r w:rsidR="7A311D97" w:rsidRPr="17A249D6">
        <w:rPr>
          <w:rFonts w:ascii="Arial" w:eastAsia="Tahoma" w:hAnsi="Arial" w:cs="Arial"/>
          <w:color w:val="000000" w:themeColor="text1"/>
          <w:sz w:val="24"/>
          <w:szCs w:val="24"/>
        </w:rPr>
        <w:t>t</w:t>
      </w:r>
      <w:r w:rsidR="6F8DEADC" w:rsidRPr="17A249D6">
        <w:rPr>
          <w:rFonts w:ascii="Arial" w:eastAsia="Tahoma" w:hAnsi="Arial" w:cs="Arial"/>
          <w:color w:val="000000" w:themeColor="text1"/>
          <w:sz w:val="24"/>
          <w:szCs w:val="24"/>
        </w:rPr>
        <w:t xml:space="preserve">he </w:t>
      </w:r>
      <w:r w:rsidR="00E33AD0">
        <w:rPr>
          <w:rFonts w:ascii="Arial" w:eastAsia="Tahoma" w:hAnsi="Arial" w:cs="Arial"/>
          <w:color w:val="000000" w:themeColor="text1"/>
          <w:sz w:val="24"/>
          <w:szCs w:val="24"/>
        </w:rPr>
        <w:t>Green Belt</w:t>
      </w:r>
      <w:r w:rsidR="49F0F3FF" w:rsidRPr="17A249D6">
        <w:rPr>
          <w:rFonts w:ascii="Arial" w:eastAsia="Tahoma" w:hAnsi="Arial" w:cs="Arial"/>
          <w:color w:val="000000" w:themeColor="text1"/>
          <w:sz w:val="24"/>
          <w:szCs w:val="24"/>
        </w:rPr>
        <w:t xml:space="preserve"> beyond the brownfield site at the former Norton </w:t>
      </w:r>
      <w:r w:rsidR="358C613E" w:rsidRPr="17A249D6">
        <w:rPr>
          <w:rFonts w:ascii="Arial" w:eastAsia="Tahoma" w:hAnsi="Arial" w:cs="Arial"/>
          <w:color w:val="000000" w:themeColor="text1"/>
          <w:sz w:val="24"/>
          <w:szCs w:val="24"/>
        </w:rPr>
        <w:t>Aerodrome</w:t>
      </w:r>
      <w:r w:rsidR="49F0F3FF" w:rsidRPr="17A249D6">
        <w:rPr>
          <w:rFonts w:ascii="Arial" w:eastAsia="Tahoma" w:hAnsi="Arial" w:cs="Arial"/>
          <w:color w:val="000000" w:themeColor="text1"/>
          <w:sz w:val="24"/>
          <w:szCs w:val="24"/>
        </w:rPr>
        <w:t>.</w:t>
      </w:r>
      <w:r w:rsidR="00E33AD0">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 spatial strategy utilises the land available taking account of the need to ensure sustainable patterns of development</w:t>
      </w:r>
      <w:r w:rsidR="00E33AD0">
        <w:rPr>
          <w:rFonts w:ascii="Arial" w:eastAsia="Tahoma" w:hAnsi="Arial" w:cs="Arial"/>
          <w:color w:val="000000" w:themeColor="text1"/>
          <w:sz w:val="24"/>
          <w:szCs w:val="24"/>
        </w:rPr>
        <w:t xml:space="preserve">.  </w:t>
      </w:r>
    </w:p>
    <w:p w14:paraId="10BB8734" w14:textId="30296C16" w:rsidR="00FB3A5D" w:rsidRDefault="00880998" w:rsidP="17A249D6">
      <w:pPr>
        <w:rPr>
          <w:rFonts w:ascii="Arial" w:hAnsi="Arial" w:cs="Arial"/>
          <w:sz w:val="24"/>
          <w:szCs w:val="24"/>
        </w:rPr>
      </w:pPr>
      <w:r w:rsidRPr="00597C22">
        <w:rPr>
          <w:rFonts w:ascii="Arial" w:hAnsi="Arial" w:cs="Arial"/>
          <w:sz w:val="24"/>
          <w:szCs w:val="24"/>
        </w:rPr>
        <w:t xml:space="preserve">The evidence base set out in the Employment Land Review supports the approach taken to employment land in the policy.  </w:t>
      </w:r>
      <w:r w:rsidR="5383B908" w:rsidRPr="17A249D6">
        <w:rPr>
          <w:rFonts w:ascii="Arial" w:hAnsi="Arial" w:cs="Arial"/>
          <w:sz w:val="24"/>
          <w:szCs w:val="24"/>
        </w:rPr>
        <w:t>The Logistics Study has identified suitable sites to meet the city’s needs and that there is sufficient capacity within the City Region to meet ‘wider than local’ need for logistics uses.</w:t>
      </w:r>
    </w:p>
    <w:p w14:paraId="59EAF446" w14:textId="21926899" w:rsidR="00880998" w:rsidRPr="00597C22" w:rsidRDefault="00880998" w:rsidP="00880998">
      <w:pPr>
        <w:rPr>
          <w:rFonts w:ascii="Arial" w:hAnsi="Arial" w:cs="Arial"/>
          <w:sz w:val="24"/>
          <w:szCs w:val="24"/>
        </w:rPr>
      </w:pPr>
      <w:r w:rsidRPr="00597C22">
        <w:rPr>
          <w:rFonts w:ascii="Arial" w:hAnsi="Arial" w:cs="Arial"/>
          <w:sz w:val="24"/>
          <w:szCs w:val="24"/>
        </w:rPr>
        <w:t xml:space="preserve">In considering how local housing need should be met the spatial strategy </w:t>
      </w:r>
      <w:proofErr w:type="gramStart"/>
      <w:r w:rsidRPr="00597C22">
        <w:rPr>
          <w:rFonts w:ascii="Arial" w:hAnsi="Arial" w:cs="Arial"/>
          <w:sz w:val="24"/>
          <w:szCs w:val="24"/>
        </w:rPr>
        <w:t>takes into account</w:t>
      </w:r>
      <w:proofErr w:type="gramEnd"/>
      <w:r w:rsidRPr="00597C22">
        <w:rPr>
          <w:rFonts w:ascii="Arial" w:hAnsi="Arial" w:cs="Arial"/>
          <w:sz w:val="24"/>
          <w:szCs w:val="24"/>
        </w:rPr>
        <w:t xml:space="preserve"> the importance of prioritising urban and other under-utilised urban sites and optimising density in these locations to make the most efficient use of land.  There are no exceptional circumstances for releasing Green Belt to meet housing need</w:t>
      </w:r>
      <w:r w:rsidR="121A43DB" w:rsidRPr="17A249D6">
        <w:rPr>
          <w:rFonts w:ascii="Arial" w:eastAsia="Tahoma" w:hAnsi="Arial" w:cs="Arial"/>
          <w:color w:val="000000" w:themeColor="text1"/>
          <w:sz w:val="24"/>
          <w:szCs w:val="24"/>
        </w:rPr>
        <w:t xml:space="preserve"> beyond the brownfield site at the former Norton Aerodrome</w:t>
      </w:r>
      <w:r w:rsidR="6D5FAD82" w:rsidRPr="17A249D6">
        <w:rPr>
          <w:rFonts w:ascii="Arial" w:hAnsi="Arial" w:cs="Arial"/>
          <w:sz w:val="24"/>
          <w:szCs w:val="24"/>
        </w:rPr>
        <w:t>.</w:t>
      </w:r>
      <w:r w:rsidRPr="00597C22">
        <w:rPr>
          <w:rFonts w:ascii="Arial" w:hAnsi="Arial" w:cs="Arial"/>
          <w:sz w:val="24"/>
          <w:szCs w:val="24"/>
        </w:rPr>
        <w:t xml:space="preserve">  The housing requirement also takes account of the need to support economic growth.  </w:t>
      </w:r>
      <w:r w:rsidRPr="00597C22">
        <w:rPr>
          <w:rFonts w:ascii="Arial" w:eastAsia="Tahoma" w:hAnsi="Arial" w:cs="Arial"/>
          <w:color w:val="000000" w:themeColor="text1"/>
          <w:sz w:val="24"/>
          <w:szCs w:val="24"/>
        </w:rPr>
        <w:t xml:space="preserve">Although recognising the challenge, the Whole Plan Viability Assessment indicates that development remains viable.  </w:t>
      </w:r>
    </w:p>
    <w:p w14:paraId="25AA09E2" w14:textId="77777777" w:rsidR="00880998" w:rsidRDefault="00880998" w:rsidP="00880998">
      <w:pPr>
        <w:rPr>
          <w:rFonts w:ascii="Arial" w:hAnsi="Arial" w:cs="Arial"/>
          <w:b/>
          <w:bCs/>
          <w:sz w:val="24"/>
          <w:szCs w:val="24"/>
          <w:u w:val="single"/>
        </w:rPr>
      </w:pPr>
    </w:p>
    <w:p w14:paraId="0749DE86" w14:textId="77777777" w:rsidR="00880998" w:rsidRPr="00F77A36" w:rsidRDefault="00880998" w:rsidP="00880998">
      <w:pPr>
        <w:rPr>
          <w:rFonts w:ascii="Arial" w:hAnsi="Arial" w:cs="Arial"/>
          <w:b/>
          <w:bCs/>
          <w:sz w:val="24"/>
          <w:szCs w:val="24"/>
          <w:u w:val="single"/>
        </w:rPr>
      </w:pPr>
      <w:r w:rsidRPr="00F77A36">
        <w:rPr>
          <w:rFonts w:ascii="Arial" w:hAnsi="Arial" w:cs="Arial"/>
          <w:b/>
          <w:bCs/>
          <w:sz w:val="24"/>
          <w:szCs w:val="24"/>
          <w:u w:val="single"/>
        </w:rPr>
        <w:t>Policy SP2: Spatial Strategy</w:t>
      </w:r>
    </w:p>
    <w:p w14:paraId="37EA6FBB" w14:textId="7594321C" w:rsidR="00880998" w:rsidRPr="00010E67" w:rsidRDefault="000F71FF" w:rsidP="00880998">
      <w:pPr>
        <w:rPr>
          <w:rFonts w:ascii="Arial" w:hAnsi="Arial" w:cs="Arial"/>
          <w:sz w:val="24"/>
          <w:szCs w:val="24"/>
        </w:rPr>
      </w:pPr>
      <w:r>
        <w:rPr>
          <w:rFonts w:ascii="Arial" w:hAnsi="Arial" w:cs="Arial"/>
          <w:sz w:val="24"/>
          <w:szCs w:val="24"/>
        </w:rPr>
        <w:t xml:space="preserve">38 representations received, </w:t>
      </w:r>
      <w:r w:rsidR="00C51868">
        <w:rPr>
          <w:rFonts w:ascii="Arial" w:hAnsi="Arial" w:cs="Arial"/>
          <w:sz w:val="24"/>
          <w:szCs w:val="24"/>
        </w:rPr>
        <w:t>34 objected and 4 supported the policy in full.</w:t>
      </w:r>
    </w:p>
    <w:p w14:paraId="37CD237D" w14:textId="77777777" w:rsidR="00880998" w:rsidRPr="00E33BE1" w:rsidRDefault="00880998" w:rsidP="00880998">
      <w:pPr>
        <w:rPr>
          <w:rFonts w:ascii="Arial" w:hAnsi="Arial" w:cs="Arial"/>
          <w:b/>
          <w:bCs/>
          <w:i/>
          <w:iCs/>
          <w:sz w:val="24"/>
          <w:szCs w:val="24"/>
        </w:rPr>
      </w:pPr>
      <w:r w:rsidRPr="00E33BE1">
        <w:rPr>
          <w:rFonts w:ascii="Arial" w:hAnsi="Arial" w:cs="Arial"/>
          <w:b/>
          <w:bCs/>
          <w:i/>
          <w:iCs/>
          <w:sz w:val="24"/>
          <w:szCs w:val="24"/>
        </w:rPr>
        <w:t>Main Issues Raised:</w:t>
      </w:r>
    </w:p>
    <w:p w14:paraId="53D741FC" w14:textId="1233B1C8" w:rsidR="00880998" w:rsidRPr="00010E67" w:rsidRDefault="00880998" w:rsidP="00880998">
      <w:pPr>
        <w:rPr>
          <w:rFonts w:ascii="Arial" w:hAnsi="Arial" w:cs="Arial"/>
          <w:sz w:val="24"/>
          <w:szCs w:val="24"/>
        </w:rPr>
      </w:pPr>
      <w:r w:rsidRPr="00010E67">
        <w:rPr>
          <w:rFonts w:ascii="Arial" w:hAnsi="Arial" w:cs="Arial"/>
          <w:b/>
          <w:bCs/>
          <w:sz w:val="24"/>
          <w:szCs w:val="24"/>
        </w:rPr>
        <w:t>Policy SP2</w:t>
      </w:r>
      <w:r w:rsidRPr="00010E67">
        <w:rPr>
          <w:rFonts w:ascii="Arial" w:hAnsi="Arial" w:cs="Arial"/>
          <w:sz w:val="24"/>
          <w:szCs w:val="24"/>
        </w:rPr>
        <w:t xml:space="preserve"> does not demonstrate sufficiently how the policy approach is deliverable and will meet housing need.</w:t>
      </w:r>
      <w:r>
        <w:rPr>
          <w:rFonts w:ascii="Arial" w:hAnsi="Arial" w:cs="Arial"/>
          <w:sz w:val="24"/>
          <w:szCs w:val="24"/>
        </w:rPr>
        <w:t xml:space="preserve">  </w:t>
      </w:r>
      <w:r w:rsidRPr="00010E67">
        <w:rPr>
          <w:rFonts w:ascii="Arial" w:hAnsi="Arial" w:cs="Arial"/>
          <w:sz w:val="24"/>
          <w:szCs w:val="24"/>
        </w:rPr>
        <w:t xml:space="preserve">It does not meet the housing need calculated under the </w:t>
      </w:r>
      <w:r w:rsidRPr="00010E67">
        <w:rPr>
          <w:rFonts w:ascii="Arial" w:hAnsi="Arial" w:cs="Arial"/>
          <w:sz w:val="24"/>
          <w:szCs w:val="24"/>
        </w:rPr>
        <w:lastRenderedPageBreak/>
        <w:t>Standard Method.</w:t>
      </w:r>
      <w:r>
        <w:rPr>
          <w:rFonts w:ascii="Arial" w:hAnsi="Arial" w:cs="Arial"/>
          <w:sz w:val="24"/>
          <w:szCs w:val="24"/>
        </w:rPr>
        <w:t xml:space="preserve">  </w:t>
      </w:r>
      <w:r w:rsidRPr="00010E67">
        <w:rPr>
          <w:rFonts w:ascii="Arial" w:hAnsi="Arial" w:cs="Arial"/>
          <w:sz w:val="24"/>
          <w:szCs w:val="24"/>
        </w:rPr>
        <w:t>There are sites of a size and location which the Whole Plan Viability Assessment indicates would be unviable to develop.</w:t>
      </w:r>
      <w:r>
        <w:rPr>
          <w:rFonts w:ascii="Arial" w:hAnsi="Arial" w:cs="Arial"/>
          <w:sz w:val="24"/>
          <w:szCs w:val="24"/>
        </w:rPr>
        <w:t xml:space="preserve">  </w:t>
      </w:r>
      <w:r w:rsidRPr="00010E67">
        <w:rPr>
          <w:rFonts w:ascii="Arial" w:hAnsi="Arial" w:cs="Arial"/>
          <w:sz w:val="24"/>
          <w:szCs w:val="24"/>
        </w:rPr>
        <w:t xml:space="preserve">Additional sites are required to be allocated to meet the minimum housing requirement as </w:t>
      </w:r>
      <w:r>
        <w:rPr>
          <w:rFonts w:ascii="Arial" w:hAnsi="Arial" w:cs="Arial"/>
          <w:sz w:val="24"/>
          <w:szCs w:val="24"/>
        </w:rPr>
        <w:t>calculated using</w:t>
      </w:r>
      <w:r w:rsidRPr="00010E67">
        <w:rPr>
          <w:rFonts w:ascii="Arial" w:hAnsi="Arial" w:cs="Arial"/>
          <w:sz w:val="24"/>
          <w:szCs w:val="24"/>
        </w:rPr>
        <w:t xml:space="preserve"> the Standard Method and </w:t>
      </w:r>
      <w:r>
        <w:rPr>
          <w:rFonts w:ascii="Arial" w:hAnsi="Arial" w:cs="Arial"/>
          <w:sz w:val="24"/>
          <w:szCs w:val="24"/>
        </w:rPr>
        <w:t xml:space="preserve">to </w:t>
      </w:r>
      <w:r w:rsidRPr="00010E67">
        <w:rPr>
          <w:rFonts w:ascii="Arial" w:hAnsi="Arial" w:cs="Arial"/>
          <w:sz w:val="24"/>
          <w:szCs w:val="24"/>
        </w:rPr>
        <w:t>provide a 5-year supply.</w:t>
      </w:r>
      <w:r>
        <w:rPr>
          <w:rFonts w:ascii="Arial" w:hAnsi="Arial" w:cs="Arial"/>
          <w:sz w:val="24"/>
          <w:szCs w:val="24"/>
        </w:rPr>
        <w:t xml:space="preserve">  </w:t>
      </w:r>
      <w:r w:rsidRPr="00010E67">
        <w:rPr>
          <w:rFonts w:ascii="Arial" w:hAnsi="Arial" w:cs="Arial"/>
          <w:sz w:val="24"/>
          <w:szCs w:val="24"/>
        </w:rPr>
        <w:t>There is a disproportionate emphasis on the Central Sub-Area for new housing delivery which is undeliverable and unsustainable.</w:t>
      </w:r>
      <w:r>
        <w:rPr>
          <w:rFonts w:ascii="Arial" w:hAnsi="Arial" w:cs="Arial"/>
          <w:sz w:val="24"/>
          <w:szCs w:val="24"/>
        </w:rPr>
        <w:t xml:space="preserve">  </w:t>
      </w:r>
      <w:r w:rsidRPr="00010E67">
        <w:rPr>
          <w:rFonts w:ascii="Arial" w:hAnsi="Arial" w:cs="Arial"/>
          <w:sz w:val="24"/>
          <w:szCs w:val="24"/>
        </w:rPr>
        <w:t>Emphasis on the Central Area will also limit the type, mix and tenure of housing delivered.</w:t>
      </w:r>
      <w:r>
        <w:rPr>
          <w:rFonts w:ascii="Arial" w:hAnsi="Arial" w:cs="Arial"/>
          <w:sz w:val="24"/>
          <w:szCs w:val="24"/>
        </w:rPr>
        <w:t xml:space="preserve">  </w:t>
      </w:r>
      <w:r w:rsidRPr="00010E67">
        <w:rPr>
          <w:rFonts w:ascii="Arial" w:hAnsi="Arial" w:cs="Arial"/>
          <w:sz w:val="24"/>
          <w:szCs w:val="24"/>
        </w:rPr>
        <w:t>This fails to address the housing needs of different areas of Sheffield.</w:t>
      </w:r>
      <w:r>
        <w:rPr>
          <w:rFonts w:ascii="Arial" w:hAnsi="Arial" w:cs="Arial"/>
          <w:sz w:val="24"/>
          <w:szCs w:val="24"/>
        </w:rPr>
        <w:t xml:space="preserve">  </w:t>
      </w:r>
      <w:r w:rsidRPr="00010E67">
        <w:rPr>
          <w:rFonts w:ascii="Arial" w:hAnsi="Arial" w:cs="Arial"/>
          <w:sz w:val="24"/>
          <w:szCs w:val="24"/>
        </w:rPr>
        <w:t>More sites for development of houses should be released, particularly outside the City Centre.</w:t>
      </w:r>
      <w:r>
        <w:rPr>
          <w:rFonts w:ascii="Arial" w:hAnsi="Arial" w:cs="Arial"/>
          <w:sz w:val="24"/>
          <w:szCs w:val="24"/>
        </w:rPr>
        <w:t xml:space="preserve">  </w:t>
      </w:r>
      <w:r w:rsidR="6FDCA27A" w:rsidRPr="17A249D6">
        <w:rPr>
          <w:rFonts w:ascii="Arial" w:hAnsi="Arial" w:cs="Arial"/>
          <w:sz w:val="24"/>
          <w:szCs w:val="24"/>
        </w:rPr>
        <w:t>The Policy</w:t>
      </w:r>
      <w:r w:rsidRPr="00010E67">
        <w:rPr>
          <w:rFonts w:ascii="Arial" w:hAnsi="Arial" w:cs="Arial"/>
          <w:sz w:val="24"/>
          <w:szCs w:val="24"/>
        </w:rPr>
        <w:t xml:space="preserve"> does not include flexibility to allow for delivery of sustainable development and prevents development </w:t>
      </w:r>
      <w:proofErr w:type="gramStart"/>
      <w:r w:rsidRPr="00010E67">
        <w:rPr>
          <w:rFonts w:ascii="Arial" w:hAnsi="Arial" w:cs="Arial"/>
          <w:sz w:val="24"/>
          <w:szCs w:val="24"/>
        </w:rPr>
        <w:t>on the basis of</w:t>
      </w:r>
      <w:proofErr w:type="gramEnd"/>
      <w:r w:rsidRPr="00010E67">
        <w:rPr>
          <w:rFonts w:ascii="Arial" w:hAnsi="Arial" w:cs="Arial"/>
          <w:sz w:val="24"/>
          <w:szCs w:val="24"/>
        </w:rPr>
        <w:t xml:space="preserve"> access to existing facilities.</w:t>
      </w:r>
      <w:r>
        <w:rPr>
          <w:rFonts w:ascii="Arial" w:hAnsi="Arial" w:cs="Arial"/>
          <w:sz w:val="24"/>
          <w:szCs w:val="24"/>
        </w:rPr>
        <w:t xml:space="preserve">  </w:t>
      </w:r>
      <w:r w:rsidRPr="00010E67">
        <w:rPr>
          <w:rFonts w:ascii="Arial" w:hAnsi="Arial" w:cs="Arial"/>
          <w:sz w:val="24"/>
          <w:szCs w:val="24"/>
        </w:rPr>
        <w:t>Policy SP2 also does not factor the use of space standard needs into dwelling estimates.</w:t>
      </w:r>
    </w:p>
    <w:p w14:paraId="040B36A5" w14:textId="1F1524C0" w:rsidR="00880998" w:rsidRPr="00010E67" w:rsidRDefault="11920272" w:rsidP="00880998">
      <w:pPr>
        <w:rPr>
          <w:rFonts w:ascii="Arial" w:hAnsi="Arial" w:cs="Arial"/>
          <w:sz w:val="24"/>
          <w:szCs w:val="24"/>
        </w:rPr>
      </w:pPr>
      <w:r w:rsidRPr="17A249D6">
        <w:rPr>
          <w:rFonts w:ascii="Arial" w:hAnsi="Arial" w:cs="Arial"/>
          <w:sz w:val="24"/>
          <w:szCs w:val="24"/>
        </w:rPr>
        <w:t>The Policy</w:t>
      </w:r>
      <w:r w:rsidR="00880998" w:rsidRPr="00010E67">
        <w:rPr>
          <w:rFonts w:ascii="Arial" w:hAnsi="Arial" w:cs="Arial"/>
          <w:sz w:val="24"/>
          <w:szCs w:val="24"/>
        </w:rPr>
        <w:t xml:space="preserve"> does not allocate additional employment land in the Northeast (</w:t>
      </w:r>
      <w:proofErr w:type="spellStart"/>
      <w:r w:rsidR="00880998" w:rsidRPr="00010E67">
        <w:rPr>
          <w:rFonts w:ascii="Arial" w:hAnsi="Arial" w:cs="Arial"/>
          <w:sz w:val="24"/>
          <w:szCs w:val="24"/>
        </w:rPr>
        <w:t>Smithywood</w:t>
      </w:r>
      <w:proofErr w:type="spellEnd"/>
      <w:r w:rsidR="00880998" w:rsidRPr="00010E67">
        <w:rPr>
          <w:rFonts w:ascii="Arial" w:hAnsi="Arial" w:cs="Arial"/>
          <w:sz w:val="24"/>
          <w:szCs w:val="24"/>
        </w:rPr>
        <w:t>, Warren Lane), or the Southeast of the city (Orgreave Park).</w:t>
      </w:r>
      <w:r w:rsidR="00880998">
        <w:rPr>
          <w:rFonts w:ascii="Arial" w:hAnsi="Arial" w:cs="Arial"/>
          <w:sz w:val="24"/>
          <w:szCs w:val="24"/>
        </w:rPr>
        <w:t xml:space="preserve">  </w:t>
      </w:r>
      <w:r w:rsidR="00880998" w:rsidRPr="00010E67">
        <w:rPr>
          <w:rFonts w:ascii="Arial" w:hAnsi="Arial" w:cs="Arial"/>
          <w:sz w:val="24"/>
          <w:szCs w:val="24"/>
        </w:rPr>
        <w:t>The policy references contributions to additional infrastructure including education and healthcare provision in some of the sub areas but no sites have been allocated or a clear strategy identified to ensure sustainable delivery to support growth.</w:t>
      </w:r>
      <w:r w:rsidR="00880998">
        <w:rPr>
          <w:rFonts w:ascii="Arial" w:hAnsi="Arial" w:cs="Arial"/>
          <w:sz w:val="24"/>
          <w:szCs w:val="24"/>
        </w:rPr>
        <w:t xml:space="preserve">  </w:t>
      </w:r>
      <w:r w:rsidR="00880998" w:rsidRPr="00010E67">
        <w:rPr>
          <w:rFonts w:ascii="Arial" w:hAnsi="Arial" w:cs="Arial"/>
          <w:sz w:val="24"/>
          <w:szCs w:val="24"/>
        </w:rPr>
        <w:t>Policy SP2 does not include Mass Transit Corridors as a spatial focus for future development</w:t>
      </w:r>
      <w:r w:rsidR="1125BE25" w:rsidRPr="17A249D6">
        <w:rPr>
          <w:rFonts w:ascii="Arial" w:hAnsi="Arial" w:cs="Arial"/>
          <w:sz w:val="24"/>
          <w:szCs w:val="24"/>
        </w:rPr>
        <w:t xml:space="preserve">. </w:t>
      </w:r>
      <w:r w:rsidR="6D5FAD82" w:rsidRPr="17A249D6">
        <w:rPr>
          <w:rFonts w:ascii="Arial" w:hAnsi="Arial" w:cs="Arial"/>
          <w:sz w:val="24"/>
          <w:szCs w:val="24"/>
        </w:rPr>
        <w:t xml:space="preserve"> </w:t>
      </w:r>
      <w:r w:rsidR="1125BE25" w:rsidRPr="17A249D6">
        <w:rPr>
          <w:rFonts w:ascii="Arial" w:hAnsi="Arial" w:cs="Arial"/>
          <w:sz w:val="24"/>
          <w:szCs w:val="24"/>
        </w:rPr>
        <w:t>T</w:t>
      </w:r>
      <w:r w:rsidR="6D5FAD82" w:rsidRPr="17A249D6">
        <w:rPr>
          <w:rFonts w:ascii="Arial" w:hAnsi="Arial" w:cs="Arial"/>
          <w:sz w:val="24"/>
          <w:szCs w:val="24"/>
        </w:rPr>
        <w:t>he</w:t>
      </w:r>
      <w:r w:rsidR="00880998" w:rsidRPr="00010E67">
        <w:rPr>
          <w:rFonts w:ascii="Arial" w:hAnsi="Arial" w:cs="Arial"/>
          <w:sz w:val="24"/>
          <w:szCs w:val="24"/>
        </w:rPr>
        <w:t xml:space="preserve"> approach also restricts development in Principal Town of Chapeltown/ High Green.</w:t>
      </w:r>
      <w:r w:rsidR="00880998">
        <w:rPr>
          <w:rFonts w:ascii="Arial" w:hAnsi="Arial" w:cs="Arial"/>
          <w:sz w:val="24"/>
          <w:szCs w:val="24"/>
        </w:rPr>
        <w:t xml:space="preserve">  </w:t>
      </w:r>
    </w:p>
    <w:p w14:paraId="3D3C001A" w14:textId="77777777" w:rsidR="00880998" w:rsidRPr="00010E67" w:rsidRDefault="00880998" w:rsidP="00880998">
      <w:pPr>
        <w:rPr>
          <w:rFonts w:ascii="Arial" w:hAnsi="Arial" w:cs="Arial"/>
          <w:b/>
          <w:bCs/>
          <w:i/>
          <w:iCs/>
          <w:sz w:val="24"/>
          <w:szCs w:val="24"/>
        </w:rPr>
      </w:pPr>
      <w:r w:rsidRPr="00010E67">
        <w:rPr>
          <w:rFonts w:ascii="Arial" w:hAnsi="Arial" w:cs="Arial"/>
          <w:b/>
          <w:i/>
          <w:sz w:val="24"/>
          <w:szCs w:val="24"/>
        </w:rPr>
        <w:t>Representations from:</w:t>
      </w:r>
      <w:r w:rsidRPr="00010E67">
        <w:rPr>
          <w:rFonts w:ascii="Arial" w:hAnsi="Arial" w:cs="Arial"/>
          <w:b/>
          <w:bCs/>
          <w:i/>
          <w:iCs/>
          <w:sz w:val="24"/>
          <w:szCs w:val="24"/>
        </w:rPr>
        <w:t xml:space="preserve"> </w:t>
      </w:r>
    </w:p>
    <w:p w14:paraId="41DCCD12" w14:textId="51279B85" w:rsidR="00880998" w:rsidRPr="00E33BE1" w:rsidRDefault="00880998" w:rsidP="00880998">
      <w:pPr>
        <w:spacing w:after="0"/>
        <w:rPr>
          <w:rFonts w:ascii="Arial" w:eastAsia="Tahoma" w:hAnsi="Arial" w:cs="Arial"/>
          <w:i/>
          <w:iCs/>
          <w:color w:val="000000" w:themeColor="text1"/>
          <w:sz w:val="24"/>
          <w:szCs w:val="24"/>
        </w:rPr>
      </w:pPr>
      <w:r w:rsidRPr="00E33BE1">
        <w:rPr>
          <w:rFonts w:ascii="Arial" w:eastAsia="Tahoma" w:hAnsi="Arial" w:cs="Arial"/>
          <w:i/>
          <w:iCs/>
          <w:color w:val="000000" w:themeColor="text1"/>
          <w:sz w:val="24"/>
          <w:szCs w:val="24"/>
        </w:rPr>
        <w:t xml:space="preserve">AAA Property Group (Submitted by </w:t>
      </w:r>
      <w:proofErr w:type="spellStart"/>
      <w:r w:rsidRPr="00E33BE1">
        <w:rPr>
          <w:rFonts w:ascii="Arial" w:eastAsia="Tahoma" w:hAnsi="Arial" w:cs="Arial"/>
          <w:i/>
          <w:iCs/>
          <w:color w:val="000000" w:themeColor="text1"/>
          <w:sz w:val="24"/>
          <w:szCs w:val="24"/>
        </w:rPr>
        <w:t>Spawforths</w:t>
      </w:r>
      <w:proofErr w:type="spellEnd"/>
      <w:r w:rsidRPr="00E33BE1">
        <w:rPr>
          <w:rFonts w:ascii="Arial" w:eastAsia="Tahoma" w:hAnsi="Arial" w:cs="Arial"/>
          <w:i/>
          <w:iCs/>
          <w:color w:val="000000" w:themeColor="text1"/>
          <w:sz w:val="24"/>
          <w:szCs w:val="24"/>
        </w:rPr>
        <w:t xml:space="preserve">), Aldene Developments (Submitted by Urbana), Avant Homes Yorkshire (Submitted by Pegasus Group), Barratt and David Wilson Homes (Submitted by Barton Willmore), CEG (Submitted by </w:t>
      </w:r>
      <w:proofErr w:type="spellStart"/>
      <w:r w:rsidRPr="00E33BE1">
        <w:rPr>
          <w:rFonts w:ascii="Arial" w:eastAsia="Tahoma" w:hAnsi="Arial" w:cs="Arial"/>
          <w:i/>
          <w:iCs/>
          <w:color w:val="000000" w:themeColor="text1"/>
          <w:sz w:val="24"/>
          <w:szCs w:val="24"/>
        </w:rPr>
        <w:t>Lichfields</w:t>
      </w:r>
      <w:proofErr w:type="spellEnd"/>
      <w:r w:rsidRPr="00E33BE1">
        <w:rPr>
          <w:rFonts w:ascii="Arial" w:eastAsia="Tahoma" w:hAnsi="Arial" w:cs="Arial"/>
          <w:i/>
          <w:iCs/>
          <w:color w:val="000000" w:themeColor="text1"/>
          <w:sz w:val="24"/>
          <w:szCs w:val="24"/>
        </w:rPr>
        <w:t xml:space="preserve">), Chatsworth Settlement Trustees (CST) (Submitted by Richard Wood Associates), Fitzwilliam Wentworth Estate (Submitted by JEH Planning Limited), Gladman Retirement Living Ltd, Gleeson Homes, Hague Farming Ltd (Submitted by Barton Willmore), Hallam Land Management, Strata Homes, Inspired Villages and Lime Developments Limited  (Submitted by DLP Planning Limited), </w:t>
      </w:r>
      <w:proofErr w:type="spellStart"/>
      <w:r w:rsidRPr="00E33BE1">
        <w:rPr>
          <w:rFonts w:ascii="Arial" w:eastAsia="Tahoma" w:hAnsi="Arial" w:cs="Arial"/>
          <w:i/>
          <w:iCs/>
          <w:color w:val="000000" w:themeColor="text1"/>
          <w:sz w:val="24"/>
          <w:szCs w:val="24"/>
        </w:rPr>
        <w:t>Hft</w:t>
      </w:r>
      <w:proofErr w:type="spellEnd"/>
      <w:r w:rsidRPr="00E33BE1">
        <w:rPr>
          <w:rFonts w:ascii="Arial" w:eastAsia="Tahoma" w:hAnsi="Arial" w:cs="Arial"/>
          <w:i/>
          <w:iCs/>
          <w:color w:val="000000" w:themeColor="text1"/>
          <w:sz w:val="24"/>
          <w:szCs w:val="24"/>
        </w:rPr>
        <w:t xml:space="preserve"> (Submitted by ID Planning), Historic England, Home Builders Federation, Lime Developments (Submitted by DLP Planning Limited), Mr R Cooling (Submitted by DLP Planning Limited), Mr T Kelsey - Landowner of </w:t>
      </w:r>
      <w:proofErr w:type="spellStart"/>
      <w:r w:rsidRPr="00E33BE1">
        <w:rPr>
          <w:rFonts w:ascii="Arial" w:eastAsia="Tahoma" w:hAnsi="Arial" w:cs="Arial"/>
          <w:i/>
          <w:iCs/>
          <w:color w:val="000000" w:themeColor="text1"/>
          <w:sz w:val="24"/>
          <w:szCs w:val="24"/>
        </w:rPr>
        <w:t>Moorview</w:t>
      </w:r>
      <w:proofErr w:type="spellEnd"/>
      <w:r w:rsidRPr="00E33BE1">
        <w:rPr>
          <w:rFonts w:ascii="Arial" w:eastAsia="Tahoma" w:hAnsi="Arial" w:cs="Arial"/>
          <w:i/>
          <w:iCs/>
          <w:color w:val="000000" w:themeColor="text1"/>
          <w:sz w:val="24"/>
          <w:szCs w:val="24"/>
        </w:rPr>
        <w:t xml:space="preserve"> Golf Driving Range (Submitted by DLP Planning Limited), Norfolk Estates (Submitted by Savills), North East Derbyshire District Council, Rula Developments (Submitted by </w:t>
      </w:r>
      <w:proofErr w:type="spellStart"/>
      <w:r w:rsidRPr="00E33BE1">
        <w:rPr>
          <w:rFonts w:ascii="Arial" w:eastAsia="Tahoma" w:hAnsi="Arial" w:cs="Arial"/>
          <w:i/>
          <w:iCs/>
          <w:color w:val="000000" w:themeColor="text1"/>
          <w:sz w:val="24"/>
          <w:szCs w:val="24"/>
        </w:rPr>
        <w:t>Spawforths</w:t>
      </w:r>
      <w:proofErr w:type="spellEnd"/>
      <w:r w:rsidRPr="00E33BE1">
        <w:rPr>
          <w:rFonts w:ascii="Arial" w:eastAsia="Tahoma" w:hAnsi="Arial" w:cs="Arial"/>
          <w:i/>
          <w:iCs/>
          <w:color w:val="000000" w:themeColor="text1"/>
          <w:sz w:val="24"/>
          <w:szCs w:val="24"/>
        </w:rPr>
        <w:t xml:space="preserve">), St Pauls Developments plc and </w:t>
      </w:r>
      <w:proofErr w:type="spellStart"/>
      <w:r w:rsidRPr="00E33BE1">
        <w:rPr>
          <w:rFonts w:ascii="Arial" w:eastAsia="Tahoma" w:hAnsi="Arial" w:cs="Arial"/>
          <w:i/>
          <w:iCs/>
          <w:color w:val="000000" w:themeColor="text1"/>
          <w:sz w:val="24"/>
          <w:szCs w:val="24"/>
        </w:rPr>
        <w:t>Smithywood</w:t>
      </w:r>
      <w:proofErr w:type="spellEnd"/>
      <w:r w:rsidRPr="00E33BE1">
        <w:rPr>
          <w:rFonts w:ascii="Arial" w:eastAsia="Tahoma" w:hAnsi="Arial" w:cs="Arial"/>
          <w:i/>
          <w:iCs/>
          <w:color w:val="000000" w:themeColor="text1"/>
          <w:sz w:val="24"/>
          <w:szCs w:val="24"/>
        </w:rPr>
        <w:t xml:space="preserve"> Business Parks Development LLP  (Submitted by JEH Planning Limited), Strata Homes (Submitted by </w:t>
      </w:r>
      <w:proofErr w:type="spellStart"/>
      <w:r w:rsidRPr="00E33BE1">
        <w:rPr>
          <w:rFonts w:ascii="Arial" w:eastAsia="Tahoma" w:hAnsi="Arial" w:cs="Arial"/>
          <w:i/>
          <w:iCs/>
          <w:color w:val="000000" w:themeColor="text1"/>
          <w:sz w:val="24"/>
          <w:szCs w:val="24"/>
        </w:rPr>
        <w:t>Spawforths</w:t>
      </w:r>
      <w:proofErr w:type="spellEnd"/>
      <w:r w:rsidRPr="00E33BE1">
        <w:rPr>
          <w:rFonts w:ascii="Arial" w:eastAsia="Tahoma" w:hAnsi="Arial" w:cs="Arial"/>
          <w:i/>
          <w:iCs/>
          <w:color w:val="000000" w:themeColor="text1"/>
          <w:sz w:val="24"/>
          <w:szCs w:val="24"/>
        </w:rPr>
        <w:t xml:space="preserve">), Trustees of the Bernard, 16th Duke of Norfolk 1958 Settlement Reserve Fund (Submitted by JEH Planning Limited), </w:t>
      </w:r>
      <w:proofErr w:type="spellStart"/>
      <w:r w:rsidRPr="00E33BE1">
        <w:rPr>
          <w:rFonts w:ascii="Arial" w:eastAsia="Tahoma" w:hAnsi="Arial" w:cs="Arial"/>
          <w:i/>
          <w:iCs/>
          <w:color w:val="000000" w:themeColor="text1"/>
          <w:sz w:val="24"/>
          <w:szCs w:val="24"/>
        </w:rPr>
        <w:t>Urbo</w:t>
      </w:r>
      <w:proofErr w:type="spellEnd"/>
      <w:r w:rsidRPr="00E33BE1">
        <w:rPr>
          <w:rFonts w:ascii="Arial" w:eastAsia="Tahoma" w:hAnsi="Arial" w:cs="Arial"/>
          <w:i/>
          <w:iCs/>
          <w:color w:val="000000" w:themeColor="text1"/>
          <w:sz w:val="24"/>
          <w:szCs w:val="24"/>
        </w:rPr>
        <w:t xml:space="preserve"> (Submitted by Asteer Planning) and 3 individuals</w:t>
      </w:r>
      <w:r w:rsidR="009F474F">
        <w:rPr>
          <w:rFonts w:ascii="Arial" w:eastAsia="Tahoma" w:hAnsi="Arial" w:cs="Arial"/>
          <w:i/>
          <w:iCs/>
          <w:color w:val="000000" w:themeColor="text1"/>
          <w:sz w:val="24"/>
          <w:szCs w:val="24"/>
        </w:rPr>
        <w:t>.</w:t>
      </w:r>
    </w:p>
    <w:p w14:paraId="4EB40D65" w14:textId="77777777" w:rsidR="00880998" w:rsidRDefault="00880998" w:rsidP="00880998">
      <w:pPr>
        <w:rPr>
          <w:rFonts w:ascii="Arial" w:eastAsia="Tahoma" w:hAnsi="Arial" w:cs="Arial"/>
          <w:b/>
          <w:bCs/>
          <w:i/>
          <w:iCs/>
          <w:color w:val="000000" w:themeColor="text1"/>
          <w:sz w:val="24"/>
          <w:szCs w:val="24"/>
          <w:highlight w:val="yellow"/>
        </w:rPr>
      </w:pPr>
    </w:p>
    <w:p w14:paraId="6C72BE12" w14:textId="77777777" w:rsidR="00880998" w:rsidRPr="00603F0A" w:rsidRDefault="00880998" w:rsidP="00880998">
      <w:pPr>
        <w:rPr>
          <w:rFonts w:ascii="Arial" w:eastAsia="Tahoma" w:hAnsi="Arial" w:cs="Arial"/>
          <w:b/>
          <w:i/>
          <w:color w:val="000000" w:themeColor="text1"/>
          <w:sz w:val="24"/>
          <w:szCs w:val="24"/>
        </w:rPr>
      </w:pPr>
      <w:r w:rsidRPr="00603F0A">
        <w:rPr>
          <w:rFonts w:ascii="Arial" w:eastAsia="Tahoma" w:hAnsi="Arial" w:cs="Arial"/>
          <w:b/>
          <w:i/>
          <w:color w:val="000000" w:themeColor="text1"/>
          <w:sz w:val="24"/>
          <w:szCs w:val="24"/>
        </w:rPr>
        <w:t xml:space="preserve">Council Response: </w:t>
      </w:r>
    </w:p>
    <w:p w14:paraId="08F2A557" w14:textId="77777777" w:rsidR="00880998" w:rsidRPr="00BD27DF" w:rsidRDefault="00880998" w:rsidP="00880998">
      <w:pPr>
        <w:rPr>
          <w:rFonts w:ascii="Arial" w:hAnsi="Arial" w:cs="Arial"/>
          <w:sz w:val="24"/>
          <w:szCs w:val="24"/>
        </w:rPr>
      </w:pPr>
      <w:r w:rsidRPr="00BD27DF">
        <w:rPr>
          <w:rFonts w:ascii="Arial" w:eastAsia="Tahoma" w:hAnsi="Arial" w:cs="Arial"/>
          <w:color w:val="000000" w:themeColor="text1"/>
          <w:sz w:val="24"/>
          <w:szCs w:val="24"/>
        </w:rPr>
        <w:t xml:space="preserve">No changes are proposed to policy SP2.  </w:t>
      </w:r>
      <w:r w:rsidRPr="00BD27DF">
        <w:rPr>
          <w:rFonts w:ascii="Arial" w:hAnsi="Arial" w:cs="Arial"/>
          <w:sz w:val="24"/>
          <w:szCs w:val="24"/>
        </w:rPr>
        <w:t xml:space="preserve">Policy SP2 reflects the Council's agreed spatial strategy which does not include release of any greenfield land from the Green </w:t>
      </w:r>
      <w:r w:rsidRPr="00BD27DF">
        <w:rPr>
          <w:rFonts w:ascii="Arial" w:hAnsi="Arial" w:cs="Arial"/>
          <w:sz w:val="24"/>
          <w:szCs w:val="24"/>
        </w:rPr>
        <w:lastRenderedPageBreak/>
        <w:t>Belt.  The strategy supports urban renewal and delivery of new homes in sustainable locations.  The distribution of allocations is consistent with the spatial strategy.</w:t>
      </w:r>
    </w:p>
    <w:p w14:paraId="5FBDA430" w14:textId="109C9895" w:rsidR="00880998" w:rsidRPr="00BD27DF" w:rsidRDefault="00880998" w:rsidP="00880998">
      <w:pPr>
        <w:rPr>
          <w:rFonts w:ascii="Arial" w:hAnsi="Arial" w:cs="Arial"/>
          <w:sz w:val="24"/>
          <w:szCs w:val="24"/>
        </w:rPr>
      </w:pPr>
      <w:r w:rsidRPr="00BD27DF">
        <w:rPr>
          <w:rFonts w:ascii="Arial" w:hAnsi="Arial" w:cs="Arial"/>
          <w:sz w:val="24"/>
          <w:szCs w:val="24"/>
        </w:rPr>
        <w:t xml:space="preserve">The approach taken to the need and supply of land for employment is considered sound and supported by the </w:t>
      </w:r>
      <w:r w:rsidR="6D5FAD82" w:rsidRPr="17A249D6">
        <w:rPr>
          <w:rFonts w:ascii="Arial" w:hAnsi="Arial" w:cs="Arial"/>
          <w:sz w:val="24"/>
          <w:szCs w:val="24"/>
        </w:rPr>
        <w:t>E</w:t>
      </w:r>
      <w:r w:rsidR="2CCBF441" w:rsidRPr="17A249D6">
        <w:rPr>
          <w:rFonts w:ascii="Arial" w:hAnsi="Arial" w:cs="Arial"/>
          <w:sz w:val="24"/>
          <w:szCs w:val="24"/>
        </w:rPr>
        <w:t xml:space="preserve">mployment </w:t>
      </w:r>
      <w:r w:rsidR="6D5FAD82" w:rsidRPr="17A249D6">
        <w:rPr>
          <w:rFonts w:ascii="Arial" w:hAnsi="Arial" w:cs="Arial"/>
          <w:sz w:val="24"/>
          <w:szCs w:val="24"/>
        </w:rPr>
        <w:t>L</w:t>
      </w:r>
      <w:r w:rsidR="709409E8" w:rsidRPr="17A249D6">
        <w:rPr>
          <w:rFonts w:ascii="Arial" w:hAnsi="Arial" w:cs="Arial"/>
          <w:sz w:val="24"/>
          <w:szCs w:val="24"/>
        </w:rPr>
        <w:t xml:space="preserve">and </w:t>
      </w:r>
      <w:r w:rsidR="6D5FAD82" w:rsidRPr="17A249D6">
        <w:rPr>
          <w:rFonts w:ascii="Arial" w:hAnsi="Arial" w:cs="Arial"/>
          <w:sz w:val="24"/>
          <w:szCs w:val="24"/>
        </w:rPr>
        <w:t>R</w:t>
      </w:r>
      <w:r w:rsidR="41B4B924" w:rsidRPr="17A249D6">
        <w:rPr>
          <w:rFonts w:ascii="Arial" w:hAnsi="Arial" w:cs="Arial"/>
          <w:sz w:val="24"/>
          <w:szCs w:val="24"/>
        </w:rPr>
        <w:t>eview</w:t>
      </w:r>
      <w:r w:rsidRPr="00BD27DF">
        <w:rPr>
          <w:rFonts w:ascii="Arial" w:hAnsi="Arial" w:cs="Arial"/>
          <w:sz w:val="24"/>
          <w:szCs w:val="24"/>
        </w:rPr>
        <w:t xml:space="preserve">, taking account of the need to ensure sustainable patterns of </w:t>
      </w:r>
      <w:proofErr w:type="gramStart"/>
      <w:r w:rsidRPr="00BD27DF">
        <w:rPr>
          <w:rFonts w:ascii="Arial" w:hAnsi="Arial" w:cs="Arial"/>
          <w:sz w:val="24"/>
          <w:szCs w:val="24"/>
        </w:rPr>
        <w:t>development</w:t>
      </w:r>
      <w:proofErr w:type="gramEnd"/>
      <w:r w:rsidRPr="00BD27DF">
        <w:rPr>
          <w:rFonts w:ascii="Arial" w:hAnsi="Arial" w:cs="Arial"/>
          <w:sz w:val="24"/>
          <w:szCs w:val="24"/>
        </w:rPr>
        <w:t xml:space="preserve"> and </w:t>
      </w:r>
      <w:r w:rsidR="58DDB37C" w:rsidRPr="17A249D6">
        <w:rPr>
          <w:rFonts w:ascii="Arial" w:hAnsi="Arial" w:cs="Arial"/>
          <w:sz w:val="24"/>
          <w:szCs w:val="24"/>
        </w:rPr>
        <w:t>given th</w:t>
      </w:r>
      <w:r w:rsidR="59457A8A" w:rsidRPr="17A249D6">
        <w:rPr>
          <w:rFonts w:ascii="Arial" w:hAnsi="Arial" w:cs="Arial"/>
          <w:sz w:val="24"/>
          <w:szCs w:val="24"/>
        </w:rPr>
        <w:t>at</w:t>
      </w:r>
      <w:r w:rsidR="58DDB37C" w:rsidRPr="17A249D6">
        <w:rPr>
          <w:rFonts w:ascii="Arial" w:hAnsi="Arial" w:cs="Arial"/>
          <w:sz w:val="24"/>
          <w:szCs w:val="24"/>
        </w:rPr>
        <w:t xml:space="preserve"> exceptional circumstances are not considered to </w:t>
      </w:r>
      <w:r w:rsidR="063C0298" w:rsidRPr="17A249D6">
        <w:rPr>
          <w:rFonts w:ascii="Arial" w:hAnsi="Arial" w:cs="Arial"/>
          <w:sz w:val="24"/>
          <w:szCs w:val="24"/>
        </w:rPr>
        <w:t>exist</w:t>
      </w:r>
      <w:r w:rsidR="58DDB37C" w:rsidRPr="17A249D6">
        <w:rPr>
          <w:rFonts w:ascii="Arial" w:hAnsi="Arial" w:cs="Arial"/>
          <w:sz w:val="24"/>
          <w:szCs w:val="24"/>
        </w:rPr>
        <w:t xml:space="preserve"> to release land from </w:t>
      </w:r>
      <w:r w:rsidRPr="00BD27DF">
        <w:rPr>
          <w:rFonts w:ascii="Arial" w:hAnsi="Arial" w:cs="Arial"/>
          <w:sz w:val="24"/>
          <w:szCs w:val="24"/>
        </w:rPr>
        <w:t>the Green Belt</w:t>
      </w:r>
      <w:r w:rsidR="087D3026" w:rsidRPr="17A249D6">
        <w:rPr>
          <w:rFonts w:ascii="Arial" w:hAnsi="Arial" w:cs="Arial"/>
          <w:sz w:val="24"/>
          <w:szCs w:val="24"/>
        </w:rPr>
        <w:t xml:space="preserve"> beyond the brownfield site at the former Norton Aerodrome</w:t>
      </w:r>
      <w:r w:rsidRPr="00BD27DF">
        <w:rPr>
          <w:rFonts w:ascii="Arial" w:hAnsi="Arial" w:cs="Arial"/>
          <w:sz w:val="24"/>
          <w:szCs w:val="24"/>
        </w:rPr>
        <w:t xml:space="preserve">.   </w:t>
      </w:r>
    </w:p>
    <w:p w14:paraId="0950BE60" w14:textId="61E81E64" w:rsidR="00880998" w:rsidRPr="00BD27DF" w:rsidRDefault="00880998" w:rsidP="00880998">
      <w:pPr>
        <w:rPr>
          <w:rFonts w:ascii="Arial" w:hAnsi="Arial" w:cs="Arial"/>
          <w:sz w:val="24"/>
          <w:szCs w:val="24"/>
        </w:rPr>
      </w:pPr>
      <w:r w:rsidRPr="00BD27DF">
        <w:rPr>
          <w:rFonts w:ascii="Arial" w:hAnsi="Arial" w:cs="Arial"/>
          <w:sz w:val="24"/>
          <w:szCs w:val="24"/>
        </w:rPr>
        <w:t xml:space="preserve">Housing mix has already been factored into assumed site densities and the Whole Plan Viability Assessment.  The impact of constraints such as land contamination and heritage on sites have been assessed via the Site Selection Methodology.  </w:t>
      </w:r>
    </w:p>
    <w:p w14:paraId="79A422CB" w14:textId="77777777" w:rsidR="00880998" w:rsidRPr="00BA07E5" w:rsidRDefault="00880998" w:rsidP="00880998">
      <w:pPr>
        <w:rPr>
          <w:rFonts w:ascii="Arial" w:eastAsia="Tahoma" w:hAnsi="Arial" w:cs="Arial"/>
          <w:color w:val="000000" w:themeColor="text1"/>
          <w:sz w:val="24"/>
          <w:szCs w:val="24"/>
        </w:rPr>
      </w:pPr>
    </w:p>
    <w:p w14:paraId="28D7AF3F" w14:textId="77777777" w:rsidR="00880998" w:rsidRPr="00F77A36" w:rsidRDefault="00880998" w:rsidP="00880998">
      <w:pPr>
        <w:rPr>
          <w:rFonts w:ascii="Arial" w:hAnsi="Arial" w:cs="Arial"/>
          <w:b/>
          <w:bCs/>
          <w:sz w:val="24"/>
          <w:szCs w:val="24"/>
          <w:u w:val="single"/>
        </w:rPr>
      </w:pPr>
      <w:r w:rsidRPr="00F77A36">
        <w:rPr>
          <w:rFonts w:ascii="Arial" w:hAnsi="Arial" w:cs="Arial"/>
          <w:b/>
          <w:bCs/>
          <w:sz w:val="24"/>
          <w:szCs w:val="24"/>
          <w:u w:val="single"/>
        </w:rPr>
        <w:t>Policy SP3: Hierarchy of Centres</w:t>
      </w:r>
    </w:p>
    <w:p w14:paraId="756AD422" w14:textId="0498E850" w:rsidR="00880998" w:rsidRPr="00010E67" w:rsidRDefault="00880998" w:rsidP="00880998">
      <w:pPr>
        <w:rPr>
          <w:rFonts w:ascii="Arial" w:hAnsi="Arial" w:cs="Arial"/>
          <w:sz w:val="24"/>
          <w:szCs w:val="24"/>
        </w:rPr>
      </w:pPr>
      <w:r w:rsidRPr="00010E67">
        <w:rPr>
          <w:rFonts w:ascii="Arial" w:hAnsi="Arial" w:cs="Arial"/>
          <w:sz w:val="24"/>
          <w:szCs w:val="24"/>
        </w:rPr>
        <w:t xml:space="preserve">This policy received </w:t>
      </w:r>
      <w:r w:rsidR="00C51868">
        <w:rPr>
          <w:rFonts w:ascii="Arial" w:hAnsi="Arial" w:cs="Arial"/>
          <w:sz w:val="24"/>
          <w:szCs w:val="24"/>
        </w:rPr>
        <w:t>3</w:t>
      </w:r>
      <w:r w:rsidRPr="00010E67">
        <w:rPr>
          <w:rFonts w:ascii="Arial" w:hAnsi="Arial" w:cs="Arial"/>
          <w:sz w:val="24"/>
          <w:szCs w:val="24"/>
        </w:rPr>
        <w:t xml:space="preserve"> objections, 1 neutral response and 1 representation in support.</w:t>
      </w:r>
    </w:p>
    <w:p w14:paraId="1E590ACC" w14:textId="77777777" w:rsidR="00880998" w:rsidRPr="008A1E38" w:rsidRDefault="00880998" w:rsidP="00880998">
      <w:pPr>
        <w:rPr>
          <w:rFonts w:ascii="Arial" w:hAnsi="Arial" w:cs="Arial"/>
          <w:b/>
          <w:bCs/>
          <w:i/>
          <w:iCs/>
          <w:sz w:val="24"/>
          <w:szCs w:val="24"/>
        </w:rPr>
      </w:pPr>
      <w:r w:rsidRPr="008A1E38">
        <w:rPr>
          <w:rFonts w:ascii="Arial" w:hAnsi="Arial" w:cs="Arial"/>
          <w:b/>
          <w:bCs/>
          <w:i/>
          <w:iCs/>
          <w:sz w:val="24"/>
          <w:szCs w:val="24"/>
        </w:rPr>
        <w:t xml:space="preserve">Main Issues Raised: </w:t>
      </w:r>
    </w:p>
    <w:p w14:paraId="60E1D2F5" w14:textId="344D7961" w:rsidR="00880998" w:rsidRPr="00010E67" w:rsidRDefault="074D560E" w:rsidP="7E6C3186">
      <w:pPr>
        <w:rPr>
          <w:rFonts w:ascii="Arial" w:hAnsi="Arial" w:cs="Arial"/>
          <w:sz w:val="24"/>
          <w:szCs w:val="24"/>
        </w:rPr>
      </w:pPr>
      <w:r w:rsidRPr="7E6C3186">
        <w:rPr>
          <w:rFonts w:ascii="Arial" w:hAnsi="Arial" w:cs="Arial"/>
          <w:sz w:val="24"/>
          <w:szCs w:val="24"/>
        </w:rPr>
        <w:t xml:space="preserve">The hierarchy of town centres does not acknowledge Meadowhall, despite the Centre being identified on the Key Diagram, used to illustrate the main components of the spatial strategy. This supports the case for </w:t>
      </w:r>
      <w:r w:rsidR="5C97A417" w:rsidRPr="7E6C3186">
        <w:rPr>
          <w:rFonts w:ascii="Arial" w:hAnsi="Arial" w:cs="Arial"/>
          <w:sz w:val="24"/>
          <w:szCs w:val="24"/>
        </w:rPr>
        <w:t>Meadowhall</w:t>
      </w:r>
      <w:r w:rsidRPr="7E6C3186">
        <w:rPr>
          <w:rFonts w:ascii="Arial" w:hAnsi="Arial" w:cs="Arial"/>
          <w:sz w:val="24"/>
          <w:szCs w:val="24"/>
        </w:rPr>
        <w:t xml:space="preserve"> to be acknowledged as an out of centre regional shopping centre and key commercial area. </w:t>
      </w:r>
    </w:p>
    <w:p w14:paraId="5900040F" w14:textId="642F6EF7" w:rsidR="00880998" w:rsidRPr="00010E67" w:rsidRDefault="00880998" w:rsidP="00880998">
      <w:pPr>
        <w:rPr>
          <w:rFonts w:ascii="Arial" w:hAnsi="Arial" w:cs="Arial"/>
          <w:sz w:val="24"/>
          <w:szCs w:val="24"/>
        </w:rPr>
      </w:pPr>
      <w:r w:rsidRPr="7E6C3186">
        <w:rPr>
          <w:rFonts w:ascii="Arial" w:hAnsi="Arial" w:cs="Arial"/>
          <w:sz w:val="24"/>
          <w:szCs w:val="24"/>
        </w:rPr>
        <w:t>The</w:t>
      </w:r>
      <w:r w:rsidRPr="7E6C3186">
        <w:rPr>
          <w:rFonts w:ascii="Arial" w:hAnsi="Arial" w:cs="Arial"/>
          <w:b/>
          <w:bCs/>
          <w:sz w:val="24"/>
          <w:szCs w:val="24"/>
        </w:rPr>
        <w:t xml:space="preserve"> </w:t>
      </w:r>
      <w:r w:rsidRPr="7E6C3186">
        <w:rPr>
          <w:rFonts w:ascii="Arial" w:hAnsi="Arial" w:cs="Arial"/>
          <w:sz w:val="24"/>
          <w:szCs w:val="24"/>
        </w:rPr>
        <w:t>allocated ‘policy zone’</w:t>
      </w:r>
      <w:r w:rsidRPr="7E6C3186">
        <w:rPr>
          <w:rFonts w:ascii="Arial" w:hAnsi="Arial" w:cs="Arial"/>
          <w:b/>
          <w:bCs/>
          <w:sz w:val="24"/>
          <w:szCs w:val="24"/>
        </w:rPr>
        <w:t xml:space="preserve"> </w:t>
      </w:r>
      <w:r w:rsidRPr="7E6C3186">
        <w:rPr>
          <w:rFonts w:ascii="Arial" w:hAnsi="Arial" w:cs="Arial"/>
          <w:sz w:val="24"/>
          <w:szCs w:val="24"/>
        </w:rPr>
        <w:t xml:space="preserve">approach does not allow enough flexibility on the range of uses that may develop over the Plan period.  It also does not designate the Queens Road Retail Park as a District Centre when similar retail parks have been </w:t>
      </w:r>
      <w:r w:rsidR="00006C9D" w:rsidRPr="7E6C3186">
        <w:rPr>
          <w:rFonts w:ascii="Arial" w:hAnsi="Arial" w:cs="Arial"/>
          <w:sz w:val="24"/>
          <w:szCs w:val="24"/>
        </w:rPr>
        <w:t>designated</w:t>
      </w:r>
      <w:r w:rsidRPr="7E6C3186">
        <w:rPr>
          <w:rFonts w:ascii="Arial" w:hAnsi="Arial" w:cs="Arial"/>
          <w:sz w:val="24"/>
          <w:szCs w:val="24"/>
        </w:rPr>
        <w:t>.</w:t>
      </w:r>
    </w:p>
    <w:p w14:paraId="70A88604" w14:textId="77777777" w:rsidR="00880998" w:rsidRPr="00010E67" w:rsidRDefault="00880998" w:rsidP="00880998">
      <w:pPr>
        <w:rPr>
          <w:rFonts w:ascii="Arial" w:hAnsi="Arial" w:cs="Arial"/>
          <w:b/>
          <w:bCs/>
          <w:i/>
          <w:iCs/>
          <w:sz w:val="24"/>
          <w:szCs w:val="24"/>
        </w:rPr>
      </w:pPr>
      <w:r w:rsidRPr="00010E67">
        <w:rPr>
          <w:rFonts w:ascii="Arial" w:hAnsi="Arial" w:cs="Arial"/>
          <w:b/>
          <w:i/>
          <w:sz w:val="24"/>
          <w:szCs w:val="24"/>
        </w:rPr>
        <w:t>Representations from:</w:t>
      </w:r>
      <w:r w:rsidRPr="00010E67">
        <w:rPr>
          <w:rFonts w:ascii="Arial" w:hAnsi="Arial" w:cs="Arial"/>
          <w:b/>
          <w:bCs/>
          <w:i/>
          <w:iCs/>
          <w:sz w:val="24"/>
          <w:szCs w:val="24"/>
        </w:rPr>
        <w:t xml:space="preserve"> </w:t>
      </w:r>
    </w:p>
    <w:p w14:paraId="0C2A4E1A" w14:textId="6DD3E0B6" w:rsidR="00880998" w:rsidRPr="00BE21D2" w:rsidRDefault="004423F6" w:rsidP="7E6C3186">
      <w:pPr>
        <w:rPr>
          <w:rFonts w:ascii="Arial" w:eastAsia="Tahoma" w:hAnsi="Arial" w:cs="Arial"/>
          <w:i/>
          <w:iCs/>
          <w:color w:val="000000" w:themeColor="text1"/>
          <w:sz w:val="24"/>
          <w:szCs w:val="24"/>
        </w:rPr>
      </w:pPr>
      <w:r w:rsidRPr="7E6C3186">
        <w:rPr>
          <w:rFonts w:ascii="Arial" w:eastAsia="Tahoma" w:hAnsi="Arial" w:cs="Arial"/>
          <w:i/>
          <w:iCs/>
          <w:color w:val="000000" w:themeColor="text1"/>
          <w:sz w:val="24"/>
          <w:szCs w:val="24"/>
        </w:rPr>
        <w:t xml:space="preserve">British Land (Submitted by Quod), </w:t>
      </w:r>
      <w:r w:rsidR="00880998" w:rsidRPr="7E6C3186">
        <w:rPr>
          <w:rFonts w:ascii="Arial" w:eastAsia="Tahoma" w:hAnsi="Arial" w:cs="Arial"/>
          <w:i/>
          <w:iCs/>
          <w:color w:val="000000" w:themeColor="text1"/>
          <w:sz w:val="24"/>
          <w:szCs w:val="24"/>
        </w:rPr>
        <w:t xml:space="preserve">Orchard Street Investment Management (Submitted by </w:t>
      </w:r>
      <w:proofErr w:type="spellStart"/>
      <w:r w:rsidR="00880998" w:rsidRPr="7E6C3186">
        <w:rPr>
          <w:rFonts w:ascii="Arial" w:eastAsia="Tahoma" w:hAnsi="Arial" w:cs="Arial"/>
          <w:i/>
          <w:iCs/>
          <w:color w:val="000000" w:themeColor="text1"/>
          <w:sz w:val="24"/>
          <w:szCs w:val="24"/>
        </w:rPr>
        <w:t>Savils</w:t>
      </w:r>
      <w:proofErr w:type="spellEnd"/>
      <w:r w:rsidR="00880998" w:rsidRPr="7E6C3186">
        <w:rPr>
          <w:rFonts w:ascii="Arial" w:eastAsia="Tahoma" w:hAnsi="Arial" w:cs="Arial"/>
          <w:i/>
          <w:iCs/>
          <w:color w:val="000000" w:themeColor="text1"/>
          <w:sz w:val="24"/>
          <w:szCs w:val="24"/>
        </w:rPr>
        <w:t xml:space="preserve">), </w:t>
      </w:r>
      <w:proofErr w:type="spellStart"/>
      <w:r w:rsidR="00880998" w:rsidRPr="7E6C3186">
        <w:rPr>
          <w:rFonts w:ascii="Arial" w:eastAsia="Tahoma" w:hAnsi="Arial" w:cs="Arial"/>
          <w:i/>
          <w:iCs/>
          <w:color w:val="000000" w:themeColor="text1"/>
          <w:sz w:val="24"/>
          <w:szCs w:val="24"/>
        </w:rPr>
        <w:t>Urbo</w:t>
      </w:r>
      <w:proofErr w:type="spellEnd"/>
      <w:r w:rsidR="00880998" w:rsidRPr="7E6C3186">
        <w:rPr>
          <w:rFonts w:ascii="Arial" w:eastAsia="Tahoma" w:hAnsi="Arial" w:cs="Arial"/>
          <w:i/>
          <w:iCs/>
          <w:color w:val="000000" w:themeColor="text1"/>
          <w:sz w:val="24"/>
          <w:szCs w:val="24"/>
        </w:rPr>
        <w:t xml:space="preserve"> (Submitted by Asteer Planning) and 2 </w:t>
      </w:r>
      <w:proofErr w:type="gramStart"/>
      <w:r w:rsidR="00880998" w:rsidRPr="7E6C3186">
        <w:rPr>
          <w:rFonts w:ascii="Arial" w:eastAsia="Tahoma" w:hAnsi="Arial" w:cs="Arial"/>
          <w:i/>
          <w:iCs/>
          <w:color w:val="000000" w:themeColor="text1"/>
          <w:sz w:val="24"/>
          <w:szCs w:val="24"/>
        </w:rPr>
        <w:t>individuals</w:t>
      </w:r>
      <w:proofErr w:type="gramEnd"/>
    </w:p>
    <w:p w14:paraId="4E02FEA8" w14:textId="77777777" w:rsidR="00880998" w:rsidRPr="0018580D" w:rsidRDefault="00880998" w:rsidP="00880998">
      <w:pPr>
        <w:rPr>
          <w:rFonts w:ascii="Arial" w:eastAsia="Tahoma" w:hAnsi="Arial" w:cs="Arial"/>
          <w:b/>
          <w:i/>
          <w:color w:val="000000" w:themeColor="text1"/>
          <w:sz w:val="24"/>
          <w:szCs w:val="24"/>
        </w:rPr>
      </w:pPr>
      <w:r w:rsidRPr="0018580D">
        <w:rPr>
          <w:rFonts w:ascii="Arial" w:eastAsia="Tahoma" w:hAnsi="Arial" w:cs="Arial"/>
          <w:b/>
          <w:i/>
          <w:color w:val="000000" w:themeColor="text1"/>
          <w:sz w:val="24"/>
          <w:szCs w:val="24"/>
        </w:rPr>
        <w:t xml:space="preserve">Council Response: </w:t>
      </w:r>
    </w:p>
    <w:p w14:paraId="245D3D9A" w14:textId="4BFC703E" w:rsidR="00880998" w:rsidRPr="0018580D" w:rsidRDefault="00880998" w:rsidP="7E6C3186">
      <w:pPr>
        <w:rPr>
          <w:rFonts w:ascii="Arial" w:hAnsi="Arial" w:cs="Arial"/>
          <w:sz w:val="24"/>
          <w:szCs w:val="24"/>
        </w:rPr>
      </w:pPr>
      <w:r w:rsidRPr="7E6C3186">
        <w:rPr>
          <w:rFonts w:ascii="Arial" w:hAnsi="Arial" w:cs="Arial"/>
          <w:sz w:val="24"/>
          <w:szCs w:val="24"/>
        </w:rPr>
        <w:t xml:space="preserve">No changes are proposed to the policy.  </w:t>
      </w:r>
    </w:p>
    <w:p w14:paraId="5AD36251" w14:textId="65F3F3DA" w:rsidR="00880998" w:rsidRPr="0018580D" w:rsidRDefault="76A2EF96" w:rsidP="7E6C3186">
      <w:pPr>
        <w:rPr>
          <w:rFonts w:ascii="Arial" w:hAnsi="Arial" w:cs="Arial"/>
          <w:sz w:val="24"/>
          <w:szCs w:val="24"/>
        </w:rPr>
      </w:pPr>
      <w:r w:rsidRPr="7E6C3186">
        <w:rPr>
          <w:rFonts w:ascii="Arial" w:hAnsi="Arial" w:cs="Arial"/>
          <w:sz w:val="24"/>
          <w:szCs w:val="24"/>
        </w:rPr>
        <w:t>Meadowhall is not considered suitable to define as a 'town centre' or a 'primary shopping area' in terms of the definitions in the NPPF and the approach to town centres as set out in Planning Practice Guidance.  'Regional Shopping Centres' are not referenced in either the NPPF of PPG</w:t>
      </w:r>
      <w:r w:rsidR="6CBE7972" w:rsidRPr="7E6C3186">
        <w:rPr>
          <w:rFonts w:ascii="Arial" w:hAnsi="Arial" w:cs="Arial"/>
          <w:sz w:val="24"/>
          <w:szCs w:val="24"/>
        </w:rPr>
        <w:t xml:space="preserve"> and the</w:t>
      </w:r>
      <w:r w:rsidRPr="7E6C3186">
        <w:rPr>
          <w:rFonts w:ascii="Arial" w:hAnsi="Arial" w:cs="Arial"/>
          <w:sz w:val="24"/>
          <w:szCs w:val="24"/>
        </w:rPr>
        <w:t xml:space="preserve"> General Employment Zone policy approach (EC3) allows for significant flexibility in terms of acceptable uses, so there will be no significant constraints applied to the operation of the Meadowhall Centre. </w:t>
      </w:r>
    </w:p>
    <w:p w14:paraId="63F04A3F" w14:textId="78812ADB" w:rsidR="00880998" w:rsidRPr="0018580D" w:rsidRDefault="00880998" w:rsidP="00880998">
      <w:pPr>
        <w:rPr>
          <w:rFonts w:ascii="Arial" w:hAnsi="Arial" w:cs="Arial"/>
          <w:sz w:val="24"/>
          <w:szCs w:val="24"/>
        </w:rPr>
      </w:pPr>
      <w:r w:rsidRPr="7E6C3186">
        <w:rPr>
          <w:rFonts w:ascii="Arial" w:hAnsi="Arial" w:cs="Arial"/>
          <w:sz w:val="24"/>
          <w:szCs w:val="24"/>
        </w:rPr>
        <w:t xml:space="preserve">Queens Road Retail Park is divorced from other shops and uses that a District Centre contains and is therefore designated instead as a Flexible Use Zone.  </w:t>
      </w:r>
    </w:p>
    <w:p w14:paraId="335C05A5" w14:textId="77777777" w:rsidR="00C51868" w:rsidRDefault="00C51868" w:rsidP="00880998">
      <w:pPr>
        <w:rPr>
          <w:rFonts w:ascii="Arial" w:hAnsi="Arial" w:cs="Arial"/>
          <w:b/>
          <w:bCs/>
          <w:sz w:val="24"/>
          <w:szCs w:val="24"/>
          <w:u w:val="single"/>
        </w:rPr>
      </w:pPr>
    </w:p>
    <w:p w14:paraId="145D3D37" w14:textId="7914F085" w:rsidR="00880998" w:rsidRPr="008A1E38" w:rsidRDefault="00880998" w:rsidP="00880998">
      <w:pPr>
        <w:rPr>
          <w:rFonts w:ascii="Arial" w:hAnsi="Arial" w:cs="Arial"/>
          <w:b/>
          <w:bCs/>
          <w:sz w:val="24"/>
          <w:szCs w:val="24"/>
          <w:u w:val="single"/>
        </w:rPr>
      </w:pPr>
      <w:r w:rsidRPr="008A1E38">
        <w:rPr>
          <w:rFonts w:ascii="Arial" w:hAnsi="Arial" w:cs="Arial"/>
          <w:b/>
          <w:bCs/>
          <w:sz w:val="24"/>
          <w:szCs w:val="24"/>
          <w:u w:val="single"/>
        </w:rPr>
        <w:t>Chapter 4 Sheffield’s Sub-Area Strategy</w:t>
      </w:r>
    </w:p>
    <w:p w14:paraId="624AFCDB" w14:textId="77777777" w:rsidR="00880998" w:rsidRPr="00DB6966" w:rsidRDefault="00880998" w:rsidP="00880998">
      <w:pPr>
        <w:rPr>
          <w:rFonts w:ascii="Arial" w:hAnsi="Arial" w:cs="Arial"/>
          <w:b/>
          <w:bCs/>
          <w:sz w:val="24"/>
          <w:szCs w:val="24"/>
          <w:u w:val="single"/>
        </w:rPr>
      </w:pPr>
      <w:r w:rsidRPr="00DB6966">
        <w:rPr>
          <w:rFonts w:ascii="Arial" w:hAnsi="Arial" w:cs="Arial"/>
          <w:b/>
          <w:bCs/>
          <w:sz w:val="24"/>
          <w:szCs w:val="24"/>
          <w:u w:val="single"/>
        </w:rPr>
        <w:lastRenderedPageBreak/>
        <w:t>Central Sub-Area</w:t>
      </w:r>
    </w:p>
    <w:p w14:paraId="71D357D7" w14:textId="77777777" w:rsidR="00880998" w:rsidRPr="00DB6966" w:rsidRDefault="00880998" w:rsidP="00880998">
      <w:pPr>
        <w:rPr>
          <w:rFonts w:ascii="Arial" w:hAnsi="Arial" w:cs="Arial"/>
          <w:b/>
          <w:bCs/>
          <w:sz w:val="24"/>
          <w:szCs w:val="24"/>
          <w:u w:val="single"/>
        </w:rPr>
      </w:pPr>
      <w:r w:rsidRPr="00DB6966">
        <w:rPr>
          <w:rFonts w:ascii="Arial" w:hAnsi="Arial" w:cs="Arial"/>
          <w:b/>
          <w:bCs/>
          <w:sz w:val="24"/>
          <w:szCs w:val="24"/>
          <w:u w:val="single"/>
        </w:rPr>
        <w:t>Policy SA1: Central Sub-Area</w:t>
      </w:r>
    </w:p>
    <w:p w14:paraId="53DDBDBA" w14:textId="0B018279" w:rsidR="00880998" w:rsidRPr="00010E67" w:rsidRDefault="007A2E94" w:rsidP="00880998">
      <w:pPr>
        <w:rPr>
          <w:rFonts w:ascii="Arial" w:hAnsi="Arial" w:cs="Arial"/>
          <w:i/>
          <w:sz w:val="24"/>
          <w:szCs w:val="24"/>
        </w:rPr>
      </w:pPr>
      <w:r>
        <w:rPr>
          <w:rFonts w:ascii="Arial" w:hAnsi="Arial" w:cs="Arial"/>
          <w:iCs/>
          <w:sz w:val="24"/>
          <w:szCs w:val="24"/>
        </w:rPr>
        <w:t>14</w:t>
      </w:r>
      <w:r w:rsidR="00880998" w:rsidRPr="0032361A">
        <w:rPr>
          <w:rFonts w:ascii="Arial" w:hAnsi="Arial" w:cs="Arial"/>
          <w:iCs/>
          <w:sz w:val="24"/>
          <w:szCs w:val="24"/>
        </w:rPr>
        <w:t xml:space="preserve"> representations received</w:t>
      </w:r>
      <w:r>
        <w:rPr>
          <w:rFonts w:ascii="Arial" w:hAnsi="Arial" w:cs="Arial"/>
          <w:iCs/>
          <w:sz w:val="24"/>
          <w:szCs w:val="24"/>
        </w:rPr>
        <w:t>, 9 objections</w:t>
      </w:r>
      <w:r w:rsidR="00F939A4">
        <w:rPr>
          <w:rFonts w:ascii="Arial" w:hAnsi="Arial" w:cs="Arial"/>
          <w:iCs/>
          <w:sz w:val="24"/>
          <w:szCs w:val="24"/>
        </w:rPr>
        <w:t>, 1 support in part and 4 neutral (other).</w:t>
      </w:r>
    </w:p>
    <w:p w14:paraId="7CC474B0" w14:textId="77777777" w:rsidR="00880998" w:rsidRPr="002B4969" w:rsidRDefault="00880998" w:rsidP="00880998">
      <w:pPr>
        <w:rPr>
          <w:rFonts w:ascii="Arial" w:hAnsi="Arial" w:cs="Arial"/>
          <w:b/>
          <w:bCs/>
          <w:i/>
          <w:iCs/>
          <w:sz w:val="24"/>
          <w:szCs w:val="24"/>
        </w:rPr>
      </w:pPr>
      <w:r w:rsidRPr="002B4969">
        <w:rPr>
          <w:rFonts w:ascii="Arial" w:hAnsi="Arial" w:cs="Arial"/>
          <w:b/>
          <w:bCs/>
          <w:i/>
          <w:iCs/>
          <w:sz w:val="24"/>
          <w:szCs w:val="24"/>
        </w:rPr>
        <w:t xml:space="preserve">Main Issues Raised: </w:t>
      </w:r>
    </w:p>
    <w:p w14:paraId="17BD8843" w14:textId="77777777" w:rsidR="00880998" w:rsidRPr="00010E67" w:rsidRDefault="00880998" w:rsidP="00880998">
      <w:pPr>
        <w:rPr>
          <w:rFonts w:ascii="Arial" w:hAnsi="Arial" w:cs="Arial"/>
          <w:sz w:val="24"/>
          <w:szCs w:val="24"/>
        </w:rPr>
      </w:pPr>
      <w:proofErr w:type="gramStart"/>
      <w:r w:rsidRPr="00010E67">
        <w:rPr>
          <w:rFonts w:ascii="Arial" w:hAnsi="Arial" w:cs="Arial"/>
          <w:sz w:val="24"/>
          <w:szCs w:val="24"/>
        </w:rPr>
        <w:t>A number of</w:t>
      </w:r>
      <w:proofErr w:type="gramEnd"/>
      <w:r w:rsidRPr="00010E67">
        <w:rPr>
          <w:rFonts w:ascii="Arial" w:hAnsi="Arial" w:cs="Arial"/>
          <w:sz w:val="24"/>
          <w:szCs w:val="24"/>
        </w:rPr>
        <w:t xml:space="preserve"> the development industry’s representatives do not agree with the spatial strategy of concentrating most of the housing growth in the Central Sub-Area, because of concerns about the </w:t>
      </w:r>
      <w:r w:rsidRPr="00E01843">
        <w:rPr>
          <w:rFonts w:ascii="Arial" w:hAnsi="Arial" w:cs="Arial"/>
          <w:sz w:val="24"/>
          <w:szCs w:val="24"/>
        </w:rPr>
        <w:t>deliverability of brownfield sites and the housing mix that would be delivered (too much reliance on apartments).</w:t>
      </w:r>
      <w:r>
        <w:rPr>
          <w:rFonts w:ascii="Arial" w:hAnsi="Arial" w:cs="Arial"/>
          <w:sz w:val="24"/>
          <w:szCs w:val="24"/>
        </w:rPr>
        <w:t xml:space="preserve">  </w:t>
      </w:r>
      <w:r w:rsidRPr="00010E67">
        <w:rPr>
          <w:rFonts w:ascii="Arial" w:hAnsi="Arial" w:cs="Arial"/>
          <w:sz w:val="24"/>
          <w:szCs w:val="24"/>
        </w:rPr>
        <w:t xml:space="preserve">The development sector has objected to </w:t>
      </w:r>
      <w:proofErr w:type="gramStart"/>
      <w:r w:rsidRPr="00010E67">
        <w:rPr>
          <w:rFonts w:ascii="Arial" w:hAnsi="Arial" w:cs="Arial"/>
          <w:sz w:val="24"/>
          <w:szCs w:val="24"/>
        </w:rPr>
        <w:t>a number of</w:t>
      </w:r>
      <w:proofErr w:type="gramEnd"/>
      <w:r w:rsidRPr="00010E67">
        <w:rPr>
          <w:rFonts w:ascii="Arial" w:hAnsi="Arial" w:cs="Arial"/>
          <w:sz w:val="24"/>
          <w:szCs w:val="24"/>
        </w:rPr>
        <w:t xml:space="preserve"> site allocations on this basis, in particular sites in policies CA1 to CA6.</w:t>
      </w:r>
      <w:r>
        <w:rPr>
          <w:rFonts w:ascii="Arial" w:hAnsi="Arial" w:cs="Arial"/>
          <w:sz w:val="24"/>
          <w:szCs w:val="24"/>
        </w:rPr>
        <w:t xml:space="preserve">  </w:t>
      </w:r>
      <w:r w:rsidRPr="00010E67">
        <w:rPr>
          <w:rFonts w:ascii="Arial" w:hAnsi="Arial" w:cs="Arial"/>
          <w:sz w:val="24"/>
          <w:szCs w:val="24"/>
        </w:rPr>
        <w:t>There is some concern that there is an inconsistent approach to site allocations and zoning within the Central Sub-Area and that the policies are too prescriptive for the City Centre.</w:t>
      </w:r>
      <w:r>
        <w:rPr>
          <w:rFonts w:ascii="Arial" w:hAnsi="Arial" w:cs="Arial"/>
          <w:sz w:val="24"/>
          <w:szCs w:val="24"/>
        </w:rPr>
        <w:t xml:space="preserve">  </w:t>
      </w:r>
    </w:p>
    <w:p w14:paraId="5D2143C9" w14:textId="32332249" w:rsidR="00880998" w:rsidRPr="00010E67" w:rsidRDefault="00880998" w:rsidP="00880998">
      <w:pPr>
        <w:rPr>
          <w:rFonts w:ascii="Arial" w:hAnsi="Arial" w:cs="Arial"/>
          <w:sz w:val="24"/>
          <w:szCs w:val="24"/>
        </w:rPr>
      </w:pPr>
      <w:r w:rsidRPr="00010E67">
        <w:rPr>
          <w:rFonts w:ascii="Arial" w:hAnsi="Arial" w:cs="Arial"/>
          <w:sz w:val="24"/>
          <w:szCs w:val="24"/>
        </w:rPr>
        <w:t>There is some support for the approach to identifying ‘Broad Locations for Growth’, however respondents stated that the policy criteria need</w:t>
      </w:r>
      <w:r w:rsidR="00AD4241">
        <w:rPr>
          <w:rFonts w:ascii="Arial" w:hAnsi="Arial" w:cs="Arial"/>
          <w:sz w:val="24"/>
          <w:szCs w:val="24"/>
        </w:rPr>
        <w:t>ed</w:t>
      </w:r>
      <w:r w:rsidRPr="00010E67">
        <w:rPr>
          <w:rFonts w:ascii="Arial" w:hAnsi="Arial" w:cs="Arial"/>
          <w:sz w:val="24"/>
          <w:szCs w:val="24"/>
        </w:rPr>
        <w:t xml:space="preserve"> to ensure it is compliant with the </w:t>
      </w:r>
      <w:r w:rsidR="007B6A27">
        <w:rPr>
          <w:rFonts w:ascii="Arial" w:hAnsi="Arial" w:cs="Arial"/>
          <w:sz w:val="24"/>
          <w:szCs w:val="24"/>
        </w:rPr>
        <w:t>National Planning Policy Framework</w:t>
      </w:r>
      <w:r w:rsidRPr="00010E67">
        <w:rPr>
          <w:rFonts w:ascii="Arial" w:hAnsi="Arial" w:cs="Arial"/>
          <w:sz w:val="24"/>
          <w:szCs w:val="24"/>
        </w:rPr>
        <w:t xml:space="preserve"> and that the recreational/heritage value of sites is retained.</w:t>
      </w:r>
      <w:r>
        <w:rPr>
          <w:rFonts w:ascii="Arial" w:hAnsi="Arial" w:cs="Arial"/>
          <w:sz w:val="24"/>
          <w:szCs w:val="24"/>
        </w:rPr>
        <w:t xml:space="preserve">  </w:t>
      </w:r>
      <w:r w:rsidRPr="00010E67">
        <w:rPr>
          <w:rFonts w:ascii="Arial" w:hAnsi="Arial" w:cs="Arial"/>
          <w:sz w:val="24"/>
          <w:szCs w:val="24"/>
        </w:rPr>
        <w:t xml:space="preserve">Policies CA1-CA6 do not set targets for the future provision and protection of existing green and blue infrastructure/ </w:t>
      </w:r>
      <w:r w:rsidR="00C31A31">
        <w:rPr>
          <w:rFonts w:ascii="Arial" w:hAnsi="Arial" w:cs="Arial"/>
          <w:sz w:val="24"/>
          <w:szCs w:val="24"/>
        </w:rPr>
        <w:t>L</w:t>
      </w:r>
      <w:r w:rsidRPr="00010E67">
        <w:rPr>
          <w:rFonts w:ascii="Arial" w:hAnsi="Arial" w:cs="Arial"/>
          <w:sz w:val="24"/>
          <w:szCs w:val="24"/>
        </w:rPr>
        <w:t xml:space="preserve">ocal </w:t>
      </w:r>
      <w:r w:rsidR="00C31A31">
        <w:rPr>
          <w:rFonts w:ascii="Arial" w:hAnsi="Arial" w:cs="Arial"/>
          <w:sz w:val="24"/>
          <w:szCs w:val="24"/>
        </w:rPr>
        <w:t>N</w:t>
      </w:r>
      <w:r w:rsidRPr="00010E67">
        <w:rPr>
          <w:rFonts w:ascii="Arial" w:hAnsi="Arial" w:cs="Arial"/>
          <w:sz w:val="24"/>
          <w:szCs w:val="24"/>
        </w:rPr>
        <w:t xml:space="preserve">ature </w:t>
      </w:r>
      <w:r w:rsidR="00C31A31">
        <w:rPr>
          <w:rFonts w:ascii="Arial" w:hAnsi="Arial" w:cs="Arial"/>
          <w:sz w:val="24"/>
          <w:szCs w:val="24"/>
        </w:rPr>
        <w:t>Recovery N</w:t>
      </w:r>
      <w:r w:rsidRPr="00010E67">
        <w:rPr>
          <w:rFonts w:ascii="Arial" w:hAnsi="Arial" w:cs="Arial"/>
          <w:sz w:val="24"/>
          <w:szCs w:val="24"/>
        </w:rPr>
        <w:t>etwork within the Central Sub-Area; they also do not provide new open space proportionate to the housing growth targets in the City Centre.</w:t>
      </w:r>
      <w:r>
        <w:rPr>
          <w:rFonts w:ascii="Arial" w:hAnsi="Arial" w:cs="Arial"/>
          <w:sz w:val="24"/>
          <w:szCs w:val="24"/>
        </w:rPr>
        <w:t xml:space="preserve">  </w:t>
      </w:r>
      <w:r w:rsidRPr="00010E67">
        <w:rPr>
          <w:rFonts w:ascii="Arial" w:hAnsi="Arial" w:cs="Arial"/>
          <w:sz w:val="24"/>
          <w:szCs w:val="24"/>
        </w:rPr>
        <w:t>There are also no requirements or plans to provide street trees.</w:t>
      </w:r>
      <w:r>
        <w:rPr>
          <w:rFonts w:ascii="Arial" w:hAnsi="Arial" w:cs="Arial"/>
          <w:sz w:val="24"/>
          <w:szCs w:val="24"/>
        </w:rPr>
        <w:t xml:space="preserve">  </w:t>
      </w:r>
      <w:r w:rsidRPr="00010E67">
        <w:rPr>
          <w:rFonts w:ascii="Arial" w:hAnsi="Arial" w:cs="Arial"/>
          <w:sz w:val="24"/>
          <w:szCs w:val="24"/>
        </w:rPr>
        <w:t xml:space="preserve">There are </w:t>
      </w:r>
      <w:r w:rsidR="009A03C0">
        <w:rPr>
          <w:rFonts w:ascii="Arial" w:hAnsi="Arial" w:cs="Arial"/>
          <w:sz w:val="24"/>
          <w:szCs w:val="24"/>
        </w:rPr>
        <w:t>two</w:t>
      </w:r>
      <w:r w:rsidRPr="00010E67">
        <w:rPr>
          <w:rFonts w:ascii="Arial" w:hAnsi="Arial" w:cs="Arial"/>
          <w:sz w:val="24"/>
          <w:szCs w:val="24"/>
        </w:rPr>
        <w:t xml:space="preserve"> objections to the implementation of the Clean Air Zone within the Central Sub-Area noting that it will have a negative impact on businesses located there.</w:t>
      </w:r>
    </w:p>
    <w:p w14:paraId="603260DE"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7BAFF3E" w14:textId="04547269" w:rsidR="00880998" w:rsidRPr="00885018" w:rsidRDefault="00880998" w:rsidP="00880998">
      <w:pPr>
        <w:rPr>
          <w:rFonts w:ascii="Arial" w:hAnsi="Arial" w:cs="Arial"/>
          <w:b/>
          <w:bCs/>
          <w:i/>
          <w:iCs/>
          <w:sz w:val="24"/>
          <w:szCs w:val="24"/>
        </w:rPr>
      </w:pPr>
      <w:r w:rsidRPr="00885018">
        <w:rPr>
          <w:rFonts w:ascii="Arial" w:eastAsia="Tahoma" w:hAnsi="Arial" w:cs="Arial"/>
          <w:i/>
          <w:iCs/>
          <w:color w:val="000000" w:themeColor="text1"/>
          <w:sz w:val="24"/>
          <w:szCs w:val="24"/>
        </w:rPr>
        <w:t xml:space="preserve">AAA Property Group (Submitted by </w:t>
      </w:r>
      <w:proofErr w:type="spellStart"/>
      <w:r w:rsidRPr="00885018">
        <w:rPr>
          <w:rFonts w:ascii="Arial" w:eastAsia="Tahoma" w:hAnsi="Arial" w:cs="Arial"/>
          <w:i/>
          <w:iCs/>
          <w:color w:val="000000" w:themeColor="text1"/>
          <w:sz w:val="24"/>
          <w:szCs w:val="24"/>
        </w:rPr>
        <w:t>Spawforths</w:t>
      </w:r>
      <w:proofErr w:type="spellEnd"/>
      <w:r w:rsidRPr="00885018">
        <w:rPr>
          <w:rFonts w:ascii="Arial" w:eastAsia="Tahoma" w:hAnsi="Arial" w:cs="Arial"/>
          <w:i/>
          <w:iCs/>
          <w:color w:val="000000" w:themeColor="text1"/>
          <w:sz w:val="24"/>
          <w:szCs w:val="24"/>
        </w:rPr>
        <w:t xml:space="preserve">), Barratt and David Wilson Homes (Submitted by Barton Willmore), Gladman Retirement Living Ltd, Joined Up Heritage Sheffield, Natural England, Rula Developments (Submitted by </w:t>
      </w:r>
      <w:proofErr w:type="spellStart"/>
      <w:r w:rsidRPr="00885018">
        <w:rPr>
          <w:rFonts w:ascii="Arial" w:eastAsia="Tahoma" w:hAnsi="Arial" w:cs="Arial"/>
          <w:i/>
          <w:iCs/>
          <w:color w:val="000000" w:themeColor="text1"/>
          <w:sz w:val="24"/>
          <w:szCs w:val="24"/>
        </w:rPr>
        <w:t>Spawforths</w:t>
      </w:r>
      <w:proofErr w:type="spellEnd"/>
      <w:r w:rsidRPr="00885018">
        <w:rPr>
          <w:rFonts w:ascii="Arial" w:eastAsia="Tahoma" w:hAnsi="Arial" w:cs="Arial"/>
          <w:i/>
          <w:iCs/>
          <w:color w:val="000000" w:themeColor="text1"/>
          <w:sz w:val="24"/>
          <w:szCs w:val="24"/>
        </w:rPr>
        <w:t xml:space="preserve">), Sheffield Street Tree Partnership (SSTP), South Yorkshire Industrial History Society </w:t>
      </w:r>
      <w:proofErr w:type="gramStart"/>
      <w:r w:rsidRPr="00885018">
        <w:rPr>
          <w:rFonts w:ascii="Arial" w:eastAsia="Tahoma" w:hAnsi="Arial" w:cs="Arial"/>
          <w:i/>
          <w:iCs/>
          <w:color w:val="000000" w:themeColor="text1"/>
          <w:sz w:val="24"/>
          <w:szCs w:val="24"/>
        </w:rPr>
        <w:t>CIO ,</w:t>
      </w:r>
      <w:proofErr w:type="gramEnd"/>
      <w:r w:rsidRPr="00885018">
        <w:rPr>
          <w:rFonts w:ascii="Arial" w:eastAsia="Tahoma" w:hAnsi="Arial" w:cs="Arial"/>
          <w:i/>
          <w:iCs/>
          <w:color w:val="000000" w:themeColor="text1"/>
          <w:sz w:val="24"/>
          <w:szCs w:val="24"/>
        </w:rPr>
        <w:t xml:space="preserve"> Strata Homes (Submitted by </w:t>
      </w:r>
      <w:proofErr w:type="spellStart"/>
      <w:r w:rsidRPr="00885018">
        <w:rPr>
          <w:rFonts w:ascii="Arial" w:eastAsia="Tahoma" w:hAnsi="Arial" w:cs="Arial"/>
          <w:i/>
          <w:iCs/>
          <w:color w:val="000000" w:themeColor="text1"/>
          <w:sz w:val="24"/>
          <w:szCs w:val="24"/>
        </w:rPr>
        <w:t>Spawforths</w:t>
      </w:r>
      <w:proofErr w:type="spellEnd"/>
      <w:r w:rsidRPr="00885018">
        <w:rPr>
          <w:rFonts w:ascii="Arial" w:eastAsia="Tahoma" w:hAnsi="Arial" w:cs="Arial"/>
          <w:i/>
          <w:iCs/>
          <w:color w:val="000000" w:themeColor="text1"/>
          <w:sz w:val="24"/>
          <w:szCs w:val="24"/>
        </w:rPr>
        <w:t xml:space="preserve">), </w:t>
      </w:r>
      <w:proofErr w:type="spellStart"/>
      <w:r w:rsidRPr="00885018">
        <w:rPr>
          <w:rFonts w:ascii="Arial" w:eastAsia="Tahoma" w:hAnsi="Arial" w:cs="Arial"/>
          <w:i/>
          <w:iCs/>
          <w:color w:val="000000" w:themeColor="text1"/>
          <w:sz w:val="24"/>
          <w:szCs w:val="24"/>
        </w:rPr>
        <w:t>Urbo</w:t>
      </w:r>
      <w:proofErr w:type="spellEnd"/>
      <w:r w:rsidRPr="00885018">
        <w:rPr>
          <w:rFonts w:ascii="Arial" w:eastAsia="Tahoma" w:hAnsi="Arial" w:cs="Arial"/>
          <w:i/>
          <w:iCs/>
          <w:color w:val="000000" w:themeColor="text1"/>
          <w:sz w:val="24"/>
          <w:szCs w:val="24"/>
        </w:rPr>
        <w:t xml:space="preserve"> (Submitted by Asteer Planning) and 2 individuals</w:t>
      </w:r>
      <w:r w:rsidR="00865BD7">
        <w:rPr>
          <w:rFonts w:ascii="Arial" w:eastAsia="Tahoma" w:hAnsi="Arial" w:cs="Arial"/>
          <w:i/>
          <w:iCs/>
          <w:color w:val="000000" w:themeColor="text1"/>
          <w:sz w:val="24"/>
          <w:szCs w:val="24"/>
        </w:rPr>
        <w:t>.</w:t>
      </w:r>
    </w:p>
    <w:p w14:paraId="2BDE91CA"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435D483F" w14:textId="1A435EE8" w:rsidR="00B677C4" w:rsidRDefault="00B677C4" w:rsidP="00B677C4">
      <w:pPr>
        <w:pStyle w:val="ListParagraph"/>
        <w:numPr>
          <w:ilvl w:val="0"/>
          <w:numId w:val="65"/>
        </w:numPr>
        <w:rPr>
          <w:rFonts w:ascii="Arial" w:eastAsia="Tahoma" w:hAnsi="Arial" w:cs="Arial"/>
          <w:color w:val="000000" w:themeColor="text1"/>
          <w:sz w:val="24"/>
          <w:szCs w:val="24"/>
        </w:rPr>
      </w:pPr>
      <w:r w:rsidRPr="00B677C4">
        <w:rPr>
          <w:rFonts w:ascii="Arial" w:eastAsia="Tahoma" w:hAnsi="Arial" w:cs="Arial"/>
          <w:color w:val="000000" w:themeColor="text1"/>
          <w:sz w:val="24"/>
          <w:szCs w:val="24"/>
        </w:rPr>
        <w:t xml:space="preserve"> </w:t>
      </w:r>
      <w:r w:rsidR="28D7B02B" w:rsidRPr="17A249D6">
        <w:rPr>
          <w:rFonts w:ascii="Arial" w:eastAsia="Tahoma" w:hAnsi="Arial" w:cs="Arial"/>
          <w:color w:val="000000" w:themeColor="text1"/>
          <w:sz w:val="24"/>
          <w:szCs w:val="24"/>
        </w:rPr>
        <w:t>E</w:t>
      </w:r>
      <w:r w:rsidRPr="00B677C4">
        <w:rPr>
          <w:rFonts w:ascii="Arial" w:eastAsia="Tahoma" w:hAnsi="Arial" w:cs="Arial"/>
          <w:color w:val="000000" w:themeColor="text1"/>
          <w:sz w:val="24"/>
          <w:szCs w:val="24"/>
        </w:rPr>
        <w:t xml:space="preserve">xceptional circumstances </w:t>
      </w:r>
      <w:r w:rsidR="428EBAB2" w:rsidRPr="17A249D6">
        <w:rPr>
          <w:rFonts w:ascii="Arial" w:eastAsia="Tahoma" w:hAnsi="Arial" w:cs="Arial"/>
          <w:color w:val="000000" w:themeColor="text1"/>
          <w:sz w:val="24"/>
          <w:szCs w:val="24"/>
        </w:rPr>
        <w:t xml:space="preserve">do not </w:t>
      </w:r>
      <w:r w:rsidRPr="00B677C4">
        <w:rPr>
          <w:rFonts w:ascii="Arial" w:eastAsia="Tahoma" w:hAnsi="Arial" w:cs="Arial"/>
          <w:color w:val="000000" w:themeColor="text1"/>
          <w:sz w:val="24"/>
          <w:szCs w:val="24"/>
        </w:rPr>
        <w:t xml:space="preserve">exist to release land from the Green </w:t>
      </w:r>
      <w:r w:rsidR="4F589626" w:rsidRPr="17A249D6">
        <w:rPr>
          <w:rFonts w:ascii="Arial" w:eastAsia="Tahoma" w:hAnsi="Arial" w:cs="Arial"/>
          <w:color w:val="000000" w:themeColor="text1"/>
          <w:sz w:val="24"/>
          <w:szCs w:val="24"/>
        </w:rPr>
        <w:t>Belt</w:t>
      </w:r>
      <w:r w:rsidR="4F589626" w:rsidRPr="17A249D6">
        <w:rPr>
          <w:rFonts w:ascii="Arial" w:hAnsi="Arial" w:cs="Arial"/>
          <w:sz w:val="24"/>
          <w:szCs w:val="24"/>
        </w:rPr>
        <w:t xml:space="preserve"> beyond the brownfield site at the former Norton </w:t>
      </w:r>
      <w:r w:rsidR="4F589626" w:rsidRPr="008E0690">
        <w:rPr>
          <w:rFonts w:ascii="Arial" w:hAnsi="Arial" w:cs="Arial"/>
          <w:sz w:val="24"/>
          <w:szCs w:val="24"/>
        </w:rPr>
        <w:t>Aerodrome</w:t>
      </w:r>
      <w:r w:rsidR="4F589626" w:rsidRPr="17A249D6">
        <w:rPr>
          <w:rFonts w:ascii="Arial" w:eastAsia="Tahoma" w:hAnsi="Arial" w:cs="Arial"/>
          <w:color w:val="000000" w:themeColor="text1"/>
          <w:sz w:val="24"/>
          <w:szCs w:val="24"/>
        </w:rPr>
        <w:t>.</w:t>
      </w:r>
      <w:r w:rsidRPr="00B677C4">
        <w:rPr>
          <w:rFonts w:ascii="Arial" w:eastAsia="Tahoma" w:hAnsi="Arial" w:cs="Arial"/>
          <w:color w:val="000000" w:themeColor="text1"/>
          <w:sz w:val="24"/>
          <w:szCs w:val="24"/>
        </w:rPr>
        <w:t xml:space="preserve">  </w:t>
      </w:r>
      <w:r w:rsidR="00880998" w:rsidRPr="00010E67">
        <w:rPr>
          <w:rFonts w:ascii="Arial" w:eastAsia="Tahoma" w:hAnsi="Arial" w:cs="Arial"/>
          <w:color w:val="000000" w:themeColor="text1"/>
          <w:sz w:val="24"/>
          <w:szCs w:val="24"/>
        </w:rPr>
        <w:t>The spatial strategy utilises the land available taking account of the need to ensure sustainable patterns of development</w:t>
      </w:r>
      <w:r w:rsidRPr="00B677C4">
        <w:rPr>
          <w:rFonts w:ascii="Arial" w:eastAsia="Tahoma" w:hAnsi="Arial" w:cs="Arial"/>
          <w:color w:val="000000" w:themeColor="text1"/>
          <w:sz w:val="24"/>
          <w:szCs w:val="24"/>
        </w:rPr>
        <w:t xml:space="preserve">.  </w:t>
      </w:r>
    </w:p>
    <w:p w14:paraId="148BC8EE" w14:textId="526E397F" w:rsidR="00880998" w:rsidRPr="00010E67" w:rsidRDefault="00880998" w:rsidP="00880998">
      <w:pPr>
        <w:pStyle w:val="ListParagraph"/>
        <w:numPr>
          <w:ilvl w:val="0"/>
          <w:numId w:val="65"/>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The </w:t>
      </w:r>
      <w:r>
        <w:rPr>
          <w:rFonts w:ascii="Arial" w:eastAsia="Tahoma" w:hAnsi="Arial" w:cs="Arial"/>
          <w:color w:val="000000" w:themeColor="text1"/>
          <w:sz w:val="24"/>
          <w:szCs w:val="24"/>
        </w:rPr>
        <w:t>Sheffield</w:t>
      </w:r>
      <w:r w:rsidRPr="00010E67">
        <w:rPr>
          <w:rFonts w:ascii="Arial" w:eastAsia="Tahoma" w:hAnsi="Arial" w:cs="Arial"/>
          <w:color w:val="000000" w:themeColor="text1"/>
          <w:sz w:val="24"/>
          <w:szCs w:val="24"/>
        </w:rPr>
        <w:t xml:space="preserve"> Plan policies have been through sustainability and viability testing</w:t>
      </w:r>
      <w:r w:rsidRPr="00740495">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Therefore, it is considered the policy requirements within the </w:t>
      </w:r>
      <w:r>
        <w:rPr>
          <w:rFonts w:ascii="Arial" w:eastAsia="Tahoma" w:hAnsi="Arial" w:cs="Arial"/>
          <w:color w:val="000000" w:themeColor="text1"/>
          <w:sz w:val="24"/>
          <w:szCs w:val="24"/>
        </w:rPr>
        <w:t>Sheffield</w:t>
      </w:r>
      <w:r w:rsidRPr="00010E67">
        <w:rPr>
          <w:rFonts w:ascii="Arial" w:eastAsia="Tahoma" w:hAnsi="Arial" w:cs="Arial"/>
          <w:color w:val="000000" w:themeColor="text1"/>
          <w:sz w:val="24"/>
          <w:szCs w:val="24"/>
        </w:rPr>
        <w:t xml:space="preserve"> Plan are robust and appropriate to justify the approach taken to the housing requirement and the spatial strategy.</w:t>
      </w:r>
    </w:p>
    <w:p w14:paraId="51A7FE12" w14:textId="550A2CAC" w:rsidR="00880998" w:rsidRPr="00010E67" w:rsidRDefault="00880998" w:rsidP="00880998">
      <w:pPr>
        <w:pStyle w:val="ListParagraph"/>
        <w:numPr>
          <w:ilvl w:val="0"/>
          <w:numId w:val="65"/>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lastRenderedPageBreak/>
        <w:t>Proposed development management policies provide sufficient protection for sites of ecological and recreational importance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It is considered the Integrated Impact Assessment, Housing and Economic Land Availability Assessment, and Site Selection Methodology are consistent with national policy and provide a robust basis to determine the most sustainable sites to meet the housing requirement over the plan period.</w:t>
      </w:r>
    </w:p>
    <w:p w14:paraId="34CAC771" w14:textId="74ED33F5" w:rsidR="00880998" w:rsidRPr="00010E67" w:rsidRDefault="00880998" w:rsidP="00880998">
      <w:pPr>
        <w:pStyle w:val="ListParagraph"/>
        <w:numPr>
          <w:ilvl w:val="0"/>
          <w:numId w:val="65"/>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Sheffield Clean Air Zone has been in effect since February 2022</w:t>
      </w:r>
      <w:r w:rsidR="008058EA">
        <w:rPr>
          <w:rFonts w:ascii="Arial" w:eastAsia="Tahoma" w:hAnsi="Arial" w:cs="Arial"/>
          <w:color w:val="000000" w:themeColor="text1"/>
          <w:sz w:val="24"/>
          <w:szCs w:val="24"/>
        </w:rPr>
        <w:t xml:space="preserve"> and is outside the scope of the Plan</w:t>
      </w:r>
      <w:r w:rsidRPr="00010E67" w:rsidDel="008058EA">
        <w:rPr>
          <w:rFonts w:ascii="Arial" w:eastAsia="Tahoma" w:hAnsi="Arial" w:cs="Arial"/>
          <w:color w:val="000000" w:themeColor="text1"/>
          <w:sz w:val="24"/>
          <w:szCs w:val="24"/>
        </w:rPr>
        <w:t>.</w:t>
      </w:r>
      <w:r w:rsidR="008058EA">
        <w:rPr>
          <w:rFonts w:ascii="Arial" w:eastAsia="Tahoma" w:hAnsi="Arial" w:cs="Arial"/>
          <w:color w:val="000000" w:themeColor="text1"/>
          <w:sz w:val="24"/>
          <w:szCs w:val="24"/>
        </w:rPr>
        <w:t xml:space="preserve"> </w:t>
      </w:r>
    </w:p>
    <w:p w14:paraId="6251F7CA" w14:textId="6A664E90" w:rsidR="00880998" w:rsidRPr="00010E67" w:rsidRDefault="00880998" w:rsidP="00880998">
      <w:pPr>
        <w:pStyle w:val="ListParagraph"/>
        <w:numPr>
          <w:ilvl w:val="0"/>
          <w:numId w:val="65"/>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Amendment</w:t>
      </w:r>
      <w:r w:rsidRPr="00010E67">
        <w:rPr>
          <w:rFonts w:ascii="Arial" w:eastAsia="Tahoma" w:hAnsi="Arial" w:cs="Arial"/>
          <w:color w:val="000000" w:themeColor="text1"/>
          <w:sz w:val="24"/>
          <w:szCs w:val="24"/>
        </w:rPr>
        <w:t>s to Policies BG1, SA1, CA1-CA6 have been made to address concerns regarding green</w:t>
      </w:r>
      <w:r w:rsidR="008058EA">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space provision.</w:t>
      </w:r>
    </w:p>
    <w:p w14:paraId="7D9BF3FE" w14:textId="77777777" w:rsidR="00880998" w:rsidRDefault="00880998" w:rsidP="00880998">
      <w:pPr>
        <w:rPr>
          <w:rFonts w:ascii="Arial" w:hAnsi="Arial" w:cs="Arial"/>
          <w:b/>
          <w:bCs/>
          <w:sz w:val="24"/>
          <w:szCs w:val="24"/>
          <w:u w:val="single"/>
        </w:rPr>
      </w:pPr>
    </w:p>
    <w:p w14:paraId="62EC61E4" w14:textId="77777777" w:rsidR="00880998" w:rsidRPr="00E71DF0" w:rsidRDefault="00880998" w:rsidP="00880998">
      <w:pPr>
        <w:rPr>
          <w:rFonts w:ascii="Arial" w:hAnsi="Arial" w:cs="Arial"/>
          <w:b/>
          <w:bCs/>
          <w:sz w:val="24"/>
          <w:szCs w:val="24"/>
          <w:u w:val="single"/>
        </w:rPr>
      </w:pPr>
      <w:r w:rsidRPr="00E71DF0">
        <w:rPr>
          <w:rFonts w:ascii="Arial" w:hAnsi="Arial" w:cs="Arial"/>
          <w:b/>
          <w:bCs/>
          <w:sz w:val="24"/>
          <w:szCs w:val="24"/>
          <w:u w:val="single"/>
        </w:rPr>
        <w:t>Character Area One: Kelham Island, Neepsend, Philadelphia, Woodside</w:t>
      </w:r>
    </w:p>
    <w:p w14:paraId="2174432B" w14:textId="27361CD5" w:rsidR="00880998" w:rsidRPr="00010E67" w:rsidRDefault="00E3651E" w:rsidP="00880998">
      <w:pPr>
        <w:rPr>
          <w:rFonts w:ascii="Arial" w:hAnsi="Arial" w:cs="Arial"/>
          <w:sz w:val="24"/>
          <w:szCs w:val="24"/>
        </w:rPr>
      </w:pPr>
      <w:r>
        <w:rPr>
          <w:rFonts w:ascii="Arial" w:hAnsi="Arial" w:cs="Arial"/>
          <w:sz w:val="24"/>
          <w:szCs w:val="24"/>
        </w:rPr>
        <w:t xml:space="preserve">17 </w:t>
      </w:r>
      <w:r w:rsidR="00880998" w:rsidRPr="00010E67">
        <w:rPr>
          <w:rFonts w:ascii="Arial" w:hAnsi="Arial" w:cs="Arial"/>
          <w:sz w:val="24"/>
          <w:szCs w:val="24"/>
        </w:rPr>
        <w:t>responses received for this policy</w:t>
      </w:r>
      <w:r>
        <w:rPr>
          <w:rFonts w:ascii="Arial" w:hAnsi="Arial" w:cs="Arial"/>
          <w:sz w:val="24"/>
          <w:szCs w:val="24"/>
        </w:rPr>
        <w:t xml:space="preserve">, </w:t>
      </w:r>
      <w:r w:rsidR="000E699A">
        <w:rPr>
          <w:rFonts w:ascii="Arial" w:hAnsi="Arial" w:cs="Arial"/>
          <w:sz w:val="24"/>
          <w:szCs w:val="24"/>
        </w:rPr>
        <w:t>8</w:t>
      </w:r>
      <w:r w:rsidR="00880998" w:rsidRPr="00010E67">
        <w:rPr>
          <w:rFonts w:ascii="Arial" w:hAnsi="Arial" w:cs="Arial"/>
          <w:sz w:val="24"/>
          <w:szCs w:val="24"/>
        </w:rPr>
        <w:t xml:space="preserve"> were objections, </w:t>
      </w:r>
      <w:r w:rsidR="002D4E1E">
        <w:rPr>
          <w:rFonts w:ascii="Arial" w:hAnsi="Arial" w:cs="Arial"/>
          <w:sz w:val="24"/>
          <w:szCs w:val="24"/>
        </w:rPr>
        <w:t xml:space="preserve">6 support in part, 3 neutral (other). </w:t>
      </w:r>
    </w:p>
    <w:p w14:paraId="04418C36" w14:textId="77777777" w:rsidR="00880998" w:rsidRPr="00E71DF0" w:rsidRDefault="00880998" w:rsidP="00880998">
      <w:pPr>
        <w:rPr>
          <w:rFonts w:ascii="Arial" w:hAnsi="Arial" w:cs="Arial"/>
          <w:b/>
          <w:i/>
          <w:iCs/>
          <w:sz w:val="24"/>
          <w:szCs w:val="24"/>
        </w:rPr>
      </w:pPr>
      <w:r w:rsidRPr="00E71DF0">
        <w:rPr>
          <w:rFonts w:ascii="Arial" w:hAnsi="Arial" w:cs="Arial"/>
          <w:b/>
          <w:i/>
          <w:iCs/>
          <w:sz w:val="24"/>
          <w:szCs w:val="24"/>
        </w:rPr>
        <w:t>Main Issues Raised:</w:t>
      </w:r>
    </w:p>
    <w:p w14:paraId="61ACA0F2" w14:textId="53773ADB" w:rsidR="00880998" w:rsidRPr="00010E67" w:rsidRDefault="00880998" w:rsidP="00880998">
      <w:pPr>
        <w:rPr>
          <w:rFonts w:ascii="Arial" w:hAnsi="Arial" w:cs="Arial"/>
          <w:sz w:val="24"/>
          <w:szCs w:val="24"/>
        </w:rPr>
      </w:pPr>
      <w:r w:rsidRPr="00010E67">
        <w:rPr>
          <w:rFonts w:ascii="Arial" w:hAnsi="Arial" w:cs="Arial"/>
          <w:b/>
          <w:sz w:val="24"/>
          <w:szCs w:val="24"/>
        </w:rPr>
        <w:t>Policy CA1</w:t>
      </w:r>
      <w:r w:rsidRPr="00010E67">
        <w:rPr>
          <w:rFonts w:ascii="Arial" w:hAnsi="Arial" w:cs="Arial"/>
          <w:sz w:val="24"/>
          <w:szCs w:val="24"/>
        </w:rPr>
        <w:t xml:space="preserve"> </w:t>
      </w:r>
      <w:r>
        <w:rPr>
          <w:rFonts w:ascii="Arial" w:hAnsi="Arial" w:cs="Arial"/>
          <w:sz w:val="24"/>
          <w:szCs w:val="24"/>
        </w:rPr>
        <w:t xml:space="preserve">- </w:t>
      </w:r>
      <w:r w:rsidRPr="00010E67">
        <w:rPr>
          <w:rFonts w:ascii="Arial" w:hAnsi="Arial" w:cs="Arial"/>
          <w:sz w:val="24"/>
          <w:szCs w:val="24"/>
        </w:rPr>
        <w:t>does not prioritise walking and cycling routes and provision as well as planning for better connectivity across the river and railway lines.</w:t>
      </w:r>
      <w:r>
        <w:rPr>
          <w:rFonts w:ascii="Arial" w:hAnsi="Arial" w:cs="Arial"/>
          <w:sz w:val="24"/>
          <w:szCs w:val="24"/>
        </w:rPr>
        <w:t xml:space="preserve">  </w:t>
      </w:r>
      <w:r w:rsidRPr="00010E67">
        <w:rPr>
          <w:rFonts w:ascii="Arial" w:hAnsi="Arial" w:cs="Arial"/>
          <w:sz w:val="24"/>
          <w:szCs w:val="24"/>
        </w:rPr>
        <w:t>It is also not clear what is meant by ‘proactively manage flood risk’ and the definition is missing for what is considered a ‘functional flood plain’.</w:t>
      </w:r>
      <w:r>
        <w:rPr>
          <w:rFonts w:ascii="Arial" w:hAnsi="Arial" w:cs="Arial"/>
          <w:sz w:val="24"/>
          <w:szCs w:val="24"/>
        </w:rPr>
        <w:t xml:space="preserve">  </w:t>
      </w:r>
      <w:r w:rsidRPr="00010E67">
        <w:rPr>
          <w:rFonts w:ascii="Arial" w:hAnsi="Arial" w:cs="Arial"/>
          <w:sz w:val="24"/>
          <w:szCs w:val="24"/>
        </w:rPr>
        <w:t>Some comments state that there is lack of clarity on where and how employment will come forward in this Character Area and so the boundary should be extended to include further sites.</w:t>
      </w:r>
      <w:r>
        <w:rPr>
          <w:rFonts w:ascii="Arial" w:hAnsi="Arial" w:cs="Arial"/>
          <w:sz w:val="24"/>
          <w:szCs w:val="24"/>
        </w:rPr>
        <w:t xml:space="preserve">  O</w:t>
      </w:r>
      <w:r w:rsidRPr="00010E67">
        <w:rPr>
          <w:rFonts w:ascii="Arial" w:hAnsi="Arial" w:cs="Arial"/>
          <w:sz w:val="24"/>
          <w:szCs w:val="24"/>
        </w:rPr>
        <w:t xml:space="preserve">nly one </w:t>
      </w:r>
      <w:r w:rsidR="005279DB">
        <w:rPr>
          <w:rFonts w:ascii="Arial" w:hAnsi="Arial" w:cs="Arial"/>
          <w:sz w:val="24"/>
          <w:szCs w:val="24"/>
        </w:rPr>
        <w:t xml:space="preserve">site </w:t>
      </w:r>
      <w:r w:rsidRPr="00010E67">
        <w:rPr>
          <w:rFonts w:ascii="Arial" w:hAnsi="Arial" w:cs="Arial"/>
          <w:sz w:val="24"/>
          <w:szCs w:val="24"/>
        </w:rPr>
        <w:t>allocation</w:t>
      </w:r>
      <w:r w:rsidRPr="00010E67" w:rsidDel="005279DB">
        <w:rPr>
          <w:rFonts w:ascii="Arial" w:hAnsi="Arial" w:cs="Arial"/>
          <w:sz w:val="24"/>
          <w:szCs w:val="24"/>
        </w:rPr>
        <w:t xml:space="preserve"> </w:t>
      </w:r>
      <w:r w:rsidRPr="00010E67">
        <w:rPr>
          <w:rFonts w:ascii="Arial" w:hAnsi="Arial" w:cs="Arial"/>
          <w:sz w:val="24"/>
          <w:szCs w:val="24"/>
        </w:rPr>
        <w:t xml:space="preserve">includes employment uses </w:t>
      </w:r>
      <w:r>
        <w:rPr>
          <w:rFonts w:ascii="Arial" w:hAnsi="Arial" w:cs="Arial"/>
          <w:sz w:val="24"/>
          <w:szCs w:val="24"/>
        </w:rPr>
        <w:t xml:space="preserve">which is </w:t>
      </w:r>
      <w:r w:rsidR="6D5FAD82" w:rsidRPr="17A249D6">
        <w:rPr>
          <w:rFonts w:ascii="Arial" w:hAnsi="Arial" w:cs="Arial"/>
          <w:sz w:val="24"/>
          <w:szCs w:val="24"/>
        </w:rPr>
        <w:t>not</w:t>
      </w:r>
      <w:r w:rsidR="37B9A387" w:rsidRPr="17A249D6">
        <w:rPr>
          <w:rFonts w:ascii="Arial" w:hAnsi="Arial" w:cs="Arial"/>
          <w:sz w:val="24"/>
          <w:szCs w:val="24"/>
        </w:rPr>
        <w:t xml:space="preserve">ed as </w:t>
      </w:r>
      <w:r>
        <w:rPr>
          <w:rFonts w:ascii="Arial" w:hAnsi="Arial" w:cs="Arial"/>
          <w:sz w:val="24"/>
          <w:szCs w:val="24"/>
        </w:rPr>
        <w:t xml:space="preserve">not </w:t>
      </w:r>
      <w:r w:rsidR="37B9A387" w:rsidRPr="17A249D6">
        <w:rPr>
          <w:rFonts w:ascii="Arial" w:hAnsi="Arial" w:cs="Arial"/>
          <w:sz w:val="24"/>
          <w:szCs w:val="24"/>
        </w:rPr>
        <w:t>being</w:t>
      </w:r>
      <w:r w:rsidR="6D5FAD82" w:rsidRPr="17A249D6">
        <w:rPr>
          <w:rFonts w:ascii="Arial" w:hAnsi="Arial" w:cs="Arial"/>
          <w:sz w:val="24"/>
          <w:szCs w:val="24"/>
        </w:rPr>
        <w:t xml:space="preserve"> </w:t>
      </w:r>
      <w:r>
        <w:rPr>
          <w:rFonts w:ascii="Arial" w:hAnsi="Arial" w:cs="Arial"/>
          <w:sz w:val="24"/>
          <w:szCs w:val="24"/>
        </w:rPr>
        <w:t>enough</w:t>
      </w:r>
      <w:r w:rsidRPr="00010E67">
        <w:rPr>
          <w:rFonts w:ascii="Arial" w:hAnsi="Arial" w:cs="Arial"/>
          <w:sz w:val="24"/>
          <w:szCs w:val="24"/>
        </w:rPr>
        <w:t xml:space="preserve"> (KN02).</w:t>
      </w:r>
      <w:r>
        <w:rPr>
          <w:rFonts w:ascii="Arial" w:hAnsi="Arial" w:cs="Arial"/>
          <w:sz w:val="24"/>
          <w:szCs w:val="24"/>
        </w:rPr>
        <w:t xml:space="preserve">  </w:t>
      </w:r>
      <w:r w:rsidRPr="00010E67">
        <w:rPr>
          <w:rFonts w:ascii="Arial" w:hAnsi="Arial" w:cs="Arial"/>
          <w:sz w:val="24"/>
          <w:szCs w:val="24"/>
        </w:rPr>
        <w:t>There is a lack of reference to the Upper Don Trail in all relevant Character Area documents, including any future proposals.</w:t>
      </w:r>
      <w:r>
        <w:rPr>
          <w:rFonts w:ascii="Arial" w:hAnsi="Arial" w:cs="Arial"/>
          <w:sz w:val="24"/>
          <w:szCs w:val="24"/>
        </w:rPr>
        <w:t xml:space="preserve">  </w:t>
      </w:r>
      <w:r w:rsidRPr="00010E67">
        <w:rPr>
          <w:rFonts w:ascii="Arial" w:hAnsi="Arial" w:cs="Arial"/>
          <w:sz w:val="24"/>
          <w:szCs w:val="24"/>
        </w:rPr>
        <w:t>There is no reference to the ‘Innovation Spine’ proposed by University of Sheffield.</w:t>
      </w:r>
    </w:p>
    <w:p w14:paraId="36A75FFF" w14:textId="77777777" w:rsidR="00880998" w:rsidRPr="00010E67" w:rsidRDefault="00880998" w:rsidP="00880998">
      <w:pPr>
        <w:rPr>
          <w:rFonts w:ascii="Arial" w:hAnsi="Arial" w:cs="Arial"/>
          <w:sz w:val="24"/>
          <w:szCs w:val="24"/>
        </w:rPr>
      </w:pPr>
      <w:r w:rsidRPr="00FE47C8">
        <w:rPr>
          <w:rFonts w:ascii="Arial" w:hAnsi="Arial" w:cs="Arial"/>
          <w:b/>
          <w:bCs/>
          <w:sz w:val="24"/>
          <w:szCs w:val="24"/>
        </w:rPr>
        <w:t>Policy CA1A -</w:t>
      </w:r>
      <w:r>
        <w:rPr>
          <w:rFonts w:ascii="Arial" w:hAnsi="Arial" w:cs="Arial"/>
          <w:sz w:val="24"/>
          <w:szCs w:val="24"/>
        </w:rPr>
        <w:t xml:space="preserve"> </w:t>
      </w:r>
      <w:r w:rsidRPr="00010E67">
        <w:rPr>
          <w:rFonts w:ascii="Arial" w:hAnsi="Arial" w:cs="Arial"/>
          <w:sz w:val="24"/>
          <w:szCs w:val="24"/>
        </w:rPr>
        <w:t>The Priority Neighbourhood Area’s boundary should be expanded to include additional land to ensure neighbouring proposals align with the proposed uses</w:t>
      </w:r>
      <w:r>
        <w:rPr>
          <w:rFonts w:ascii="Arial" w:hAnsi="Arial" w:cs="Arial"/>
          <w:sz w:val="24"/>
          <w:szCs w:val="24"/>
        </w:rPr>
        <w:t xml:space="preserve">.  </w:t>
      </w:r>
      <w:r w:rsidRPr="00010E67">
        <w:rPr>
          <w:rFonts w:ascii="Arial" w:hAnsi="Arial" w:cs="Arial"/>
          <w:sz w:val="24"/>
          <w:szCs w:val="24"/>
        </w:rPr>
        <w:t>There is concern that the policy will have a negative impact on existing businesses, especially smaller ones in the area.</w:t>
      </w:r>
    </w:p>
    <w:p w14:paraId="4E1A8BAF" w14:textId="12943A8A" w:rsidR="00880998" w:rsidRPr="00010E67" w:rsidRDefault="00880998" w:rsidP="00880998">
      <w:pPr>
        <w:rPr>
          <w:rFonts w:ascii="Arial" w:hAnsi="Arial" w:cs="Arial"/>
          <w:sz w:val="24"/>
          <w:szCs w:val="24"/>
        </w:rPr>
      </w:pPr>
      <w:r w:rsidRPr="00010E67">
        <w:rPr>
          <w:rFonts w:ascii="Arial" w:hAnsi="Arial" w:cs="Arial"/>
          <w:b/>
          <w:sz w:val="24"/>
          <w:szCs w:val="24"/>
        </w:rPr>
        <w:t>Policy CA1B</w:t>
      </w:r>
      <w:r>
        <w:rPr>
          <w:rFonts w:ascii="Arial" w:hAnsi="Arial" w:cs="Arial"/>
          <w:sz w:val="24"/>
          <w:szCs w:val="24"/>
        </w:rPr>
        <w:t xml:space="preserve"> </w:t>
      </w:r>
      <w:r w:rsidR="00826F12">
        <w:rPr>
          <w:rFonts w:ascii="Arial" w:hAnsi="Arial" w:cs="Arial"/>
          <w:sz w:val="24"/>
          <w:szCs w:val="24"/>
        </w:rPr>
        <w:t>–</w:t>
      </w:r>
      <w:r>
        <w:rPr>
          <w:rFonts w:ascii="Arial" w:hAnsi="Arial" w:cs="Arial"/>
          <w:sz w:val="24"/>
          <w:szCs w:val="24"/>
        </w:rPr>
        <w:t xml:space="preserve"> </w:t>
      </w:r>
      <w:r w:rsidR="00826F12">
        <w:rPr>
          <w:rFonts w:ascii="Arial" w:hAnsi="Arial" w:cs="Arial"/>
          <w:sz w:val="24"/>
          <w:szCs w:val="24"/>
        </w:rPr>
        <w:t xml:space="preserve">There is </w:t>
      </w:r>
      <w:r>
        <w:rPr>
          <w:rFonts w:ascii="Arial" w:hAnsi="Arial" w:cs="Arial"/>
          <w:sz w:val="24"/>
          <w:szCs w:val="24"/>
        </w:rPr>
        <w:t>no</w:t>
      </w:r>
      <w:r w:rsidRPr="00010E67">
        <w:rPr>
          <w:rFonts w:ascii="Arial" w:hAnsi="Arial" w:cs="Arial"/>
          <w:sz w:val="24"/>
          <w:szCs w:val="24"/>
        </w:rPr>
        <w:t xml:space="preserve"> overall masterplan demonstrating how the </w:t>
      </w:r>
      <w:r>
        <w:rPr>
          <w:rFonts w:ascii="Arial" w:hAnsi="Arial" w:cs="Arial"/>
          <w:sz w:val="24"/>
          <w:szCs w:val="24"/>
        </w:rPr>
        <w:t xml:space="preserve">site allocations </w:t>
      </w:r>
      <w:r w:rsidRPr="00010E67">
        <w:rPr>
          <w:rFonts w:ascii="Arial" w:hAnsi="Arial" w:cs="Arial"/>
          <w:sz w:val="24"/>
          <w:szCs w:val="24"/>
        </w:rPr>
        <w:t>will come forward.</w:t>
      </w:r>
      <w:r>
        <w:rPr>
          <w:rFonts w:ascii="Arial" w:hAnsi="Arial" w:cs="Arial"/>
          <w:sz w:val="24"/>
          <w:szCs w:val="24"/>
        </w:rPr>
        <w:t xml:space="preserve">  Site allocation </w:t>
      </w:r>
      <w:r w:rsidRPr="00010E67">
        <w:rPr>
          <w:rFonts w:ascii="Arial" w:hAnsi="Arial" w:cs="Arial"/>
          <w:sz w:val="24"/>
          <w:szCs w:val="24"/>
        </w:rPr>
        <w:t xml:space="preserve">KN21 </w:t>
      </w:r>
      <w:r>
        <w:rPr>
          <w:rFonts w:ascii="Arial" w:hAnsi="Arial" w:cs="Arial"/>
          <w:sz w:val="24"/>
          <w:szCs w:val="24"/>
        </w:rPr>
        <w:t>has</w:t>
      </w:r>
      <w:r w:rsidRPr="00010E67">
        <w:rPr>
          <w:rFonts w:ascii="Arial" w:hAnsi="Arial" w:cs="Arial"/>
          <w:sz w:val="24"/>
          <w:szCs w:val="24"/>
        </w:rPr>
        <w:t xml:space="preserve"> been omitted from the list of </w:t>
      </w:r>
      <w:r>
        <w:rPr>
          <w:rFonts w:ascii="Arial" w:hAnsi="Arial" w:cs="Arial"/>
          <w:sz w:val="24"/>
          <w:szCs w:val="24"/>
        </w:rPr>
        <w:t>site allocations</w:t>
      </w:r>
      <w:r w:rsidRPr="00010E67">
        <w:rPr>
          <w:rFonts w:ascii="Arial" w:hAnsi="Arial" w:cs="Arial"/>
          <w:sz w:val="24"/>
          <w:szCs w:val="24"/>
        </w:rPr>
        <w:t>.</w:t>
      </w:r>
      <w:r>
        <w:rPr>
          <w:rFonts w:ascii="Arial" w:hAnsi="Arial" w:cs="Arial"/>
          <w:sz w:val="24"/>
          <w:szCs w:val="24"/>
        </w:rPr>
        <w:t xml:space="preserve">  </w:t>
      </w:r>
      <w:r w:rsidRPr="00010E67">
        <w:rPr>
          <w:rFonts w:ascii="Arial" w:hAnsi="Arial" w:cs="Arial"/>
          <w:sz w:val="24"/>
          <w:szCs w:val="24"/>
        </w:rPr>
        <w:t>There is concern that the policy is not explicit enough to protect heritage assets sufficiently.</w:t>
      </w:r>
    </w:p>
    <w:p w14:paraId="6B6D8E71" w14:textId="77777777" w:rsidR="00880998" w:rsidRPr="00010E67" w:rsidRDefault="00880998" w:rsidP="00880998">
      <w:pPr>
        <w:rPr>
          <w:rFonts w:ascii="Arial" w:hAnsi="Arial" w:cs="Arial"/>
          <w:sz w:val="24"/>
          <w:szCs w:val="24"/>
        </w:rPr>
      </w:pPr>
      <w:r w:rsidRPr="00010E67">
        <w:rPr>
          <w:rFonts w:ascii="Arial" w:hAnsi="Arial" w:cs="Arial"/>
          <w:sz w:val="24"/>
          <w:szCs w:val="24"/>
        </w:rPr>
        <w:t>There is support for the Neepsend Priority Location and its part in ensuring the protection of heritage assets.</w:t>
      </w:r>
    </w:p>
    <w:p w14:paraId="64FE650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E76D7F9" w14:textId="77777777" w:rsidR="00880998" w:rsidRPr="004A5517" w:rsidRDefault="00880998" w:rsidP="00880998">
      <w:pPr>
        <w:rPr>
          <w:rFonts w:ascii="Arial" w:hAnsi="Arial" w:cs="Arial"/>
          <w:b/>
          <w:bCs/>
          <w:i/>
          <w:iCs/>
          <w:sz w:val="24"/>
          <w:szCs w:val="24"/>
        </w:rPr>
      </w:pPr>
      <w:r w:rsidRPr="004A5517">
        <w:rPr>
          <w:rFonts w:ascii="Arial" w:eastAsia="Tahoma" w:hAnsi="Arial" w:cs="Arial"/>
          <w:i/>
          <w:iCs/>
          <w:color w:val="000000" w:themeColor="text1"/>
          <w:sz w:val="24"/>
          <w:szCs w:val="24"/>
        </w:rPr>
        <w:t xml:space="preserve">AAA Property Group (Submitted by </w:t>
      </w:r>
      <w:proofErr w:type="spellStart"/>
      <w:r w:rsidRPr="004A5517">
        <w:rPr>
          <w:rFonts w:ascii="Arial" w:eastAsia="Tahoma" w:hAnsi="Arial" w:cs="Arial"/>
          <w:i/>
          <w:iCs/>
          <w:color w:val="000000" w:themeColor="text1"/>
          <w:sz w:val="24"/>
          <w:szCs w:val="24"/>
        </w:rPr>
        <w:t>Spawforths</w:t>
      </w:r>
      <w:proofErr w:type="spellEnd"/>
      <w:r w:rsidRPr="004A5517">
        <w:rPr>
          <w:rFonts w:ascii="Arial" w:eastAsia="Tahoma" w:hAnsi="Arial" w:cs="Arial"/>
          <w:i/>
          <w:iCs/>
          <w:color w:val="000000" w:themeColor="text1"/>
          <w:sz w:val="24"/>
          <w:szCs w:val="24"/>
        </w:rPr>
        <w:t xml:space="preserve">), Barratt and David Wilson Homes (Submitted by Barton Willmore), Gladman Retirement Living Ltd, Joined Up Heritage </w:t>
      </w:r>
      <w:r w:rsidRPr="004A5517">
        <w:rPr>
          <w:rFonts w:ascii="Arial" w:eastAsia="Tahoma" w:hAnsi="Arial" w:cs="Arial"/>
          <w:i/>
          <w:iCs/>
          <w:color w:val="000000" w:themeColor="text1"/>
          <w:sz w:val="24"/>
          <w:szCs w:val="24"/>
        </w:rPr>
        <w:lastRenderedPageBreak/>
        <w:t xml:space="preserve">Sheffield, Natural England, Rula Developments (Submitted by </w:t>
      </w:r>
      <w:proofErr w:type="spellStart"/>
      <w:r w:rsidRPr="004A5517">
        <w:rPr>
          <w:rFonts w:ascii="Arial" w:eastAsia="Tahoma" w:hAnsi="Arial" w:cs="Arial"/>
          <w:i/>
          <w:iCs/>
          <w:color w:val="000000" w:themeColor="text1"/>
          <w:sz w:val="24"/>
          <w:szCs w:val="24"/>
        </w:rPr>
        <w:t>Spawforths</w:t>
      </w:r>
      <w:proofErr w:type="spellEnd"/>
      <w:r w:rsidRPr="004A5517">
        <w:rPr>
          <w:rFonts w:ascii="Arial" w:eastAsia="Tahoma" w:hAnsi="Arial" w:cs="Arial"/>
          <w:i/>
          <w:iCs/>
          <w:color w:val="000000" w:themeColor="text1"/>
          <w:sz w:val="24"/>
          <w:szCs w:val="24"/>
        </w:rPr>
        <w:t xml:space="preserve">), Sheffield Street Tree Partnership (SSTP), South Yorkshire Industrial History Society </w:t>
      </w:r>
      <w:proofErr w:type="gramStart"/>
      <w:r w:rsidRPr="004A5517">
        <w:rPr>
          <w:rFonts w:ascii="Arial" w:eastAsia="Tahoma" w:hAnsi="Arial" w:cs="Arial"/>
          <w:i/>
          <w:iCs/>
          <w:color w:val="000000" w:themeColor="text1"/>
          <w:sz w:val="24"/>
          <w:szCs w:val="24"/>
        </w:rPr>
        <w:t>CIO ,</w:t>
      </w:r>
      <w:proofErr w:type="gramEnd"/>
      <w:r w:rsidRPr="004A5517">
        <w:rPr>
          <w:rFonts w:ascii="Arial" w:eastAsia="Tahoma" w:hAnsi="Arial" w:cs="Arial"/>
          <w:i/>
          <w:iCs/>
          <w:color w:val="000000" w:themeColor="text1"/>
          <w:sz w:val="24"/>
          <w:szCs w:val="24"/>
        </w:rPr>
        <w:t xml:space="preserve"> Strata Homes (Submitted by </w:t>
      </w:r>
      <w:proofErr w:type="spellStart"/>
      <w:r w:rsidRPr="004A5517">
        <w:rPr>
          <w:rFonts w:ascii="Arial" w:eastAsia="Tahoma" w:hAnsi="Arial" w:cs="Arial"/>
          <w:i/>
          <w:iCs/>
          <w:color w:val="000000" w:themeColor="text1"/>
          <w:sz w:val="24"/>
          <w:szCs w:val="24"/>
        </w:rPr>
        <w:t>Spawforths</w:t>
      </w:r>
      <w:proofErr w:type="spellEnd"/>
      <w:r w:rsidRPr="004A5517">
        <w:rPr>
          <w:rFonts w:ascii="Arial" w:eastAsia="Tahoma" w:hAnsi="Arial" w:cs="Arial"/>
          <w:i/>
          <w:iCs/>
          <w:color w:val="000000" w:themeColor="text1"/>
          <w:sz w:val="24"/>
          <w:szCs w:val="24"/>
        </w:rPr>
        <w:t xml:space="preserve">), </w:t>
      </w:r>
      <w:proofErr w:type="spellStart"/>
      <w:r w:rsidRPr="004A5517">
        <w:rPr>
          <w:rFonts w:ascii="Arial" w:eastAsia="Tahoma" w:hAnsi="Arial" w:cs="Arial"/>
          <w:i/>
          <w:iCs/>
          <w:color w:val="000000" w:themeColor="text1"/>
          <w:sz w:val="24"/>
          <w:szCs w:val="24"/>
        </w:rPr>
        <w:t>Urbo</w:t>
      </w:r>
      <w:proofErr w:type="spellEnd"/>
      <w:r w:rsidRPr="004A5517">
        <w:rPr>
          <w:rFonts w:ascii="Arial" w:eastAsia="Tahoma" w:hAnsi="Arial" w:cs="Arial"/>
          <w:i/>
          <w:iCs/>
          <w:color w:val="000000" w:themeColor="text1"/>
          <w:sz w:val="24"/>
          <w:szCs w:val="24"/>
        </w:rPr>
        <w:t xml:space="preserve"> (Submitted by Asteer Planning) and 2 individuals</w:t>
      </w:r>
    </w:p>
    <w:p w14:paraId="00482CCC" w14:textId="77777777" w:rsidR="00880998" w:rsidRPr="00010E67" w:rsidRDefault="00880998" w:rsidP="00880998">
      <w:pPr>
        <w:rPr>
          <w:rFonts w:ascii="Arial" w:eastAsia="Tahoma" w:hAnsi="Arial" w:cs="Arial"/>
          <w:b/>
          <w:bCs/>
          <w:i/>
          <w:iCs/>
          <w:color w:val="000000" w:themeColor="text1"/>
          <w:sz w:val="24"/>
          <w:szCs w:val="24"/>
        </w:rPr>
      </w:pPr>
      <w:r w:rsidRPr="0032361A">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6BEB5092" w14:textId="17EB87D6" w:rsidR="00880998" w:rsidRPr="00010E67" w:rsidRDefault="00880998" w:rsidP="00880998">
      <w:pPr>
        <w:pStyle w:val="ListParagraph"/>
        <w:numPr>
          <w:ilvl w:val="0"/>
          <w:numId w:val="6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proposed allocations in Policies CA1 to CA6 will contribute to meeting housing need in the Central Sub</w:t>
      </w:r>
      <w:r w:rsidR="00AF1A4A">
        <w:rPr>
          <w:rFonts w:ascii="Arial" w:eastAsia="Tahoma" w:hAnsi="Arial" w:cs="Arial"/>
          <w:color w:val="000000" w:themeColor="text1"/>
          <w:sz w:val="24"/>
          <w:szCs w:val="24"/>
        </w:rPr>
        <w:t>-</w:t>
      </w:r>
      <w:r w:rsidRPr="00010E67">
        <w:rPr>
          <w:rFonts w:ascii="Arial" w:eastAsia="Tahoma" w:hAnsi="Arial" w:cs="Arial"/>
          <w:color w:val="000000" w:themeColor="text1"/>
          <w:sz w:val="24"/>
          <w:szCs w:val="24"/>
        </w:rPr>
        <w:t>Area thereby supporting local services provision.</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While certain parts of the Central Area </w:t>
      </w:r>
      <w:r w:rsidR="00636B6C">
        <w:rPr>
          <w:rFonts w:ascii="Arial" w:eastAsia="Tahoma" w:hAnsi="Arial" w:cs="Arial"/>
          <w:color w:val="000000" w:themeColor="text1"/>
          <w:sz w:val="24"/>
          <w:szCs w:val="24"/>
        </w:rPr>
        <w:t xml:space="preserve">have viability </w:t>
      </w:r>
      <w:r w:rsidR="00FD1677">
        <w:rPr>
          <w:rFonts w:ascii="Arial" w:eastAsia="Tahoma" w:hAnsi="Arial" w:cs="Arial"/>
          <w:color w:val="000000" w:themeColor="text1"/>
          <w:sz w:val="24"/>
          <w:szCs w:val="24"/>
        </w:rPr>
        <w:t xml:space="preserve">challenges </w:t>
      </w:r>
      <w:proofErr w:type="spellStart"/>
      <w:r w:rsidR="00FD1677">
        <w:rPr>
          <w:rFonts w:ascii="Arial" w:eastAsia="Tahoma" w:hAnsi="Arial" w:cs="Arial"/>
          <w:color w:val="000000" w:themeColor="text1"/>
          <w:sz w:val="24"/>
          <w:szCs w:val="24"/>
        </w:rPr>
        <w:t>masterplanning</w:t>
      </w:r>
      <w:proofErr w:type="spellEnd"/>
      <w:r w:rsidR="00FD1677">
        <w:rPr>
          <w:rFonts w:ascii="Arial" w:eastAsia="Tahoma" w:hAnsi="Arial" w:cs="Arial"/>
          <w:color w:val="000000" w:themeColor="text1"/>
          <w:sz w:val="24"/>
          <w:szCs w:val="24"/>
        </w:rPr>
        <w:t xml:space="preserve"> work is ongoing to help address this and</w:t>
      </w:r>
      <w:r w:rsidRPr="00010E67">
        <w:rPr>
          <w:rFonts w:ascii="Arial" w:eastAsia="Tahoma" w:hAnsi="Arial" w:cs="Arial"/>
          <w:color w:val="000000" w:themeColor="text1"/>
          <w:sz w:val="24"/>
          <w:szCs w:val="24"/>
        </w:rPr>
        <w:t xml:space="preserve"> there are many recent and active schemes in the City Centre.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Therefore, it is considered that City Centre development remains viable, </w:t>
      </w:r>
      <w:proofErr w:type="gramStart"/>
      <w:r w:rsidRPr="00010E67">
        <w:rPr>
          <w:rFonts w:ascii="Arial" w:eastAsia="Tahoma" w:hAnsi="Arial" w:cs="Arial"/>
          <w:color w:val="000000" w:themeColor="text1"/>
          <w:sz w:val="24"/>
          <w:szCs w:val="24"/>
        </w:rPr>
        <w:t>deliverable</w:t>
      </w:r>
      <w:proofErr w:type="gramEnd"/>
      <w:r w:rsidRPr="00010E67">
        <w:rPr>
          <w:rFonts w:ascii="Arial" w:eastAsia="Tahoma" w:hAnsi="Arial" w:cs="Arial"/>
          <w:color w:val="000000" w:themeColor="text1"/>
          <w:sz w:val="24"/>
          <w:szCs w:val="24"/>
        </w:rPr>
        <w:t xml:space="preserve"> and appropriate.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There is no need to allocate additional sites.</w:t>
      </w:r>
    </w:p>
    <w:p w14:paraId="3D7ECF4D" w14:textId="77777777" w:rsidR="00880998" w:rsidRPr="00010E67" w:rsidRDefault="00880998" w:rsidP="00880998">
      <w:pPr>
        <w:pStyle w:val="ListParagraph"/>
        <w:numPr>
          <w:ilvl w:val="0"/>
          <w:numId w:val="6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Additional wording has been added to the Glossary to clarify what is meant by 'flood plain' and 'proactive manage flood risk’.</w:t>
      </w:r>
    </w:p>
    <w:p w14:paraId="44E3922B" w14:textId="600C308B" w:rsidR="00880998" w:rsidRPr="00010E67" w:rsidRDefault="00880998" w:rsidP="00880998">
      <w:pPr>
        <w:pStyle w:val="ListParagraph"/>
        <w:numPr>
          <w:ilvl w:val="0"/>
          <w:numId w:val="6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The policy approach is consistent with the requirements of Paragraph 119 of the National Planning Policy Framework </w:t>
      </w:r>
      <w:proofErr w:type="gramStart"/>
      <w:r w:rsidRPr="00010E67">
        <w:rPr>
          <w:rFonts w:ascii="Arial" w:eastAsia="Tahoma" w:hAnsi="Arial" w:cs="Arial"/>
          <w:color w:val="000000" w:themeColor="text1"/>
          <w:sz w:val="24"/>
          <w:szCs w:val="24"/>
        </w:rPr>
        <w:t>in regard to</w:t>
      </w:r>
      <w:proofErr w:type="gramEnd"/>
      <w:r w:rsidRPr="00010E67">
        <w:rPr>
          <w:rFonts w:ascii="Arial" w:eastAsia="Tahoma" w:hAnsi="Arial" w:cs="Arial"/>
          <w:color w:val="000000" w:themeColor="text1"/>
          <w:sz w:val="24"/>
          <w:szCs w:val="24"/>
        </w:rPr>
        <w:t xml:space="preserve"> making effective use of land.</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 General Employment Zones provide opportunity and flexibility for a wide range of business to expand, locate and relocate.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Other uses are not appropriate in these </w:t>
      </w:r>
      <w:proofErr w:type="gramStart"/>
      <w:r w:rsidRPr="00010E67">
        <w:rPr>
          <w:rFonts w:ascii="Arial" w:eastAsia="Tahoma" w:hAnsi="Arial" w:cs="Arial"/>
          <w:color w:val="000000" w:themeColor="text1"/>
          <w:sz w:val="24"/>
          <w:szCs w:val="24"/>
        </w:rPr>
        <w:t>areas,</w:t>
      </w:r>
      <w:proofErr w:type="gramEnd"/>
      <w:r w:rsidRPr="00010E67">
        <w:rPr>
          <w:rFonts w:ascii="Arial" w:eastAsia="Tahoma" w:hAnsi="Arial" w:cs="Arial"/>
          <w:color w:val="000000" w:themeColor="text1"/>
          <w:sz w:val="24"/>
          <w:szCs w:val="24"/>
        </w:rPr>
        <w:t xml:space="preserve"> therefore the General Employment Zone boundary is considered to be appropriate.</w:t>
      </w:r>
    </w:p>
    <w:p w14:paraId="696B4340" w14:textId="1CD064A8" w:rsidR="00880998" w:rsidRPr="00010E67" w:rsidRDefault="00880998" w:rsidP="00880998">
      <w:pPr>
        <w:pStyle w:val="ListParagraph"/>
        <w:numPr>
          <w:ilvl w:val="0"/>
          <w:numId w:val="6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The Central Sub Area </w:t>
      </w:r>
      <w:r w:rsidR="00971EB2">
        <w:rPr>
          <w:rFonts w:ascii="Arial" w:eastAsia="Tahoma" w:hAnsi="Arial" w:cs="Arial"/>
          <w:color w:val="000000" w:themeColor="text1"/>
          <w:sz w:val="24"/>
          <w:szCs w:val="24"/>
        </w:rPr>
        <w:t>will</w:t>
      </w:r>
      <w:r w:rsidRPr="00010E67">
        <w:rPr>
          <w:rFonts w:ascii="Arial" w:eastAsia="Tahoma" w:hAnsi="Arial" w:cs="Arial"/>
          <w:color w:val="000000" w:themeColor="text1"/>
          <w:sz w:val="24"/>
          <w:szCs w:val="24"/>
        </w:rPr>
        <w:t xml:space="preserve"> deliver future housing and retail growth as well as commercial activity to ensure long-term viability </w:t>
      </w:r>
      <w:r w:rsidR="00971EB2">
        <w:rPr>
          <w:rFonts w:ascii="Arial" w:eastAsia="Tahoma" w:hAnsi="Arial" w:cs="Arial"/>
          <w:color w:val="000000" w:themeColor="text1"/>
          <w:sz w:val="24"/>
          <w:szCs w:val="24"/>
        </w:rPr>
        <w:t>of</w:t>
      </w:r>
      <w:r w:rsidRPr="00010E67">
        <w:rPr>
          <w:rFonts w:ascii="Arial" w:eastAsia="Tahoma" w:hAnsi="Arial" w:cs="Arial"/>
          <w:color w:val="000000" w:themeColor="text1"/>
          <w:sz w:val="24"/>
          <w:szCs w:val="24"/>
        </w:rPr>
        <w:t xml:space="preserve"> the </w:t>
      </w:r>
      <w:r w:rsidR="00971EB2">
        <w:rPr>
          <w:rFonts w:ascii="Arial" w:eastAsia="Tahoma" w:hAnsi="Arial" w:cs="Arial"/>
          <w:color w:val="000000" w:themeColor="text1"/>
          <w:sz w:val="24"/>
          <w:szCs w:val="24"/>
        </w:rPr>
        <w:t>C</w:t>
      </w:r>
      <w:r w:rsidRPr="00010E67">
        <w:rPr>
          <w:rFonts w:ascii="Arial" w:eastAsia="Tahoma" w:hAnsi="Arial" w:cs="Arial"/>
          <w:color w:val="000000" w:themeColor="text1"/>
          <w:sz w:val="24"/>
          <w:szCs w:val="24"/>
        </w:rPr>
        <w:t xml:space="preserve">ity </w:t>
      </w:r>
      <w:r w:rsidR="00971EB2">
        <w:rPr>
          <w:rFonts w:ascii="Arial" w:eastAsia="Tahoma" w:hAnsi="Arial" w:cs="Arial"/>
          <w:color w:val="000000" w:themeColor="text1"/>
          <w:sz w:val="24"/>
          <w:szCs w:val="24"/>
        </w:rPr>
        <w:t>C</w:t>
      </w:r>
      <w:r w:rsidRPr="00010E67">
        <w:rPr>
          <w:rFonts w:ascii="Arial" w:eastAsia="Tahoma" w:hAnsi="Arial" w:cs="Arial"/>
          <w:color w:val="000000" w:themeColor="text1"/>
          <w:sz w:val="24"/>
          <w:szCs w:val="24"/>
        </w:rPr>
        <w:t>entre.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Flexible Use Zones allow for a wide variety of uses and are not considered restrictive to future development.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They do not prevent current operational uses; any future proposals will be dealt with at application stage.</w:t>
      </w:r>
    </w:p>
    <w:p w14:paraId="52FFE0F7" w14:textId="0E2B55D9" w:rsidR="00880998" w:rsidRPr="00010E67" w:rsidRDefault="00880998" w:rsidP="00880998">
      <w:pPr>
        <w:pStyle w:val="ListParagraph"/>
        <w:numPr>
          <w:ilvl w:val="0"/>
          <w:numId w:val="6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To aid the effectiveness of Policy CA1B, reference to </w:t>
      </w:r>
      <w:proofErr w:type="spellStart"/>
      <w:r w:rsidR="6D5FAD82" w:rsidRPr="17A249D6">
        <w:rPr>
          <w:rFonts w:ascii="Arial" w:eastAsia="Tahoma" w:hAnsi="Arial" w:cs="Arial"/>
          <w:color w:val="000000" w:themeColor="text1"/>
          <w:sz w:val="24"/>
          <w:szCs w:val="24"/>
        </w:rPr>
        <w:t>Masterpla</w:t>
      </w:r>
      <w:r w:rsidR="005D609F">
        <w:rPr>
          <w:rFonts w:ascii="Arial" w:eastAsia="Tahoma" w:hAnsi="Arial" w:cs="Arial"/>
          <w:color w:val="000000" w:themeColor="text1"/>
          <w:sz w:val="24"/>
          <w:szCs w:val="24"/>
        </w:rPr>
        <w:t>n</w:t>
      </w:r>
      <w:r w:rsidR="6D5FAD82" w:rsidRPr="17A249D6">
        <w:rPr>
          <w:rFonts w:ascii="Arial" w:eastAsia="Tahoma" w:hAnsi="Arial" w:cs="Arial"/>
          <w:color w:val="000000" w:themeColor="text1"/>
          <w:sz w:val="24"/>
          <w:szCs w:val="24"/>
        </w:rPr>
        <w:t>n</w:t>
      </w:r>
      <w:r w:rsidR="2123056A" w:rsidRPr="17A249D6">
        <w:rPr>
          <w:rFonts w:ascii="Arial" w:eastAsia="Tahoma" w:hAnsi="Arial" w:cs="Arial"/>
          <w:color w:val="000000" w:themeColor="text1"/>
          <w:sz w:val="24"/>
          <w:szCs w:val="24"/>
        </w:rPr>
        <w:t>ing</w:t>
      </w:r>
      <w:proofErr w:type="spellEnd"/>
      <w:r w:rsidRPr="00010E67">
        <w:rPr>
          <w:rFonts w:ascii="Arial" w:eastAsia="Tahoma" w:hAnsi="Arial" w:cs="Arial"/>
          <w:color w:val="000000" w:themeColor="text1"/>
          <w:sz w:val="24"/>
          <w:szCs w:val="24"/>
        </w:rPr>
        <w:t xml:space="preserve"> as well as the addition of KN21 to reflect the points raised in the representation has been added for clarity.</w:t>
      </w:r>
      <w:r>
        <w:rPr>
          <w:rFonts w:ascii="Arial" w:eastAsia="Tahoma" w:hAnsi="Arial" w:cs="Arial"/>
          <w:color w:val="000000" w:themeColor="text1"/>
          <w:sz w:val="24"/>
          <w:szCs w:val="24"/>
        </w:rPr>
        <w:t xml:space="preserve">  </w:t>
      </w:r>
    </w:p>
    <w:p w14:paraId="3D664117" w14:textId="77777777" w:rsidR="00880998" w:rsidRPr="0032361A" w:rsidRDefault="00880998" w:rsidP="00880998">
      <w:pPr>
        <w:pStyle w:val="ListParagraph"/>
        <w:rPr>
          <w:rFonts w:ascii="Arial" w:eastAsia="Tahoma" w:hAnsi="Arial" w:cs="Arial"/>
          <w:color w:val="000000" w:themeColor="text1"/>
          <w:sz w:val="24"/>
          <w:szCs w:val="24"/>
        </w:rPr>
      </w:pPr>
    </w:p>
    <w:p w14:paraId="16DBF5A3" w14:textId="77777777" w:rsidR="00880998" w:rsidRPr="004A5517" w:rsidRDefault="00880998" w:rsidP="00880998">
      <w:pPr>
        <w:rPr>
          <w:rFonts w:ascii="Arial" w:hAnsi="Arial" w:cs="Arial"/>
          <w:b/>
          <w:bCs/>
          <w:sz w:val="24"/>
          <w:szCs w:val="24"/>
          <w:u w:val="single"/>
        </w:rPr>
      </w:pPr>
      <w:r w:rsidRPr="004A5517">
        <w:rPr>
          <w:rFonts w:ascii="Arial" w:hAnsi="Arial" w:cs="Arial"/>
          <w:b/>
          <w:bCs/>
          <w:sz w:val="24"/>
          <w:szCs w:val="24"/>
          <w:u w:val="single"/>
        </w:rPr>
        <w:t>Character Area Two: Castlegate, West Bar, The Wicker, and Victoria</w:t>
      </w:r>
    </w:p>
    <w:p w14:paraId="0F6B1F5F" w14:textId="580E86AC" w:rsidR="00880998" w:rsidRPr="00010E67" w:rsidRDefault="0046447A" w:rsidP="00880998">
      <w:pPr>
        <w:rPr>
          <w:rFonts w:ascii="Arial" w:hAnsi="Arial" w:cs="Arial"/>
          <w:sz w:val="24"/>
          <w:szCs w:val="24"/>
        </w:rPr>
      </w:pPr>
      <w:r>
        <w:rPr>
          <w:rFonts w:ascii="Arial" w:hAnsi="Arial" w:cs="Arial"/>
          <w:sz w:val="24"/>
          <w:szCs w:val="24"/>
        </w:rPr>
        <w:t xml:space="preserve">10 responses received, 3 objections, 6 support in </w:t>
      </w:r>
      <w:r w:rsidR="50D6F372" w:rsidRPr="17A249D6">
        <w:rPr>
          <w:rFonts w:ascii="Arial" w:hAnsi="Arial" w:cs="Arial"/>
          <w:sz w:val="24"/>
          <w:szCs w:val="24"/>
        </w:rPr>
        <w:t>f</w:t>
      </w:r>
      <w:r w:rsidR="5A6F14C6" w:rsidRPr="17A249D6">
        <w:rPr>
          <w:rFonts w:ascii="Arial" w:hAnsi="Arial" w:cs="Arial"/>
          <w:sz w:val="24"/>
          <w:szCs w:val="24"/>
        </w:rPr>
        <w:t>u</w:t>
      </w:r>
      <w:r w:rsidR="50D6F372" w:rsidRPr="17A249D6">
        <w:rPr>
          <w:rFonts w:ascii="Arial" w:hAnsi="Arial" w:cs="Arial"/>
          <w:sz w:val="24"/>
          <w:szCs w:val="24"/>
        </w:rPr>
        <w:t>ll</w:t>
      </w:r>
      <w:r>
        <w:rPr>
          <w:rFonts w:ascii="Arial" w:hAnsi="Arial" w:cs="Arial"/>
          <w:sz w:val="24"/>
          <w:szCs w:val="24"/>
        </w:rPr>
        <w:t xml:space="preserve">/support in part and 1 neutral (other). </w:t>
      </w:r>
    </w:p>
    <w:p w14:paraId="1B9F38FC" w14:textId="77777777" w:rsidR="00880998" w:rsidRPr="004A5517" w:rsidRDefault="00880998" w:rsidP="00880998">
      <w:pPr>
        <w:rPr>
          <w:rFonts w:ascii="Arial" w:hAnsi="Arial" w:cs="Arial"/>
          <w:b/>
          <w:bCs/>
          <w:i/>
          <w:iCs/>
          <w:sz w:val="24"/>
          <w:szCs w:val="24"/>
        </w:rPr>
      </w:pPr>
      <w:r w:rsidRPr="004A5517">
        <w:rPr>
          <w:rFonts w:ascii="Arial" w:hAnsi="Arial" w:cs="Arial"/>
          <w:b/>
          <w:bCs/>
          <w:i/>
          <w:iCs/>
          <w:sz w:val="24"/>
          <w:szCs w:val="24"/>
        </w:rPr>
        <w:t xml:space="preserve">Main Issues Raised: </w:t>
      </w:r>
    </w:p>
    <w:p w14:paraId="4659DB3C" w14:textId="3538543C" w:rsidR="00880998" w:rsidRPr="00010E67" w:rsidRDefault="00880998" w:rsidP="00880998">
      <w:pPr>
        <w:rPr>
          <w:rFonts w:ascii="Arial" w:hAnsi="Arial" w:cs="Arial"/>
          <w:sz w:val="24"/>
          <w:szCs w:val="24"/>
        </w:rPr>
      </w:pPr>
      <w:r w:rsidRPr="008B227A">
        <w:rPr>
          <w:rFonts w:ascii="Arial" w:hAnsi="Arial" w:cs="Arial"/>
          <w:b/>
          <w:bCs/>
          <w:sz w:val="24"/>
          <w:szCs w:val="24"/>
        </w:rPr>
        <w:t>Policy CA2 -</w:t>
      </w:r>
      <w:r>
        <w:rPr>
          <w:rFonts w:ascii="Arial" w:hAnsi="Arial" w:cs="Arial"/>
          <w:sz w:val="24"/>
          <w:szCs w:val="24"/>
        </w:rPr>
        <w:t xml:space="preserve"> </w:t>
      </w:r>
      <w:r w:rsidRPr="00010E67">
        <w:rPr>
          <w:rFonts w:ascii="Arial" w:hAnsi="Arial" w:cs="Arial"/>
          <w:sz w:val="24"/>
          <w:szCs w:val="24"/>
        </w:rPr>
        <w:t xml:space="preserve">The </w:t>
      </w:r>
      <w:r>
        <w:rPr>
          <w:rFonts w:ascii="Arial" w:hAnsi="Arial" w:cs="Arial"/>
          <w:sz w:val="24"/>
          <w:szCs w:val="24"/>
        </w:rPr>
        <w:t xml:space="preserve">policy </w:t>
      </w:r>
      <w:r w:rsidRPr="00010E67">
        <w:rPr>
          <w:rFonts w:ascii="Arial" w:hAnsi="Arial" w:cs="Arial"/>
          <w:sz w:val="24"/>
          <w:szCs w:val="24"/>
        </w:rPr>
        <w:t>criteria are not explicit enough to address heritage requirements in the area.</w:t>
      </w:r>
      <w:r>
        <w:rPr>
          <w:rFonts w:ascii="Arial" w:hAnsi="Arial" w:cs="Arial"/>
          <w:sz w:val="24"/>
          <w:szCs w:val="24"/>
        </w:rPr>
        <w:t xml:space="preserve">  </w:t>
      </w:r>
      <w:r w:rsidRPr="00010E67">
        <w:rPr>
          <w:rFonts w:ascii="Arial" w:hAnsi="Arial" w:cs="Arial"/>
          <w:sz w:val="24"/>
          <w:szCs w:val="24"/>
        </w:rPr>
        <w:t>There is not enough reference in the policy to the provision for greater connectivity between the City Centre and the canal towpath.</w:t>
      </w:r>
      <w:r>
        <w:rPr>
          <w:rFonts w:ascii="Arial" w:hAnsi="Arial" w:cs="Arial"/>
          <w:sz w:val="24"/>
          <w:szCs w:val="24"/>
        </w:rPr>
        <w:t xml:space="preserve">  </w:t>
      </w:r>
      <w:r w:rsidRPr="00010E67">
        <w:rPr>
          <w:rFonts w:ascii="Arial" w:hAnsi="Arial" w:cs="Arial"/>
          <w:sz w:val="24"/>
          <w:szCs w:val="24"/>
        </w:rPr>
        <w:t>There is also little reference to improving environments along the canal as well as the river.</w:t>
      </w:r>
      <w:r>
        <w:rPr>
          <w:rFonts w:ascii="Arial" w:hAnsi="Arial" w:cs="Arial"/>
          <w:sz w:val="24"/>
          <w:szCs w:val="24"/>
        </w:rPr>
        <w:t xml:space="preserve">  </w:t>
      </w:r>
      <w:r w:rsidRPr="00010E67">
        <w:rPr>
          <w:rFonts w:ascii="Arial" w:hAnsi="Arial" w:cs="Arial"/>
          <w:sz w:val="24"/>
          <w:szCs w:val="24"/>
        </w:rPr>
        <w:t>There is some concern that there is an inconsistent approach to site allocations and zoning within the Central Sub-Area and that the policies are too prescriptive for the City Centre.</w:t>
      </w:r>
      <w:r>
        <w:rPr>
          <w:rFonts w:ascii="Arial" w:hAnsi="Arial" w:cs="Arial"/>
          <w:sz w:val="24"/>
          <w:szCs w:val="24"/>
        </w:rPr>
        <w:t xml:space="preserve">  </w:t>
      </w:r>
      <w:r w:rsidRPr="00010E67">
        <w:rPr>
          <w:rFonts w:ascii="Arial" w:hAnsi="Arial" w:cs="Arial"/>
          <w:sz w:val="24"/>
          <w:szCs w:val="24"/>
        </w:rPr>
        <w:t>It is unclear</w:t>
      </w:r>
      <w:r w:rsidRPr="00010E67" w:rsidDel="008510F0">
        <w:rPr>
          <w:rFonts w:ascii="Arial" w:hAnsi="Arial" w:cs="Arial"/>
          <w:sz w:val="24"/>
          <w:szCs w:val="24"/>
        </w:rPr>
        <w:t xml:space="preserve"> </w:t>
      </w:r>
      <w:r w:rsidRPr="00010E67">
        <w:rPr>
          <w:rFonts w:ascii="Arial" w:hAnsi="Arial" w:cs="Arial"/>
          <w:sz w:val="24"/>
          <w:szCs w:val="24"/>
        </w:rPr>
        <w:t>what the site allocation designation means</w:t>
      </w:r>
      <w:r w:rsidR="008510F0">
        <w:rPr>
          <w:rFonts w:ascii="Arial" w:hAnsi="Arial" w:cs="Arial"/>
          <w:sz w:val="24"/>
          <w:szCs w:val="24"/>
        </w:rPr>
        <w:t xml:space="preserve"> for CW03</w:t>
      </w:r>
      <w:r w:rsidR="00484C1F">
        <w:rPr>
          <w:rFonts w:ascii="Arial" w:hAnsi="Arial" w:cs="Arial"/>
          <w:sz w:val="24"/>
          <w:szCs w:val="24"/>
        </w:rPr>
        <w:t xml:space="preserve"> </w:t>
      </w:r>
      <w:r w:rsidR="00160D36">
        <w:rPr>
          <w:rFonts w:ascii="Arial" w:hAnsi="Arial" w:cs="Arial"/>
          <w:sz w:val="24"/>
          <w:szCs w:val="24"/>
        </w:rPr>
        <w:t xml:space="preserve">which is a mixed-use </w:t>
      </w:r>
      <w:r w:rsidR="00160D36">
        <w:rPr>
          <w:rFonts w:ascii="Arial" w:hAnsi="Arial" w:cs="Arial"/>
          <w:sz w:val="24"/>
          <w:szCs w:val="24"/>
        </w:rPr>
        <w:lastRenderedPageBreak/>
        <w:t>scheme</w:t>
      </w:r>
      <w:r w:rsidRPr="00010E67">
        <w:rPr>
          <w:rFonts w:ascii="Arial" w:hAnsi="Arial" w:cs="Arial"/>
          <w:sz w:val="24"/>
          <w:szCs w:val="24"/>
        </w:rPr>
        <w:t>.</w:t>
      </w:r>
      <w:r>
        <w:rPr>
          <w:rFonts w:ascii="Arial" w:hAnsi="Arial" w:cs="Arial"/>
          <w:sz w:val="24"/>
          <w:szCs w:val="24"/>
        </w:rPr>
        <w:t xml:space="preserve">  </w:t>
      </w:r>
      <w:r w:rsidRPr="00010E67">
        <w:rPr>
          <w:rFonts w:ascii="Arial" w:hAnsi="Arial" w:cs="Arial"/>
          <w:sz w:val="24"/>
          <w:szCs w:val="24"/>
        </w:rPr>
        <w:t>There is also discrepancy between the policy and the existing planning permission in terms of capacity for housing.</w:t>
      </w:r>
      <w:r>
        <w:rPr>
          <w:rFonts w:ascii="Arial" w:hAnsi="Arial" w:cs="Arial"/>
          <w:sz w:val="24"/>
          <w:szCs w:val="24"/>
        </w:rPr>
        <w:t xml:space="preserve">  </w:t>
      </w:r>
      <w:r w:rsidRPr="00010E67">
        <w:rPr>
          <w:rFonts w:ascii="Arial" w:hAnsi="Arial" w:cs="Arial"/>
          <w:sz w:val="24"/>
          <w:szCs w:val="24"/>
        </w:rPr>
        <w:t>There is no reference to the ‘Innovation Spine’ proposed by University of Sheffield.</w:t>
      </w:r>
    </w:p>
    <w:p w14:paraId="003C75C7" w14:textId="22710A56" w:rsidR="00880998" w:rsidRPr="00010E67" w:rsidRDefault="00880998" w:rsidP="00880998">
      <w:pPr>
        <w:rPr>
          <w:rFonts w:ascii="Arial" w:hAnsi="Arial" w:cs="Arial"/>
          <w:sz w:val="24"/>
          <w:szCs w:val="24"/>
        </w:rPr>
      </w:pPr>
      <w:r w:rsidRPr="00010E67">
        <w:rPr>
          <w:rFonts w:ascii="Arial" w:hAnsi="Arial" w:cs="Arial"/>
          <w:b/>
          <w:bCs/>
          <w:sz w:val="24"/>
          <w:szCs w:val="24"/>
        </w:rPr>
        <w:t>Policy CA2A</w:t>
      </w:r>
      <w:r w:rsidRPr="00010E67">
        <w:rPr>
          <w:rFonts w:ascii="Arial" w:hAnsi="Arial" w:cs="Arial"/>
          <w:sz w:val="24"/>
          <w:szCs w:val="24"/>
        </w:rPr>
        <w:t xml:space="preserve"> </w:t>
      </w:r>
      <w:r>
        <w:rPr>
          <w:rFonts w:ascii="Arial" w:hAnsi="Arial" w:cs="Arial"/>
          <w:sz w:val="24"/>
          <w:szCs w:val="24"/>
        </w:rPr>
        <w:t xml:space="preserve">- the proposals </w:t>
      </w:r>
      <w:r w:rsidRPr="00010E67">
        <w:rPr>
          <w:rFonts w:ascii="Arial" w:hAnsi="Arial" w:cs="Arial"/>
          <w:sz w:val="24"/>
          <w:szCs w:val="24"/>
        </w:rPr>
        <w:t>are supported, especially those relating to heritage, the creation of a public square, the Grey to Green initiative involving the river and the proposed green space.</w:t>
      </w:r>
      <w:r>
        <w:rPr>
          <w:rFonts w:ascii="Arial" w:hAnsi="Arial" w:cs="Arial"/>
          <w:sz w:val="24"/>
          <w:szCs w:val="24"/>
        </w:rPr>
        <w:t xml:space="preserve">  </w:t>
      </w:r>
      <w:r w:rsidRPr="00010E67">
        <w:rPr>
          <w:rFonts w:ascii="Arial" w:hAnsi="Arial" w:cs="Arial"/>
          <w:sz w:val="24"/>
          <w:szCs w:val="24"/>
        </w:rPr>
        <w:t xml:space="preserve">However, there is a lack of </w:t>
      </w:r>
      <w:proofErr w:type="spellStart"/>
      <w:r w:rsidRPr="00010E67">
        <w:rPr>
          <w:rFonts w:ascii="Arial" w:hAnsi="Arial" w:cs="Arial"/>
          <w:sz w:val="24"/>
          <w:szCs w:val="24"/>
        </w:rPr>
        <w:t>masterplanning</w:t>
      </w:r>
      <w:proofErr w:type="spellEnd"/>
      <w:r w:rsidRPr="00010E67">
        <w:rPr>
          <w:rFonts w:ascii="Arial" w:hAnsi="Arial" w:cs="Arial"/>
          <w:sz w:val="24"/>
          <w:szCs w:val="24"/>
        </w:rPr>
        <w:t xml:space="preserve"> </w:t>
      </w:r>
      <w:r w:rsidR="00DA2B30">
        <w:rPr>
          <w:rFonts w:ascii="Arial" w:hAnsi="Arial" w:cs="Arial"/>
          <w:sz w:val="24"/>
          <w:szCs w:val="24"/>
        </w:rPr>
        <w:t>demonstrating</w:t>
      </w:r>
      <w:r w:rsidRPr="00010E67">
        <w:rPr>
          <w:rFonts w:ascii="Arial" w:hAnsi="Arial" w:cs="Arial"/>
          <w:sz w:val="24"/>
          <w:szCs w:val="24"/>
        </w:rPr>
        <w:t xml:space="preserve"> how the innovation district will be delivered.</w:t>
      </w:r>
      <w:r>
        <w:rPr>
          <w:rFonts w:ascii="Arial" w:hAnsi="Arial" w:cs="Arial"/>
          <w:sz w:val="24"/>
          <w:szCs w:val="24"/>
        </w:rPr>
        <w:t xml:space="preserve">  </w:t>
      </w:r>
    </w:p>
    <w:p w14:paraId="2A7EF2C4" w14:textId="77777777" w:rsidR="00880998" w:rsidRPr="00010E67" w:rsidRDefault="00880998" w:rsidP="00880998">
      <w:pPr>
        <w:rPr>
          <w:rFonts w:ascii="Arial" w:hAnsi="Arial" w:cs="Arial"/>
          <w:sz w:val="24"/>
          <w:szCs w:val="24"/>
        </w:rPr>
      </w:pPr>
      <w:r w:rsidRPr="00010E67">
        <w:rPr>
          <w:rFonts w:ascii="Arial" w:hAnsi="Arial" w:cs="Arial"/>
          <w:b/>
          <w:bCs/>
          <w:sz w:val="24"/>
          <w:szCs w:val="24"/>
        </w:rPr>
        <w:t>Policy CA2B</w:t>
      </w:r>
      <w:r w:rsidRPr="00010E67">
        <w:rPr>
          <w:rFonts w:ascii="Arial" w:hAnsi="Arial" w:cs="Arial"/>
          <w:sz w:val="24"/>
          <w:szCs w:val="24"/>
        </w:rPr>
        <w:t xml:space="preserve"> </w:t>
      </w:r>
      <w:r>
        <w:rPr>
          <w:rFonts w:ascii="Arial" w:hAnsi="Arial" w:cs="Arial"/>
          <w:sz w:val="24"/>
          <w:szCs w:val="24"/>
        </w:rPr>
        <w:t xml:space="preserve">- the proposals </w:t>
      </w:r>
      <w:r w:rsidRPr="00010E67">
        <w:rPr>
          <w:rFonts w:ascii="Arial" w:hAnsi="Arial" w:cs="Arial"/>
          <w:sz w:val="24"/>
          <w:szCs w:val="24"/>
        </w:rPr>
        <w:t>are supported especially the role Wicker Riverside Priority Location is expected to play in ensuring the protection of heritage assets.</w:t>
      </w:r>
    </w:p>
    <w:p w14:paraId="633407C5"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5E1AEC21" w14:textId="77777777" w:rsidR="00880998" w:rsidRPr="00DD0595" w:rsidRDefault="00880998" w:rsidP="00880998">
      <w:pPr>
        <w:rPr>
          <w:rFonts w:ascii="Arial" w:hAnsi="Arial" w:cs="Arial"/>
          <w:b/>
          <w:bCs/>
          <w:i/>
          <w:iCs/>
          <w:sz w:val="24"/>
          <w:szCs w:val="24"/>
        </w:rPr>
      </w:pPr>
      <w:r w:rsidRPr="00DD0595">
        <w:rPr>
          <w:rFonts w:ascii="Arial" w:eastAsia="Tahoma" w:hAnsi="Arial" w:cs="Arial"/>
          <w:i/>
          <w:iCs/>
          <w:color w:val="000000" w:themeColor="text1"/>
          <w:sz w:val="24"/>
          <w:szCs w:val="24"/>
        </w:rPr>
        <w:t xml:space="preserve">Canal &amp; River Trust, Hallam Land Management, Sheaf and Porter Rivers Trust, Strata Homes, Inspired Villages and Lime Developments </w:t>
      </w:r>
      <w:proofErr w:type="gramStart"/>
      <w:r w:rsidRPr="00DD0595">
        <w:rPr>
          <w:rFonts w:ascii="Arial" w:eastAsia="Tahoma" w:hAnsi="Arial" w:cs="Arial"/>
          <w:i/>
          <w:iCs/>
          <w:color w:val="000000" w:themeColor="text1"/>
          <w:sz w:val="24"/>
          <w:szCs w:val="24"/>
        </w:rPr>
        <w:t>Limited  (</w:t>
      </w:r>
      <w:proofErr w:type="gramEnd"/>
      <w:r w:rsidRPr="00DD0595">
        <w:rPr>
          <w:rFonts w:ascii="Arial" w:eastAsia="Tahoma" w:hAnsi="Arial" w:cs="Arial"/>
          <w:i/>
          <w:iCs/>
          <w:color w:val="000000" w:themeColor="text1"/>
          <w:sz w:val="24"/>
          <w:szCs w:val="24"/>
        </w:rPr>
        <w:t xml:space="preserve">Submitted by DLP Planning Limited), Historic England, Joined Up Heritage Sheffield, University of Sheffield (Submitted by DLP Planning Limited), </w:t>
      </w:r>
      <w:proofErr w:type="spellStart"/>
      <w:r w:rsidRPr="00DD0595">
        <w:rPr>
          <w:rFonts w:ascii="Arial" w:eastAsia="Tahoma" w:hAnsi="Arial" w:cs="Arial"/>
          <w:i/>
          <w:iCs/>
          <w:color w:val="000000" w:themeColor="text1"/>
          <w:sz w:val="24"/>
          <w:szCs w:val="24"/>
        </w:rPr>
        <w:t>Urbo</w:t>
      </w:r>
      <w:proofErr w:type="spellEnd"/>
      <w:r w:rsidRPr="00DD0595">
        <w:rPr>
          <w:rFonts w:ascii="Arial" w:eastAsia="Tahoma" w:hAnsi="Arial" w:cs="Arial"/>
          <w:i/>
          <w:iCs/>
          <w:color w:val="000000" w:themeColor="text1"/>
          <w:sz w:val="24"/>
          <w:szCs w:val="24"/>
        </w:rPr>
        <w:t xml:space="preserve"> (Submitted by Asteer Planning), Sheffield Technology Parks Ltd (Submitted by nineteen47), and 1 individual</w:t>
      </w:r>
    </w:p>
    <w:p w14:paraId="49E1867A"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6BF0E403" w14:textId="115CFE26" w:rsidR="00880998" w:rsidRPr="00010E67" w:rsidRDefault="00880998" w:rsidP="00880998">
      <w:pPr>
        <w:pStyle w:val="ListParagraph"/>
        <w:numPr>
          <w:ilvl w:val="0"/>
          <w:numId w:val="64"/>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Policy SP1 criteria m) and Policy D1 provide further details </w:t>
      </w:r>
      <w:r w:rsidR="00C87B06">
        <w:rPr>
          <w:rFonts w:ascii="Arial" w:eastAsia="Tahoma" w:hAnsi="Arial" w:cs="Arial"/>
          <w:color w:val="000000" w:themeColor="text1"/>
          <w:sz w:val="24"/>
          <w:szCs w:val="24"/>
        </w:rPr>
        <w:t>of</w:t>
      </w:r>
      <w:r w:rsidR="00C87B06" w:rsidRPr="00010E67">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w:t>
      </w:r>
      <w:r w:rsidDel="00C87B06">
        <w:rPr>
          <w:rFonts w:ascii="Arial" w:eastAsia="Tahoma" w:hAnsi="Arial" w:cs="Arial"/>
          <w:color w:val="000000" w:themeColor="text1"/>
          <w:sz w:val="24"/>
          <w:szCs w:val="24"/>
        </w:rPr>
        <w:t xml:space="preserve"> </w:t>
      </w:r>
      <w:r>
        <w:rPr>
          <w:rFonts w:ascii="Arial" w:eastAsia="Tahoma" w:hAnsi="Arial" w:cs="Arial"/>
          <w:color w:val="000000" w:themeColor="text1"/>
          <w:sz w:val="24"/>
          <w:szCs w:val="24"/>
        </w:rPr>
        <w:t>Plan</w:t>
      </w:r>
      <w:r w:rsidRPr="00010E67">
        <w:rPr>
          <w:rFonts w:ascii="Arial" w:eastAsia="Tahoma" w:hAnsi="Arial" w:cs="Arial"/>
          <w:color w:val="000000" w:themeColor="text1"/>
          <w:sz w:val="24"/>
          <w:szCs w:val="24"/>
        </w:rPr>
        <w:t>'s commitment to the protection, management and enhancement of heritage sites and assets.</w:t>
      </w:r>
    </w:p>
    <w:p w14:paraId="1368444C" w14:textId="369C8BE6" w:rsidR="00880998" w:rsidRPr="00010E67" w:rsidRDefault="009E54B8" w:rsidP="00880998">
      <w:pPr>
        <w:pStyle w:val="ListParagraph"/>
        <w:numPr>
          <w:ilvl w:val="0"/>
          <w:numId w:val="64"/>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T</w:t>
      </w:r>
      <w:r w:rsidR="00880998" w:rsidRPr="00010E67">
        <w:rPr>
          <w:rFonts w:ascii="Arial" w:eastAsia="Tahoma" w:hAnsi="Arial" w:cs="Arial"/>
          <w:color w:val="000000" w:themeColor="text1"/>
          <w:sz w:val="24"/>
          <w:szCs w:val="24"/>
        </w:rPr>
        <w:t xml:space="preserve">o clarify and strengthen </w:t>
      </w:r>
      <w:r w:rsidR="00880998" w:rsidRPr="00010E67" w:rsidDel="009E54B8">
        <w:rPr>
          <w:rFonts w:ascii="Arial" w:eastAsia="Tahoma" w:hAnsi="Arial" w:cs="Arial"/>
          <w:color w:val="000000" w:themeColor="text1"/>
          <w:sz w:val="24"/>
          <w:szCs w:val="24"/>
        </w:rPr>
        <w:t xml:space="preserve">the </w:t>
      </w:r>
      <w:r w:rsidR="00880998" w:rsidRPr="00010E67">
        <w:rPr>
          <w:rFonts w:ascii="Arial" w:eastAsia="Tahoma" w:hAnsi="Arial" w:cs="Arial"/>
          <w:color w:val="000000" w:themeColor="text1"/>
          <w:sz w:val="24"/>
          <w:szCs w:val="24"/>
        </w:rPr>
        <w:t xml:space="preserve">policy, </w:t>
      </w:r>
      <w:r>
        <w:rPr>
          <w:rFonts w:ascii="Arial" w:eastAsia="Tahoma" w:hAnsi="Arial" w:cs="Arial"/>
          <w:color w:val="000000" w:themeColor="text1"/>
          <w:sz w:val="24"/>
          <w:szCs w:val="24"/>
        </w:rPr>
        <w:t>an</w:t>
      </w:r>
      <w:r w:rsidR="00880998" w:rsidRPr="00010E67">
        <w:rPr>
          <w:rFonts w:ascii="Arial" w:eastAsia="Tahoma" w:hAnsi="Arial" w:cs="Arial"/>
          <w:color w:val="000000" w:themeColor="text1"/>
          <w:sz w:val="24"/>
          <w:szCs w:val="24"/>
        </w:rPr>
        <w:t xml:space="preserve"> amendment is proposed to criteria e)</w:t>
      </w:r>
      <w:r>
        <w:rPr>
          <w:rFonts w:ascii="Arial" w:eastAsia="Tahoma" w:hAnsi="Arial" w:cs="Arial"/>
          <w:color w:val="000000" w:themeColor="text1"/>
          <w:sz w:val="24"/>
          <w:szCs w:val="24"/>
        </w:rPr>
        <w:t xml:space="preserve"> </w:t>
      </w:r>
      <w:r w:rsidR="00EA7E30">
        <w:rPr>
          <w:rFonts w:ascii="Arial" w:eastAsia="Tahoma" w:hAnsi="Arial" w:cs="Arial"/>
          <w:color w:val="000000" w:themeColor="text1"/>
          <w:sz w:val="24"/>
          <w:szCs w:val="24"/>
        </w:rPr>
        <w:t>to e</w:t>
      </w:r>
      <w:r w:rsidR="00880998" w:rsidRPr="00010E67">
        <w:rPr>
          <w:rFonts w:ascii="Arial" w:eastAsia="Tahoma" w:hAnsi="Arial" w:cs="Arial"/>
          <w:color w:val="000000" w:themeColor="text1"/>
          <w:sz w:val="24"/>
          <w:szCs w:val="24"/>
        </w:rPr>
        <w:t>nhance pedestrian and cycle environments along main routes and improve the relationship with the river and canal side spaces - creating new riverside routes, supported by active building frontages, and proposals that positively interact with the river and canal side spaces.</w:t>
      </w:r>
    </w:p>
    <w:p w14:paraId="2210DF2B" w14:textId="639A1CC3" w:rsidR="00880998" w:rsidRPr="00010E67" w:rsidRDefault="00880998" w:rsidP="00880998">
      <w:pPr>
        <w:pStyle w:val="ListParagraph"/>
        <w:numPr>
          <w:ilvl w:val="0"/>
          <w:numId w:val="64"/>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Office Zones contain a significant amount of flexibility, given that 40% of the floorspace can be non-office use.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Some requirement for office uses is necessary </w:t>
      </w:r>
      <w:proofErr w:type="gramStart"/>
      <w:r w:rsidRPr="00010E67">
        <w:rPr>
          <w:rFonts w:ascii="Arial" w:eastAsia="Tahoma" w:hAnsi="Arial" w:cs="Arial"/>
          <w:color w:val="000000" w:themeColor="text1"/>
          <w:sz w:val="24"/>
          <w:szCs w:val="24"/>
        </w:rPr>
        <w:t>in order to</w:t>
      </w:r>
      <w:proofErr w:type="gramEnd"/>
      <w:r w:rsidRPr="00010E67">
        <w:rPr>
          <w:rFonts w:ascii="Arial" w:eastAsia="Tahoma" w:hAnsi="Arial" w:cs="Arial"/>
          <w:color w:val="000000" w:themeColor="text1"/>
          <w:sz w:val="24"/>
          <w:szCs w:val="24"/>
        </w:rPr>
        <w:t xml:space="preserve"> deliver the spatial strategy of the Plan to meet the City's need for office space.</w:t>
      </w:r>
    </w:p>
    <w:p w14:paraId="7C4E3A00" w14:textId="47360C85" w:rsidR="00880998" w:rsidRPr="00010E67" w:rsidRDefault="00880998" w:rsidP="00880998">
      <w:pPr>
        <w:pStyle w:val="ListParagraph"/>
        <w:numPr>
          <w:ilvl w:val="0"/>
          <w:numId w:val="64"/>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Criteria c) of the policy reflects the ambitions to deliver innovation led regeneration in Castlegate as part of strengthening the Spine within the City Centre.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This is detailed in the City Centre Strategic Vision as well as the Sheffield City Centre Priority Neighbourhood Frameworks.</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Reference to the 'Innovation Spine' would not be appropriate in this policy.</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It is considered that Policy SA1 sufficiently addresses support </w:t>
      </w:r>
      <w:r w:rsidR="0018098A">
        <w:rPr>
          <w:rFonts w:ascii="Arial" w:eastAsia="Tahoma" w:hAnsi="Arial" w:cs="Arial"/>
          <w:color w:val="000000" w:themeColor="text1"/>
          <w:sz w:val="24"/>
          <w:szCs w:val="24"/>
        </w:rPr>
        <w:t>for</w:t>
      </w:r>
      <w:r w:rsidRPr="00010E67">
        <w:rPr>
          <w:rFonts w:ascii="Arial" w:eastAsia="Tahoma" w:hAnsi="Arial" w:cs="Arial"/>
          <w:color w:val="000000" w:themeColor="text1"/>
          <w:sz w:val="24"/>
          <w:szCs w:val="24"/>
        </w:rPr>
        <w:t xml:space="preserve"> the </w:t>
      </w:r>
      <w:r w:rsidR="0E538C3B" w:rsidRPr="17A249D6">
        <w:rPr>
          <w:rFonts w:ascii="Arial" w:eastAsia="Tahoma" w:hAnsi="Arial" w:cs="Arial"/>
          <w:color w:val="000000" w:themeColor="text1"/>
          <w:sz w:val="24"/>
          <w:szCs w:val="24"/>
        </w:rPr>
        <w:t>‘</w:t>
      </w:r>
      <w:r w:rsidR="6D5FAD82" w:rsidRPr="17A249D6">
        <w:rPr>
          <w:rFonts w:ascii="Arial" w:eastAsia="Tahoma" w:hAnsi="Arial" w:cs="Arial"/>
          <w:color w:val="000000" w:themeColor="text1"/>
          <w:sz w:val="24"/>
          <w:szCs w:val="24"/>
        </w:rPr>
        <w:t>Spine</w:t>
      </w:r>
      <w:r w:rsidR="7FF8763E" w:rsidRPr="17A249D6">
        <w:rPr>
          <w:rFonts w:ascii="Arial" w:eastAsia="Tahoma" w:hAnsi="Arial" w:cs="Arial"/>
          <w:color w:val="000000" w:themeColor="text1"/>
          <w:sz w:val="24"/>
          <w:szCs w:val="24"/>
        </w:rPr>
        <w:t>’</w:t>
      </w:r>
      <w:r w:rsidRPr="00010E67">
        <w:rPr>
          <w:rFonts w:ascii="Arial" w:eastAsia="Tahoma" w:hAnsi="Arial" w:cs="Arial"/>
          <w:color w:val="000000" w:themeColor="text1"/>
          <w:sz w:val="24"/>
          <w:szCs w:val="24"/>
        </w:rPr>
        <w:t xml:space="preserve"> proposal.</w:t>
      </w:r>
    </w:p>
    <w:p w14:paraId="601419D8" w14:textId="77777777" w:rsidR="00880998" w:rsidRPr="00C16F2B" w:rsidRDefault="00880998" w:rsidP="00880998">
      <w:pPr>
        <w:rPr>
          <w:rFonts w:ascii="Arial" w:hAnsi="Arial" w:cs="Arial"/>
          <w:b/>
          <w:bCs/>
          <w:sz w:val="24"/>
          <w:szCs w:val="24"/>
          <w:u w:val="single"/>
        </w:rPr>
      </w:pPr>
      <w:r w:rsidRPr="00C16F2B">
        <w:rPr>
          <w:rFonts w:ascii="Arial" w:hAnsi="Arial" w:cs="Arial"/>
          <w:b/>
          <w:bCs/>
          <w:sz w:val="24"/>
          <w:szCs w:val="24"/>
          <w:u w:val="single"/>
        </w:rPr>
        <w:t xml:space="preserve">Character Area Three: St Vincent’s, Cathedral, St </w:t>
      </w:r>
      <w:proofErr w:type="gramStart"/>
      <w:r w:rsidRPr="00C16F2B">
        <w:rPr>
          <w:rFonts w:ascii="Arial" w:hAnsi="Arial" w:cs="Arial"/>
          <w:b/>
          <w:bCs/>
          <w:sz w:val="24"/>
          <w:szCs w:val="24"/>
          <w:u w:val="single"/>
        </w:rPr>
        <w:t>George’s</w:t>
      </w:r>
      <w:proofErr w:type="gramEnd"/>
      <w:r w:rsidRPr="00C16F2B">
        <w:rPr>
          <w:rFonts w:ascii="Arial" w:hAnsi="Arial" w:cs="Arial"/>
          <w:b/>
          <w:bCs/>
          <w:sz w:val="24"/>
          <w:szCs w:val="24"/>
          <w:u w:val="single"/>
        </w:rPr>
        <w:t xml:space="preserve"> and University of Sheffield</w:t>
      </w:r>
    </w:p>
    <w:p w14:paraId="7E305971" w14:textId="2326B625" w:rsidR="00880998" w:rsidRPr="00010E67" w:rsidRDefault="00727A57" w:rsidP="00880998">
      <w:pPr>
        <w:rPr>
          <w:rFonts w:ascii="Arial" w:hAnsi="Arial" w:cs="Arial"/>
          <w:sz w:val="24"/>
          <w:szCs w:val="24"/>
        </w:rPr>
      </w:pPr>
      <w:r>
        <w:rPr>
          <w:rFonts w:ascii="Arial" w:hAnsi="Arial" w:cs="Arial"/>
          <w:sz w:val="24"/>
          <w:szCs w:val="24"/>
        </w:rPr>
        <w:t xml:space="preserve">7 </w:t>
      </w:r>
      <w:r w:rsidR="00880998" w:rsidRPr="00010E67">
        <w:rPr>
          <w:rFonts w:ascii="Arial" w:hAnsi="Arial" w:cs="Arial"/>
          <w:sz w:val="24"/>
          <w:szCs w:val="24"/>
        </w:rPr>
        <w:t>representations received for this policy</w:t>
      </w:r>
      <w:r w:rsidR="00211E6E">
        <w:rPr>
          <w:rFonts w:ascii="Arial" w:hAnsi="Arial" w:cs="Arial"/>
          <w:sz w:val="24"/>
          <w:szCs w:val="24"/>
        </w:rPr>
        <w:t xml:space="preserve">, 3 </w:t>
      </w:r>
      <w:r w:rsidR="00880998" w:rsidRPr="00010E67">
        <w:rPr>
          <w:rFonts w:ascii="Arial" w:hAnsi="Arial" w:cs="Arial"/>
          <w:sz w:val="24"/>
          <w:szCs w:val="24"/>
        </w:rPr>
        <w:t xml:space="preserve">objections, </w:t>
      </w:r>
      <w:r w:rsidR="00230C41">
        <w:rPr>
          <w:rFonts w:ascii="Arial" w:hAnsi="Arial" w:cs="Arial"/>
          <w:sz w:val="24"/>
          <w:szCs w:val="24"/>
        </w:rPr>
        <w:t xml:space="preserve">3 support in full/support in part and 1 </w:t>
      </w:r>
      <w:r w:rsidR="00880998" w:rsidRPr="00010E67">
        <w:rPr>
          <w:rFonts w:ascii="Arial" w:hAnsi="Arial" w:cs="Arial"/>
          <w:sz w:val="24"/>
          <w:szCs w:val="24"/>
        </w:rPr>
        <w:t>neutral</w:t>
      </w:r>
      <w:r w:rsidR="00596C24">
        <w:rPr>
          <w:rFonts w:ascii="Arial" w:hAnsi="Arial" w:cs="Arial"/>
          <w:sz w:val="24"/>
          <w:szCs w:val="24"/>
        </w:rPr>
        <w:t xml:space="preserve"> (other).</w:t>
      </w:r>
    </w:p>
    <w:p w14:paraId="1FE44C6C" w14:textId="77777777" w:rsidR="00880998" w:rsidRPr="00C16F2B" w:rsidRDefault="00880998" w:rsidP="00880998">
      <w:pPr>
        <w:rPr>
          <w:rFonts w:ascii="Arial" w:hAnsi="Arial" w:cs="Arial"/>
          <w:b/>
          <w:bCs/>
          <w:i/>
          <w:iCs/>
          <w:sz w:val="24"/>
          <w:szCs w:val="24"/>
        </w:rPr>
      </w:pPr>
      <w:r w:rsidRPr="00C16F2B">
        <w:rPr>
          <w:rFonts w:ascii="Arial" w:hAnsi="Arial" w:cs="Arial"/>
          <w:b/>
          <w:bCs/>
          <w:i/>
          <w:iCs/>
          <w:sz w:val="24"/>
          <w:szCs w:val="24"/>
        </w:rPr>
        <w:lastRenderedPageBreak/>
        <w:t xml:space="preserve">Main Issues Raised: </w:t>
      </w:r>
    </w:p>
    <w:p w14:paraId="14549531" w14:textId="77777777" w:rsidR="00880998" w:rsidRPr="00010E67" w:rsidRDefault="00880998" w:rsidP="00880998">
      <w:pPr>
        <w:rPr>
          <w:rFonts w:ascii="Arial" w:hAnsi="Arial" w:cs="Arial"/>
          <w:sz w:val="24"/>
          <w:szCs w:val="24"/>
        </w:rPr>
      </w:pPr>
      <w:r w:rsidRPr="00010E67">
        <w:rPr>
          <w:rFonts w:ascii="Arial" w:hAnsi="Arial" w:cs="Arial"/>
          <w:b/>
          <w:bCs/>
          <w:sz w:val="24"/>
          <w:szCs w:val="24"/>
        </w:rPr>
        <w:t>Policy CA3</w:t>
      </w:r>
      <w:r>
        <w:rPr>
          <w:rFonts w:ascii="Arial" w:hAnsi="Arial" w:cs="Arial"/>
          <w:sz w:val="24"/>
          <w:szCs w:val="24"/>
        </w:rPr>
        <w:t xml:space="preserve"> - </w:t>
      </w:r>
      <w:r w:rsidRPr="00010E67">
        <w:rPr>
          <w:rFonts w:ascii="Arial" w:hAnsi="Arial" w:cs="Arial"/>
          <w:sz w:val="24"/>
          <w:szCs w:val="24"/>
        </w:rPr>
        <w:t>does not reference the ‘Innovation Spine’ proposed by the University of Sheffield which should help deliver accessible neighbourhoods.</w:t>
      </w:r>
      <w:r>
        <w:rPr>
          <w:rFonts w:ascii="Arial" w:hAnsi="Arial" w:cs="Arial"/>
          <w:sz w:val="24"/>
          <w:szCs w:val="24"/>
        </w:rPr>
        <w:t xml:space="preserve">  </w:t>
      </w:r>
      <w:r w:rsidRPr="00010E67">
        <w:rPr>
          <w:rFonts w:ascii="Arial" w:hAnsi="Arial" w:cs="Arial"/>
          <w:sz w:val="24"/>
          <w:szCs w:val="24"/>
        </w:rPr>
        <w:t>The criteria in policy CA3 are not explicit enough to address heritage requirements in the area.</w:t>
      </w:r>
    </w:p>
    <w:p w14:paraId="0BEC36F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0067EFA" w14:textId="40C9C1F8" w:rsidR="00880998" w:rsidRPr="00C16F2B" w:rsidRDefault="00880998" w:rsidP="00880998">
      <w:pPr>
        <w:rPr>
          <w:rFonts w:ascii="Arial" w:hAnsi="Arial" w:cs="Arial"/>
          <w:b/>
          <w:bCs/>
          <w:i/>
          <w:iCs/>
          <w:sz w:val="24"/>
          <w:szCs w:val="24"/>
        </w:rPr>
      </w:pPr>
      <w:r w:rsidRPr="00C16F2B">
        <w:rPr>
          <w:rFonts w:ascii="Arial" w:eastAsia="Tahoma" w:hAnsi="Arial" w:cs="Arial"/>
          <w:i/>
          <w:iCs/>
          <w:color w:val="000000" w:themeColor="text1"/>
          <w:sz w:val="24"/>
          <w:szCs w:val="24"/>
        </w:rPr>
        <w:t>Hallam Land Management, Strata Homes, Inspired Villages and Lime Developments Limited (Submitted by DLP Planning Limited), Joined Up Heritage Sheffield, Sheffield Technology Parks Ltd (Submitted by nineteen47), University of Sheffield (Submitted by DLP Planning Limited), Historic England</w:t>
      </w:r>
    </w:p>
    <w:p w14:paraId="1441E1FD"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3E875DFC" w14:textId="74517F86" w:rsidR="00880998" w:rsidRPr="00010E67" w:rsidRDefault="00880998" w:rsidP="00880998">
      <w:pPr>
        <w:pStyle w:val="ListParagraph"/>
        <w:numPr>
          <w:ilvl w:val="0"/>
          <w:numId w:val="66"/>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Policy SP1 criteria m) and Policy D1 provide further details </w:t>
      </w:r>
      <w:r w:rsidR="0018098A">
        <w:rPr>
          <w:rFonts w:ascii="Arial" w:eastAsia="Tahoma" w:hAnsi="Arial" w:cs="Arial"/>
          <w:color w:val="000000" w:themeColor="text1"/>
          <w:sz w:val="24"/>
          <w:szCs w:val="24"/>
        </w:rPr>
        <w:t>of</w:t>
      </w:r>
      <w:r w:rsidRPr="00010E67">
        <w:rPr>
          <w:rFonts w:ascii="Arial" w:eastAsia="Tahoma" w:hAnsi="Arial" w:cs="Arial"/>
          <w:color w:val="000000" w:themeColor="text1"/>
          <w:sz w:val="24"/>
          <w:szCs w:val="24"/>
        </w:rPr>
        <w:t xml:space="preserve"> the</w:t>
      </w:r>
      <w:r w:rsidDel="0018098A">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Plan's commitment to the protection, management and enhancement of heritage sites and assets</w:t>
      </w:r>
      <w:r w:rsidR="0018098A">
        <w:rPr>
          <w:rFonts w:ascii="Arial" w:eastAsia="Tahoma" w:hAnsi="Arial" w:cs="Arial"/>
          <w:color w:val="000000" w:themeColor="text1"/>
          <w:sz w:val="24"/>
          <w:szCs w:val="24"/>
        </w:rPr>
        <w:t>.</w:t>
      </w:r>
    </w:p>
    <w:p w14:paraId="5A123EAE" w14:textId="3167940E" w:rsidR="00471A58" w:rsidRDefault="00880998" w:rsidP="00880998">
      <w:pPr>
        <w:pStyle w:val="ListParagraph"/>
        <w:numPr>
          <w:ilvl w:val="0"/>
          <w:numId w:val="66"/>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A</w:t>
      </w:r>
      <w:r w:rsidRPr="00010E67">
        <w:rPr>
          <w:rFonts w:ascii="Arial" w:eastAsia="Tahoma" w:hAnsi="Arial" w:cs="Arial"/>
          <w:color w:val="000000" w:themeColor="text1"/>
          <w:sz w:val="24"/>
          <w:szCs w:val="24"/>
        </w:rPr>
        <w:t xml:space="preserve">mendment </w:t>
      </w:r>
      <w:r w:rsidR="00650C6C">
        <w:rPr>
          <w:rFonts w:ascii="Arial" w:eastAsia="Tahoma" w:hAnsi="Arial" w:cs="Arial"/>
          <w:color w:val="000000" w:themeColor="text1"/>
          <w:sz w:val="24"/>
          <w:szCs w:val="24"/>
        </w:rPr>
        <w:t xml:space="preserve">proposed </w:t>
      </w:r>
      <w:r w:rsidRPr="00010E67">
        <w:rPr>
          <w:rFonts w:ascii="Arial" w:eastAsia="Tahoma" w:hAnsi="Arial" w:cs="Arial"/>
          <w:color w:val="000000" w:themeColor="text1"/>
          <w:sz w:val="24"/>
          <w:szCs w:val="24"/>
        </w:rPr>
        <w:t>to policy CA3</w:t>
      </w:r>
      <w:r w:rsidR="00471A58">
        <w:rPr>
          <w:rFonts w:ascii="Arial" w:eastAsia="Tahoma" w:hAnsi="Arial" w:cs="Arial"/>
          <w:color w:val="000000" w:themeColor="text1"/>
          <w:sz w:val="24"/>
          <w:szCs w:val="24"/>
        </w:rPr>
        <w:t xml:space="preserve"> to reflect the Conservation Areas within the Character Area</w:t>
      </w:r>
      <w:r w:rsidR="00F473FE">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p>
    <w:p w14:paraId="6A2D6115" w14:textId="4D5F33F7" w:rsidR="00880998" w:rsidRPr="00010E67" w:rsidRDefault="00880998" w:rsidP="00880998">
      <w:pPr>
        <w:pStyle w:val="ListParagraph"/>
        <w:numPr>
          <w:ilvl w:val="0"/>
          <w:numId w:val="66"/>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Support for the </w:t>
      </w:r>
      <w:r w:rsidR="2000D89A" w:rsidRPr="17A249D6">
        <w:rPr>
          <w:rFonts w:ascii="Arial" w:eastAsia="Tahoma" w:hAnsi="Arial" w:cs="Arial"/>
          <w:color w:val="000000" w:themeColor="text1"/>
          <w:sz w:val="24"/>
          <w:szCs w:val="24"/>
        </w:rPr>
        <w:t>‘</w:t>
      </w:r>
      <w:r w:rsidRPr="00010E67">
        <w:rPr>
          <w:rFonts w:ascii="Arial" w:eastAsia="Tahoma" w:hAnsi="Arial" w:cs="Arial"/>
          <w:color w:val="000000" w:themeColor="text1"/>
          <w:sz w:val="24"/>
          <w:szCs w:val="24"/>
        </w:rPr>
        <w:t xml:space="preserve">Innovation </w:t>
      </w:r>
      <w:r w:rsidR="6D5FAD82" w:rsidRPr="17A249D6">
        <w:rPr>
          <w:rFonts w:ascii="Arial" w:eastAsia="Tahoma" w:hAnsi="Arial" w:cs="Arial"/>
          <w:color w:val="000000" w:themeColor="text1"/>
          <w:sz w:val="24"/>
          <w:szCs w:val="24"/>
        </w:rPr>
        <w:t>Spine</w:t>
      </w:r>
      <w:r w:rsidR="572F50BC" w:rsidRPr="17A249D6">
        <w:rPr>
          <w:rFonts w:ascii="Arial" w:eastAsia="Tahoma" w:hAnsi="Arial" w:cs="Arial"/>
          <w:color w:val="000000" w:themeColor="text1"/>
          <w:sz w:val="24"/>
          <w:szCs w:val="24"/>
        </w:rPr>
        <w:t>’</w:t>
      </w:r>
      <w:r w:rsidRPr="00010E67">
        <w:rPr>
          <w:rFonts w:ascii="Arial" w:eastAsia="Tahoma" w:hAnsi="Arial" w:cs="Arial"/>
          <w:color w:val="000000" w:themeColor="text1"/>
          <w:sz w:val="24"/>
          <w:szCs w:val="24"/>
        </w:rPr>
        <w:t xml:space="preserve"> proposal is also covered under changes proposed to Policy SA1.</w:t>
      </w:r>
      <w:r>
        <w:rPr>
          <w:rFonts w:ascii="Arial" w:eastAsia="Tahoma" w:hAnsi="Arial" w:cs="Arial"/>
          <w:color w:val="000000" w:themeColor="text1"/>
          <w:sz w:val="24"/>
          <w:szCs w:val="24"/>
        </w:rPr>
        <w:t xml:space="preserve">  </w:t>
      </w:r>
    </w:p>
    <w:p w14:paraId="69F256C4" w14:textId="77777777" w:rsidR="00880998" w:rsidRPr="00AC74C0" w:rsidRDefault="00880998" w:rsidP="00880998">
      <w:pPr>
        <w:rPr>
          <w:rFonts w:ascii="Arial" w:hAnsi="Arial" w:cs="Arial"/>
          <w:b/>
          <w:bCs/>
          <w:sz w:val="24"/>
          <w:szCs w:val="24"/>
          <w:u w:val="single"/>
        </w:rPr>
      </w:pPr>
      <w:r w:rsidRPr="00AC74C0">
        <w:rPr>
          <w:rFonts w:ascii="Arial" w:hAnsi="Arial" w:cs="Arial"/>
          <w:b/>
          <w:bCs/>
          <w:sz w:val="24"/>
          <w:szCs w:val="24"/>
          <w:u w:val="single"/>
        </w:rPr>
        <w:t>Character Area Four: City Arrival, Cultural Industries Quarter, Sheaf Valley</w:t>
      </w:r>
    </w:p>
    <w:p w14:paraId="10F78BE0" w14:textId="24A6C369" w:rsidR="00880998" w:rsidRPr="00010E67" w:rsidRDefault="00FF45E3" w:rsidP="00880998">
      <w:pPr>
        <w:rPr>
          <w:rFonts w:ascii="Arial" w:hAnsi="Arial" w:cs="Arial"/>
          <w:sz w:val="24"/>
          <w:szCs w:val="24"/>
        </w:rPr>
      </w:pPr>
      <w:r>
        <w:rPr>
          <w:rFonts w:ascii="Arial" w:hAnsi="Arial" w:cs="Arial"/>
          <w:sz w:val="24"/>
          <w:szCs w:val="24"/>
        </w:rPr>
        <w:t>16</w:t>
      </w:r>
      <w:r w:rsidR="00880998" w:rsidRPr="00010E67">
        <w:rPr>
          <w:rFonts w:ascii="Arial" w:hAnsi="Arial" w:cs="Arial"/>
          <w:sz w:val="24"/>
          <w:szCs w:val="24"/>
        </w:rPr>
        <w:t xml:space="preserve"> responses received for this policy</w:t>
      </w:r>
      <w:r>
        <w:rPr>
          <w:rFonts w:ascii="Arial" w:hAnsi="Arial" w:cs="Arial"/>
          <w:sz w:val="24"/>
          <w:szCs w:val="24"/>
        </w:rPr>
        <w:t>, 11</w:t>
      </w:r>
      <w:r w:rsidR="00880998" w:rsidRPr="00010E67">
        <w:rPr>
          <w:rFonts w:ascii="Arial" w:hAnsi="Arial" w:cs="Arial"/>
          <w:sz w:val="24"/>
          <w:szCs w:val="24"/>
        </w:rPr>
        <w:t xml:space="preserve"> were in objection</w:t>
      </w:r>
      <w:r>
        <w:rPr>
          <w:rFonts w:ascii="Arial" w:hAnsi="Arial" w:cs="Arial"/>
          <w:sz w:val="24"/>
          <w:szCs w:val="24"/>
        </w:rPr>
        <w:t xml:space="preserve">s, 4 support in full/part, 1 neutral (other). </w:t>
      </w:r>
    </w:p>
    <w:p w14:paraId="03BDCEB8" w14:textId="77777777" w:rsidR="00880998" w:rsidRPr="005A096D" w:rsidRDefault="00880998" w:rsidP="00880998">
      <w:pPr>
        <w:rPr>
          <w:rFonts w:ascii="Arial" w:hAnsi="Arial" w:cs="Arial"/>
          <w:b/>
          <w:bCs/>
          <w:i/>
          <w:iCs/>
          <w:sz w:val="24"/>
          <w:szCs w:val="24"/>
        </w:rPr>
      </w:pPr>
      <w:r w:rsidRPr="005A096D">
        <w:rPr>
          <w:rFonts w:ascii="Arial" w:hAnsi="Arial" w:cs="Arial"/>
          <w:b/>
          <w:bCs/>
          <w:i/>
          <w:iCs/>
          <w:sz w:val="24"/>
          <w:szCs w:val="24"/>
        </w:rPr>
        <w:t xml:space="preserve">Main Issues Raised: </w:t>
      </w:r>
    </w:p>
    <w:p w14:paraId="23B0211E" w14:textId="77777777" w:rsidR="00880998" w:rsidRPr="00010E67" w:rsidRDefault="00880998" w:rsidP="00880998">
      <w:pPr>
        <w:rPr>
          <w:rFonts w:ascii="Arial" w:hAnsi="Arial" w:cs="Arial"/>
          <w:sz w:val="24"/>
          <w:szCs w:val="24"/>
        </w:rPr>
      </w:pPr>
      <w:r w:rsidRPr="0065555E">
        <w:rPr>
          <w:rFonts w:ascii="Arial" w:hAnsi="Arial" w:cs="Arial"/>
          <w:b/>
          <w:bCs/>
          <w:sz w:val="24"/>
          <w:szCs w:val="24"/>
        </w:rPr>
        <w:t xml:space="preserve">Policy CA4 </w:t>
      </w:r>
      <w:r>
        <w:rPr>
          <w:rFonts w:ascii="Arial" w:hAnsi="Arial" w:cs="Arial"/>
          <w:b/>
          <w:bCs/>
          <w:sz w:val="24"/>
          <w:szCs w:val="24"/>
        </w:rPr>
        <w:t>–</w:t>
      </w:r>
      <w:r>
        <w:rPr>
          <w:rFonts w:ascii="Arial" w:hAnsi="Arial" w:cs="Arial"/>
          <w:sz w:val="24"/>
          <w:szCs w:val="24"/>
        </w:rPr>
        <w:t xml:space="preserve"> does not reference </w:t>
      </w:r>
      <w:r w:rsidRPr="00010E67">
        <w:rPr>
          <w:rFonts w:ascii="Arial" w:hAnsi="Arial" w:cs="Arial"/>
          <w:sz w:val="24"/>
          <w:szCs w:val="24"/>
        </w:rPr>
        <w:t>the Porter Brook Trail</w:t>
      </w:r>
      <w:r w:rsidRPr="00010E67">
        <w:rPr>
          <w:rFonts w:ascii="Arial" w:hAnsi="Arial" w:cs="Arial"/>
          <w:b/>
          <w:bCs/>
          <w:sz w:val="24"/>
          <w:szCs w:val="24"/>
        </w:rPr>
        <w:t>.</w:t>
      </w:r>
      <w:r>
        <w:rPr>
          <w:rFonts w:ascii="Arial" w:hAnsi="Arial" w:cs="Arial"/>
          <w:b/>
          <w:bCs/>
          <w:sz w:val="24"/>
          <w:szCs w:val="24"/>
        </w:rPr>
        <w:t xml:space="preserve">  </w:t>
      </w:r>
      <w:r w:rsidRPr="00010E67">
        <w:rPr>
          <w:rFonts w:ascii="Arial" w:hAnsi="Arial" w:cs="Arial"/>
          <w:sz w:val="24"/>
          <w:szCs w:val="24"/>
        </w:rPr>
        <w:t xml:space="preserve">There are limited opportunities included to de-culvert, admit </w:t>
      </w:r>
      <w:proofErr w:type="gramStart"/>
      <w:r w:rsidRPr="00010E67">
        <w:rPr>
          <w:rFonts w:ascii="Arial" w:hAnsi="Arial" w:cs="Arial"/>
          <w:sz w:val="24"/>
          <w:szCs w:val="24"/>
        </w:rPr>
        <w:t>daylight</w:t>
      </w:r>
      <w:proofErr w:type="gramEnd"/>
      <w:r w:rsidRPr="00010E67">
        <w:rPr>
          <w:rFonts w:ascii="Arial" w:hAnsi="Arial" w:cs="Arial"/>
          <w:sz w:val="24"/>
          <w:szCs w:val="24"/>
        </w:rPr>
        <w:t xml:space="preserve"> and re-naturalise the River Sheaf and Porter Brook in the policy.</w:t>
      </w:r>
      <w:r>
        <w:rPr>
          <w:rFonts w:ascii="Arial" w:hAnsi="Arial" w:cs="Arial"/>
          <w:sz w:val="24"/>
          <w:szCs w:val="24"/>
        </w:rPr>
        <w:t xml:space="preserve">  </w:t>
      </w:r>
      <w:r w:rsidRPr="00010E67">
        <w:rPr>
          <w:rFonts w:ascii="Arial" w:hAnsi="Arial" w:cs="Arial"/>
          <w:sz w:val="24"/>
          <w:szCs w:val="24"/>
        </w:rPr>
        <w:t>Currently these are included in Policy CA4A but should be included in Policy CA4.</w:t>
      </w:r>
      <w:r>
        <w:rPr>
          <w:rFonts w:ascii="Arial" w:hAnsi="Arial" w:cs="Arial"/>
          <w:sz w:val="24"/>
          <w:szCs w:val="24"/>
        </w:rPr>
        <w:t xml:space="preserve">  There is also no </w:t>
      </w:r>
      <w:r w:rsidRPr="004E2133">
        <w:rPr>
          <w:rFonts w:ascii="Arial" w:hAnsi="Arial" w:cs="Arial"/>
          <w:sz w:val="24"/>
          <w:szCs w:val="24"/>
        </w:rPr>
        <w:t>Character Area Plan for most of the Priority City Arrival Area</w:t>
      </w:r>
      <w:r>
        <w:rPr>
          <w:rFonts w:ascii="Arial" w:hAnsi="Arial" w:cs="Arial"/>
          <w:sz w:val="24"/>
          <w:szCs w:val="24"/>
        </w:rPr>
        <w:t>.</w:t>
      </w:r>
    </w:p>
    <w:p w14:paraId="36F33F2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2CCBCC43" w14:textId="2D31C936" w:rsidR="00880998" w:rsidRPr="00B84C31" w:rsidRDefault="00880998" w:rsidP="00880998">
      <w:pPr>
        <w:rPr>
          <w:rFonts w:ascii="Arial" w:hAnsi="Arial" w:cs="Arial"/>
          <w:b/>
          <w:bCs/>
          <w:i/>
          <w:iCs/>
          <w:sz w:val="24"/>
          <w:szCs w:val="24"/>
        </w:rPr>
      </w:pPr>
      <w:r w:rsidRPr="00B84C31">
        <w:rPr>
          <w:rFonts w:ascii="Arial" w:eastAsia="Tahoma" w:hAnsi="Arial" w:cs="Arial"/>
          <w:i/>
          <w:iCs/>
          <w:color w:val="000000" w:themeColor="text1"/>
          <w:sz w:val="24"/>
          <w:szCs w:val="24"/>
        </w:rPr>
        <w:t>Hallam Land Management, Strata Homes, Inspired Villages and Lime Developments Limited (Submitted by DLP Planning Limited), Historic England, Joined Up Heritage Sheffield, Sheaf and Porter Rivers Trust and 11 individuals</w:t>
      </w:r>
      <w:r w:rsidR="0002643D">
        <w:rPr>
          <w:rFonts w:ascii="Arial" w:eastAsia="Tahoma" w:hAnsi="Arial" w:cs="Arial"/>
          <w:i/>
          <w:iCs/>
          <w:color w:val="000000" w:themeColor="text1"/>
          <w:sz w:val="24"/>
          <w:szCs w:val="24"/>
        </w:rPr>
        <w:t>.</w:t>
      </w:r>
    </w:p>
    <w:p w14:paraId="2167E62E" w14:textId="77777777" w:rsidR="00880998" w:rsidRPr="00010E67" w:rsidRDefault="00880998" w:rsidP="00880998">
      <w:pPr>
        <w:rPr>
          <w:rFonts w:ascii="Arial" w:eastAsia="Tahoma" w:hAnsi="Arial" w:cs="Arial"/>
          <w:b/>
          <w:bCs/>
          <w:i/>
          <w:iCs/>
          <w:color w:val="000000" w:themeColor="text1"/>
          <w:sz w:val="24"/>
          <w:szCs w:val="24"/>
        </w:rPr>
      </w:pPr>
      <w:r w:rsidRPr="0032361A">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29F64343" w14:textId="4E937055" w:rsidR="00880998" w:rsidRDefault="00B17590" w:rsidP="00880998">
      <w:pPr>
        <w:pStyle w:val="ListParagraph"/>
        <w:numPr>
          <w:ilvl w:val="0"/>
          <w:numId w:val="67"/>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A p</w:t>
      </w:r>
      <w:r w:rsidR="00880998">
        <w:rPr>
          <w:rFonts w:ascii="Arial" w:eastAsia="Tahoma" w:hAnsi="Arial" w:cs="Arial"/>
          <w:color w:val="000000" w:themeColor="text1"/>
          <w:sz w:val="24"/>
          <w:szCs w:val="24"/>
        </w:rPr>
        <w:t>roposed amendment</w:t>
      </w:r>
      <w:r w:rsidR="00880998" w:rsidRPr="00010E67">
        <w:rPr>
          <w:rFonts w:ascii="Arial" w:eastAsia="Tahoma" w:hAnsi="Arial" w:cs="Arial"/>
          <w:color w:val="000000" w:themeColor="text1"/>
          <w:sz w:val="24"/>
          <w:szCs w:val="24"/>
        </w:rPr>
        <w:t xml:space="preserve"> to Policy BG1 in relation to waterways</w:t>
      </w:r>
      <w:r w:rsidR="00471890">
        <w:rPr>
          <w:rFonts w:ascii="Arial" w:eastAsia="Tahoma" w:hAnsi="Arial" w:cs="Arial"/>
          <w:color w:val="000000" w:themeColor="text1"/>
          <w:sz w:val="24"/>
          <w:szCs w:val="24"/>
        </w:rPr>
        <w:t xml:space="preserve"> and</w:t>
      </w:r>
      <w:r w:rsidR="00F473FE">
        <w:rPr>
          <w:rFonts w:ascii="Arial" w:eastAsia="Tahoma" w:hAnsi="Arial" w:cs="Arial"/>
          <w:color w:val="000000" w:themeColor="text1"/>
          <w:sz w:val="24"/>
          <w:szCs w:val="24"/>
        </w:rPr>
        <w:t xml:space="preserve"> </w:t>
      </w:r>
      <w:r w:rsidR="00471890">
        <w:rPr>
          <w:rFonts w:ascii="Arial" w:eastAsia="Tahoma" w:hAnsi="Arial" w:cs="Arial"/>
          <w:color w:val="000000" w:themeColor="text1"/>
          <w:sz w:val="24"/>
          <w:szCs w:val="24"/>
        </w:rPr>
        <w:t>f</w:t>
      </w:r>
      <w:r w:rsidR="00880998" w:rsidRPr="00010E67">
        <w:rPr>
          <w:rFonts w:ascii="Arial" w:eastAsia="Tahoma" w:hAnsi="Arial" w:cs="Arial"/>
          <w:color w:val="000000" w:themeColor="text1"/>
          <w:sz w:val="24"/>
          <w:szCs w:val="24"/>
        </w:rPr>
        <w:t xml:space="preserve">urther </w:t>
      </w:r>
      <w:r w:rsidR="00471890">
        <w:rPr>
          <w:rFonts w:ascii="Arial" w:eastAsia="Tahoma" w:hAnsi="Arial" w:cs="Arial"/>
          <w:color w:val="000000" w:themeColor="text1"/>
          <w:sz w:val="24"/>
          <w:szCs w:val="24"/>
        </w:rPr>
        <w:t>supporting text</w:t>
      </w:r>
      <w:r w:rsidR="00880998" w:rsidRPr="00010E67">
        <w:rPr>
          <w:rFonts w:ascii="Arial" w:eastAsia="Tahoma" w:hAnsi="Arial" w:cs="Arial"/>
          <w:color w:val="000000" w:themeColor="text1"/>
          <w:sz w:val="24"/>
          <w:szCs w:val="24"/>
        </w:rPr>
        <w:t xml:space="preserve"> in relation to green and blue infrastructure in the emerging Local Nature Recovery Strategy</w:t>
      </w:r>
      <w:r w:rsidR="00471890">
        <w:rPr>
          <w:rFonts w:ascii="Arial" w:eastAsia="Tahoma" w:hAnsi="Arial" w:cs="Arial"/>
          <w:color w:val="000000" w:themeColor="text1"/>
          <w:sz w:val="24"/>
          <w:szCs w:val="24"/>
        </w:rPr>
        <w:t xml:space="preserve"> pic</w:t>
      </w:r>
      <w:r w:rsidR="005E7DBF">
        <w:rPr>
          <w:rFonts w:ascii="Arial" w:eastAsia="Tahoma" w:hAnsi="Arial" w:cs="Arial"/>
          <w:color w:val="000000" w:themeColor="text1"/>
          <w:sz w:val="24"/>
          <w:szCs w:val="24"/>
        </w:rPr>
        <w:t>ks up the comments made about the waterways</w:t>
      </w:r>
      <w:r w:rsidR="00880998" w:rsidRPr="00010E67">
        <w:rPr>
          <w:rFonts w:ascii="Arial" w:eastAsia="Tahoma" w:hAnsi="Arial" w:cs="Arial"/>
          <w:color w:val="000000" w:themeColor="text1"/>
          <w:sz w:val="24"/>
          <w:szCs w:val="24"/>
        </w:rPr>
        <w:t>.</w:t>
      </w:r>
    </w:p>
    <w:p w14:paraId="677F1EEE" w14:textId="63DAFB01" w:rsidR="00880998" w:rsidRDefault="00880998" w:rsidP="00880998">
      <w:pPr>
        <w:pStyle w:val="ListParagraph"/>
        <w:numPr>
          <w:ilvl w:val="0"/>
          <w:numId w:val="67"/>
        </w:numPr>
        <w:spacing w:after="160" w:line="259" w:lineRule="auto"/>
        <w:rPr>
          <w:rFonts w:ascii="Arial" w:eastAsia="Tahoma" w:hAnsi="Arial" w:cs="Arial"/>
          <w:color w:val="000000" w:themeColor="text1"/>
          <w:sz w:val="24"/>
          <w:szCs w:val="24"/>
        </w:rPr>
      </w:pPr>
      <w:r w:rsidRPr="000B6042">
        <w:rPr>
          <w:rFonts w:ascii="Arial" w:eastAsia="Tahoma" w:hAnsi="Arial" w:cs="Arial"/>
          <w:color w:val="000000" w:themeColor="text1"/>
          <w:sz w:val="24"/>
          <w:szCs w:val="24"/>
        </w:rPr>
        <w:t xml:space="preserve">A separate Station Masterplan is being prepared for much of the City Arrival </w:t>
      </w:r>
      <w:r w:rsidR="005E7DBF">
        <w:rPr>
          <w:rFonts w:ascii="Arial" w:eastAsia="Tahoma" w:hAnsi="Arial" w:cs="Arial"/>
          <w:color w:val="000000" w:themeColor="text1"/>
          <w:sz w:val="24"/>
          <w:szCs w:val="24"/>
        </w:rPr>
        <w:t>a</w:t>
      </w:r>
      <w:r w:rsidRPr="000B6042">
        <w:rPr>
          <w:rFonts w:ascii="Arial" w:eastAsia="Tahoma" w:hAnsi="Arial" w:cs="Arial"/>
          <w:color w:val="000000" w:themeColor="text1"/>
          <w:sz w:val="24"/>
          <w:szCs w:val="24"/>
        </w:rPr>
        <w:t>rea and will provide more detail than can be shown in the Local Plan.</w:t>
      </w:r>
    </w:p>
    <w:p w14:paraId="12D27624" w14:textId="77777777" w:rsidR="00880998" w:rsidRPr="00010E67" w:rsidRDefault="00880998" w:rsidP="00880998">
      <w:pPr>
        <w:pStyle w:val="ListParagraph"/>
        <w:rPr>
          <w:rFonts w:ascii="Arial" w:eastAsia="Tahoma" w:hAnsi="Arial" w:cs="Arial"/>
          <w:color w:val="000000" w:themeColor="text1"/>
          <w:sz w:val="24"/>
          <w:szCs w:val="24"/>
        </w:rPr>
      </w:pPr>
    </w:p>
    <w:p w14:paraId="2F0B0936" w14:textId="77777777" w:rsidR="00880998" w:rsidRPr="00612C81" w:rsidRDefault="00880998" w:rsidP="00880998">
      <w:pPr>
        <w:rPr>
          <w:rFonts w:ascii="Arial" w:hAnsi="Arial" w:cs="Arial"/>
          <w:b/>
          <w:bCs/>
          <w:sz w:val="24"/>
          <w:szCs w:val="24"/>
          <w:u w:val="single"/>
        </w:rPr>
      </w:pPr>
      <w:r w:rsidRPr="00612C81">
        <w:rPr>
          <w:rFonts w:ascii="Arial" w:hAnsi="Arial" w:cs="Arial"/>
          <w:b/>
          <w:bCs/>
          <w:sz w:val="24"/>
          <w:szCs w:val="24"/>
          <w:u w:val="single"/>
        </w:rPr>
        <w:lastRenderedPageBreak/>
        <w:t>Character Area Five: Heart of the City, Division Street, The Moor, Milton Street, Springfield, Hanover Street</w:t>
      </w:r>
    </w:p>
    <w:p w14:paraId="556D370E" w14:textId="04B6E10E" w:rsidR="00880998" w:rsidRPr="00010E67" w:rsidRDefault="00E701AD" w:rsidP="00880998">
      <w:pPr>
        <w:rPr>
          <w:rFonts w:ascii="Arial" w:hAnsi="Arial" w:cs="Arial"/>
          <w:sz w:val="24"/>
          <w:szCs w:val="24"/>
        </w:rPr>
      </w:pPr>
      <w:r>
        <w:rPr>
          <w:rFonts w:ascii="Arial" w:hAnsi="Arial" w:cs="Arial"/>
          <w:sz w:val="24"/>
          <w:szCs w:val="24"/>
        </w:rPr>
        <w:t>9</w:t>
      </w:r>
      <w:r w:rsidR="00880998" w:rsidRPr="00010E67">
        <w:rPr>
          <w:rFonts w:ascii="Arial" w:hAnsi="Arial" w:cs="Arial"/>
          <w:sz w:val="24"/>
          <w:szCs w:val="24"/>
        </w:rPr>
        <w:t xml:space="preserve"> responses received for this policy</w:t>
      </w:r>
      <w:r>
        <w:rPr>
          <w:rFonts w:ascii="Arial" w:hAnsi="Arial" w:cs="Arial"/>
          <w:sz w:val="24"/>
          <w:szCs w:val="24"/>
        </w:rPr>
        <w:t>, 4</w:t>
      </w:r>
      <w:r w:rsidR="00880998" w:rsidRPr="00010E67">
        <w:rPr>
          <w:rFonts w:ascii="Arial" w:hAnsi="Arial" w:cs="Arial"/>
          <w:sz w:val="24"/>
          <w:szCs w:val="24"/>
        </w:rPr>
        <w:t xml:space="preserve"> were objection</w:t>
      </w:r>
      <w:r w:rsidR="008969F4">
        <w:rPr>
          <w:rFonts w:ascii="Arial" w:hAnsi="Arial" w:cs="Arial"/>
          <w:sz w:val="24"/>
          <w:szCs w:val="24"/>
        </w:rPr>
        <w:t xml:space="preserve">s, 2 support in part, 3 neutral. </w:t>
      </w:r>
    </w:p>
    <w:p w14:paraId="59E5F724" w14:textId="77777777" w:rsidR="00880998" w:rsidRPr="00612C81" w:rsidRDefault="00880998" w:rsidP="00880998">
      <w:pPr>
        <w:rPr>
          <w:rFonts w:ascii="Arial" w:hAnsi="Arial" w:cs="Arial"/>
          <w:b/>
          <w:bCs/>
          <w:i/>
          <w:iCs/>
          <w:sz w:val="24"/>
          <w:szCs w:val="24"/>
        </w:rPr>
      </w:pPr>
      <w:r w:rsidRPr="00612C81">
        <w:rPr>
          <w:rFonts w:ascii="Arial" w:hAnsi="Arial" w:cs="Arial"/>
          <w:b/>
          <w:bCs/>
          <w:i/>
          <w:iCs/>
          <w:sz w:val="24"/>
          <w:szCs w:val="24"/>
        </w:rPr>
        <w:t xml:space="preserve">Main Issues Raised: </w:t>
      </w:r>
    </w:p>
    <w:p w14:paraId="6646FEDC" w14:textId="77777777" w:rsidR="00880998" w:rsidRPr="00010E67" w:rsidRDefault="00880998" w:rsidP="00880998">
      <w:pPr>
        <w:rPr>
          <w:rFonts w:ascii="Arial" w:hAnsi="Arial" w:cs="Arial"/>
          <w:sz w:val="24"/>
          <w:szCs w:val="24"/>
        </w:rPr>
      </w:pPr>
      <w:r w:rsidRPr="00010E67">
        <w:rPr>
          <w:rFonts w:ascii="Arial" w:hAnsi="Arial" w:cs="Arial"/>
          <w:b/>
          <w:sz w:val="24"/>
          <w:szCs w:val="24"/>
        </w:rPr>
        <w:t>Policy CA5</w:t>
      </w:r>
      <w:r w:rsidRPr="00010E67">
        <w:rPr>
          <w:rFonts w:ascii="Arial" w:hAnsi="Arial" w:cs="Arial"/>
          <w:sz w:val="24"/>
          <w:szCs w:val="24"/>
        </w:rPr>
        <w:t xml:space="preserve"> </w:t>
      </w:r>
      <w:r>
        <w:rPr>
          <w:rFonts w:ascii="Arial" w:hAnsi="Arial" w:cs="Arial"/>
          <w:sz w:val="24"/>
          <w:szCs w:val="24"/>
        </w:rPr>
        <w:t xml:space="preserve">- the criteria </w:t>
      </w:r>
      <w:r w:rsidRPr="00010E67">
        <w:rPr>
          <w:rFonts w:ascii="Arial" w:hAnsi="Arial" w:cs="Arial"/>
          <w:sz w:val="24"/>
          <w:szCs w:val="24"/>
        </w:rPr>
        <w:t>are not explicit enough to address heritage requirements in the area.</w:t>
      </w:r>
      <w:r>
        <w:rPr>
          <w:rFonts w:ascii="Arial" w:hAnsi="Arial" w:cs="Arial"/>
          <w:sz w:val="24"/>
          <w:szCs w:val="24"/>
        </w:rPr>
        <w:t xml:space="preserve">  </w:t>
      </w:r>
      <w:r w:rsidRPr="00010E67">
        <w:rPr>
          <w:rFonts w:ascii="Arial" w:hAnsi="Arial" w:cs="Arial"/>
          <w:sz w:val="24"/>
          <w:szCs w:val="24"/>
        </w:rPr>
        <w:t>Allocation site HC03 should be removed as it is not available, suitable, achievable, or deliverable</w:t>
      </w:r>
      <w:r>
        <w:rPr>
          <w:rFonts w:ascii="Arial" w:hAnsi="Arial" w:cs="Arial"/>
          <w:sz w:val="24"/>
          <w:szCs w:val="24"/>
        </w:rPr>
        <w:t xml:space="preserve">.  </w:t>
      </w:r>
      <w:r w:rsidRPr="00010E67">
        <w:rPr>
          <w:rFonts w:ascii="Arial" w:hAnsi="Arial" w:cs="Arial"/>
          <w:sz w:val="24"/>
          <w:szCs w:val="24"/>
        </w:rPr>
        <w:t>De-culverting priorities should be covered in Policy CA5 rather than CA5A.</w:t>
      </w:r>
      <w:r>
        <w:rPr>
          <w:rFonts w:ascii="Arial" w:hAnsi="Arial" w:cs="Arial"/>
          <w:sz w:val="24"/>
          <w:szCs w:val="24"/>
        </w:rPr>
        <w:t xml:space="preserve">  </w:t>
      </w:r>
      <w:r w:rsidRPr="00010E67">
        <w:rPr>
          <w:rFonts w:ascii="Arial" w:hAnsi="Arial" w:cs="Arial"/>
          <w:sz w:val="24"/>
          <w:szCs w:val="24"/>
        </w:rPr>
        <w:t>There is also a lack of mention of the Porter Brook Park proposals.</w:t>
      </w:r>
    </w:p>
    <w:p w14:paraId="4CAC3582"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58D922C" w14:textId="77777777" w:rsidR="00880998" w:rsidRPr="00366257" w:rsidRDefault="00880998" w:rsidP="00880998">
      <w:pPr>
        <w:rPr>
          <w:rFonts w:ascii="Arial" w:hAnsi="Arial" w:cs="Arial"/>
          <w:b/>
          <w:bCs/>
          <w:i/>
          <w:iCs/>
          <w:sz w:val="24"/>
          <w:szCs w:val="24"/>
        </w:rPr>
      </w:pPr>
      <w:r w:rsidRPr="00366257">
        <w:rPr>
          <w:rFonts w:ascii="Arial" w:eastAsia="Tahoma" w:hAnsi="Arial" w:cs="Arial"/>
          <w:i/>
          <w:iCs/>
          <w:color w:val="000000" w:themeColor="text1"/>
          <w:sz w:val="24"/>
          <w:szCs w:val="24"/>
        </w:rPr>
        <w:t xml:space="preserve">Hallam Land Management, Strata Homes, Inspired Villages and Lime Developments </w:t>
      </w:r>
      <w:proofErr w:type="gramStart"/>
      <w:r w:rsidRPr="00366257">
        <w:rPr>
          <w:rFonts w:ascii="Arial" w:eastAsia="Tahoma" w:hAnsi="Arial" w:cs="Arial"/>
          <w:i/>
          <w:iCs/>
          <w:color w:val="000000" w:themeColor="text1"/>
          <w:sz w:val="24"/>
          <w:szCs w:val="24"/>
        </w:rPr>
        <w:t>Limited  (</w:t>
      </w:r>
      <w:proofErr w:type="gramEnd"/>
      <w:r w:rsidRPr="00366257">
        <w:rPr>
          <w:rFonts w:ascii="Arial" w:eastAsia="Tahoma" w:hAnsi="Arial" w:cs="Arial"/>
          <w:i/>
          <w:iCs/>
          <w:color w:val="000000" w:themeColor="text1"/>
          <w:sz w:val="24"/>
          <w:szCs w:val="24"/>
        </w:rPr>
        <w:t>Submitted by DLP Planning Limited), Historic England, Joined Up Heritage Sheffield, Lidl GB  (Submitted by ID Planning), Sheaf and Porters River Trust</w:t>
      </w:r>
    </w:p>
    <w:p w14:paraId="232D6293" w14:textId="77777777" w:rsidR="00880998" w:rsidRPr="00C76F03" w:rsidRDefault="00880998" w:rsidP="00880998">
      <w:pPr>
        <w:rPr>
          <w:rFonts w:ascii="Arial" w:eastAsia="Tahoma" w:hAnsi="Arial" w:cs="Arial"/>
          <w:b/>
          <w:i/>
          <w:color w:val="000000" w:themeColor="text1"/>
          <w:sz w:val="24"/>
          <w:szCs w:val="24"/>
        </w:rPr>
      </w:pPr>
      <w:r w:rsidRPr="00C76F03">
        <w:rPr>
          <w:rFonts w:ascii="Arial" w:eastAsia="Tahoma" w:hAnsi="Arial" w:cs="Arial"/>
          <w:b/>
          <w:i/>
          <w:color w:val="000000" w:themeColor="text1"/>
          <w:sz w:val="24"/>
          <w:szCs w:val="24"/>
        </w:rPr>
        <w:t xml:space="preserve">Council Response: </w:t>
      </w:r>
    </w:p>
    <w:p w14:paraId="1F2B6AE9" w14:textId="51D7EDF1" w:rsidR="00880998" w:rsidRPr="00C76F03" w:rsidRDefault="00880998" w:rsidP="00880998">
      <w:pPr>
        <w:pStyle w:val="ListParagraph"/>
        <w:numPr>
          <w:ilvl w:val="0"/>
          <w:numId w:val="72"/>
        </w:numPr>
        <w:spacing w:after="160" w:line="259" w:lineRule="auto"/>
        <w:rPr>
          <w:rFonts w:ascii="Arial" w:hAnsi="Arial" w:cs="Arial"/>
          <w:sz w:val="24"/>
          <w:szCs w:val="24"/>
        </w:rPr>
      </w:pPr>
      <w:r w:rsidRPr="00C76F03">
        <w:rPr>
          <w:rFonts w:ascii="Arial" w:hAnsi="Arial" w:cs="Arial"/>
          <w:sz w:val="24"/>
          <w:szCs w:val="24"/>
        </w:rPr>
        <w:t xml:space="preserve">It is considered the Site Selection Methodology </w:t>
      </w:r>
      <w:r w:rsidR="00ED60EB">
        <w:rPr>
          <w:rFonts w:ascii="Arial" w:hAnsi="Arial" w:cs="Arial"/>
          <w:sz w:val="24"/>
          <w:szCs w:val="24"/>
        </w:rPr>
        <w:t>is</w:t>
      </w:r>
      <w:r w:rsidRPr="00C76F03">
        <w:rPr>
          <w:rFonts w:ascii="Arial" w:hAnsi="Arial" w:cs="Arial"/>
          <w:sz w:val="24"/>
          <w:szCs w:val="24"/>
        </w:rPr>
        <w:t xml:space="preserve"> consistent with national policy and provide</w:t>
      </w:r>
      <w:r w:rsidR="00ED60EB">
        <w:rPr>
          <w:rFonts w:ascii="Arial" w:hAnsi="Arial" w:cs="Arial"/>
          <w:sz w:val="24"/>
          <w:szCs w:val="24"/>
        </w:rPr>
        <w:t>s</w:t>
      </w:r>
      <w:r w:rsidRPr="00C76F03">
        <w:rPr>
          <w:rFonts w:ascii="Arial" w:hAnsi="Arial" w:cs="Arial"/>
          <w:sz w:val="24"/>
          <w:szCs w:val="24"/>
        </w:rPr>
        <w:t xml:space="preserve"> a robust basis to determine the most sustainable sites to meet the identified housing requirement in Sheffield over the plan period.</w:t>
      </w:r>
      <w:r>
        <w:rPr>
          <w:rFonts w:ascii="Arial" w:hAnsi="Arial" w:cs="Arial"/>
          <w:sz w:val="24"/>
          <w:szCs w:val="24"/>
        </w:rPr>
        <w:t xml:space="preserve">  </w:t>
      </w:r>
      <w:r w:rsidR="001D783D">
        <w:rPr>
          <w:rFonts w:ascii="Arial" w:hAnsi="Arial" w:cs="Arial"/>
          <w:sz w:val="24"/>
          <w:szCs w:val="24"/>
        </w:rPr>
        <w:t>P</w:t>
      </w:r>
      <w:r w:rsidRPr="00C76F03">
        <w:rPr>
          <w:rFonts w:ascii="Arial" w:hAnsi="Arial" w:cs="Arial"/>
          <w:sz w:val="24"/>
          <w:szCs w:val="24"/>
        </w:rPr>
        <w:t>roposed allocation HC03 will contribute to meeting housing need in the Central Sub</w:t>
      </w:r>
      <w:r w:rsidR="001D783D">
        <w:rPr>
          <w:rFonts w:ascii="Arial" w:hAnsi="Arial" w:cs="Arial"/>
          <w:sz w:val="24"/>
          <w:szCs w:val="24"/>
        </w:rPr>
        <w:t>-</w:t>
      </w:r>
      <w:r w:rsidRPr="00C76F03">
        <w:rPr>
          <w:rFonts w:ascii="Arial" w:hAnsi="Arial" w:cs="Arial"/>
          <w:sz w:val="24"/>
          <w:szCs w:val="24"/>
        </w:rPr>
        <w:t>Area and be delivered as part of the emerging Moorfoot Masterplan</w:t>
      </w:r>
      <w:r w:rsidR="001D783D">
        <w:rPr>
          <w:rFonts w:ascii="Arial" w:hAnsi="Arial" w:cs="Arial"/>
          <w:sz w:val="24"/>
          <w:szCs w:val="24"/>
        </w:rPr>
        <w:t>.</w:t>
      </w:r>
      <w:r w:rsidR="0050223D">
        <w:rPr>
          <w:rFonts w:ascii="Arial" w:hAnsi="Arial" w:cs="Arial"/>
          <w:sz w:val="24"/>
          <w:szCs w:val="24"/>
        </w:rPr>
        <w:t xml:space="preserve">  </w:t>
      </w:r>
      <w:r w:rsidRPr="00C76F03">
        <w:rPr>
          <w:rFonts w:ascii="Arial" w:hAnsi="Arial" w:cs="Arial"/>
          <w:sz w:val="24"/>
          <w:szCs w:val="24"/>
        </w:rPr>
        <w:t>While</w:t>
      </w:r>
      <w:r w:rsidR="006B0061" w:rsidRPr="00010E67">
        <w:rPr>
          <w:rFonts w:ascii="Arial" w:eastAsia="Tahoma" w:hAnsi="Arial" w:cs="Arial"/>
          <w:color w:val="000000" w:themeColor="text1"/>
          <w:sz w:val="24"/>
          <w:szCs w:val="24"/>
        </w:rPr>
        <w:t xml:space="preserve"> certain parts of the Central Area </w:t>
      </w:r>
      <w:r w:rsidR="006B0061">
        <w:rPr>
          <w:rFonts w:ascii="Arial" w:eastAsia="Tahoma" w:hAnsi="Arial" w:cs="Arial"/>
          <w:color w:val="000000" w:themeColor="text1"/>
          <w:sz w:val="24"/>
          <w:szCs w:val="24"/>
        </w:rPr>
        <w:t xml:space="preserve">have viability challenges </w:t>
      </w:r>
      <w:proofErr w:type="spellStart"/>
      <w:r w:rsidR="006B0061">
        <w:rPr>
          <w:rFonts w:ascii="Arial" w:eastAsia="Tahoma" w:hAnsi="Arial" w:cs="Arial"/>
          <w:color w:val="000000" w:themeColor="text1"/>
          <w:sz w:val="24"/>
          <w:szCs w:val="24"/>
        </w:rPr>
        <w:t>masterplanning</w:t>
      </w:r>
      <w:proofErr w:type="spellEnd"/>
      <w:r w:rsidR="006B0061">
        <w:rPr>
          <w:rFonts w:ascii="Arial" w:eastAsia="Tahoma" w:hAnsi="Arial" w:cs="Arial"/>
          <w:color w:val="000000" w:themeColor="text1"/>
          <w:sz w:val="24"/>
          <w:szCs w:val="24"/>
        </w:rPr>
        <w:t xml:space="preserve"> work is ongoing to help address this and</w:t>
      </w:r>
      <w:r w:rsidRPr="00C76F03">
        <w:rPr>
          <w:rFonts w:ascii="Arial" w:hAnsi="Arial" w:cs="Arial"/>
          <w:sz w:val="24"/>
          <w:szCs w:val="24"/>
        </w:rPr>
        <w:t xml:space="preserve"> there are many recent and active schemes in the City Centre.</w:t>
      </w:r>
      <w:r>
        <w:rPr>
          <w:rFonts w:ascii="Arial" w:hAnsi="Arial" w:cs="Arial"/>
          <w:sz w:val="24"/>
          <w:szCs w:val="24"/>
        </w:rPr>
        <w:t xml:space="preserve">  </w:t>
      </w:r>
      <w:r w:rsidRPr="00C76F03">
        <w:rPr>
          <w:rFonts w:ascii="Arial" w:hAnsi="Arial" w:cs="Arial"/>
          <w:sz w:val="24"/>
          <w:szCs w:val="24"/>
        </w:rPr>
        <w:t xml:space="preserve">Therefore, it is considered that HC05 remains viable, </w:t>
      </w:r>
      <w:proofErr w:type="gramStart"/>
      <w:r w:rsidRPr="00C76F03">
        <w:rPr>
          <w:rFonts w:ascii="Arial" w:hAnsi="Arial" w:cs="Arial"/>
          <w:sz w:val="24"/>
          <w:szCs w:val="24"/>
        </w:rPr>
        <w:t>deliverable</w:t>
      </w:r>
      <w:proofErr w:type="gramEnd"/>
      <w:r w:rsidRPr="00C76F03">
        <w:rPr>
          <w:rFonts w:ascii="Arial" w:hAnsi="Arial" w:cs="Arial"/>
          <w:sz w:val="24"/>
          <w:szCs w:val="24"/>
        </w:rPr>
        <w:t xml:space="preserve"> and appropriate.</w:t>
      </w:r>
    </w:p>
    <w:p w14:paraId="5FB12763" w14:textId="63F22C26" w:rsidR="00880998" w:rsidRPr="00B46B5F" w:rsidRDefault="00880998" w:rsidP="00880998">
      <w:pPr>
        <w:pStyle w:val="ListParagraph"/>
        <w:numPr>
          <w:ilvl w:val="0"/>
          <w:numId w:val="72"/>
        </w:numPr>
        <w:spacing w:after="160" w:line="259" w:lineRule="auto"/>
        <w:rPr>
          <w:rFonts w:ascii="Arial" w:hAnsi="Arial" w:cs="Arial"/>
          <w:sz w:val="24"/>
          <w:szCs w:val="24"/>
        </w:rPr>
      </w:pPr>
      <w:r w:rsidRPr="003F4F01">
        <w:rPr>
          <w:rFonts w:ascii="Arial" w:hAnsi="Arial" w:cs="Arial"/>
          <w:sz w:val="24"/>
          <w:szCs w:val="24"/>
        </w:rPr>
        <w:t xml:space="preserve">It is considered that criteria f) </w:t>
      </w:r>
      <w:r w:rsidR="00402376">
        <w:rPr>
          <w:rFonts w:ascii="Arial" w:hAnsi="Arial" w:cs="Arial"/>
          <w:sz w:val="24"/>
          <w:szCs w:val="24"/>
        </w:rPr>
        <w:t>relating to de-culverting the Porter Brook</w:t>
      </w:r>
      <w:r w:rsidRPr="003F4F01">
        <w:rPr>
          <w:rFonts w:ascii="Arial" w:hAnsi="Arial" w:cs="Arial"/>
          <w:sz w:val="24"/>
          <w:szCs w:val="24"/>
        </w:rPr>
        <w:t xml:space="preserve"> is more appropriately located in Policy CA5A</w:t>
      </w:r>
      <w:r w:rsidR="00520DFA">
        <w:rPr>
          <w:rFonts w:ascii="Arial" w:hAnsi="Arial" w:cs="Arial"/>
          <w:sz w:val="24"/>
          <w:szCs w:val="24"/>
        </w:rPr>
        <w:t xml:space="preserve"> which also refers to Porter Brook Park</w:t>
      </w:r>
      <w:r w:rsidRPr="003F4F01">
        <w:rPr>
          <w:rFonts w:ascii="Arial" w:hAnsi="Arial" w:cs="Arial"/>
          <w:sz w:val="24"/>
          <w:szCs w:val="24"/>
        </w:rPr>
        <w:t>.</w:t>
      </w:r>
      <w:r>
        <w:rPr>
          <w:rFonts w:ascii="Arial" w:hAnsi="Arial" w:cs="Arial"/>
          <w:sz w:val="24"/>
          <w:szCs w:val="24"/>
        </w:rPr>
        <w:t xml:space="preserve">  </w:t>
      </w:r>
      <w:r w:rsidRPr="003F4F01">
        <w:rPr>
          <w:rFonts w:ascii="Arial" w:hAnsi="Arial" w:cs="Arial"/>
          <w:sz w:val="24"/>
          <w:szCs w:val="24"/>
        </w:rPr>
        <w:t>No modification is required.</w:t>
      </w:r>
    </w:p>
    <w:p w14:paraId="31E41683" w14:textId="7FA5751C" w:rsidR="007A692A" w:rsidRPr="00B46B5F" w:rsidRDefault="00715E90" w:rsidP="00880998">
      <w:pPr>
        <w:pStyle w:val="ListParagraph"/>
        <w:numPr>
          <w:ilvl w:val="0"/>
          <w:numId w:val="72"/>
        </w:numPr>
        <w:spacing w:after="160" w:line="259" w:lineRule="auto"/>
        <w:rPr>
          <w:rFonts w:ascii="Arial" w:hAnsi="Arial" w:cs="Arial"/>
          <w:sz w:val="24"/>
          <w:szCs w:val="24"/>
        </w:rPr>
      </w:pPr>
      <w:r>
        <w:rPr>
          <w:rFonts w:ascii="Arial" w:hAnsi="Arial" w:cs="Arial"/>
          <w:sz w:val="24"/>
          <w:szCs w:val="24"/>
        </w:rPr>
        <w:t>Conditions on development for s</w:t>
      </w:r>
      <w:r w:rsidR="007A692A">
        <w:rPr>
          <w:rFonts w:ascii="Arial" w:hAnsi="Arial" w:cs="Arial"/>
          <w:sz w:val="24"/>
          <w:szCs w:val="24"/>
        </w:rPr>
        <w:t xml:space="preserve">ite allocations listed in </w:t>
      </w:r>
      <w:r w:rsidR="00EC3712">
        <w:rPr>
          <w:rFonts w:ascii="Arial" w:hAnsi="Arial" w:cs="Arial"/>
          <w:sz w:val="24"/>
          <w:szCs w:val="24"/>
        </w:rPr>
        <w:t xml:space="preserve">policy CA5 </w:t>
      </w:r>
      <w:r>
        <w:rPr>
          <w:rFonts w:ascii="Arial" w:hAnsi="Arial" w:cs="Arial"/>
          <w:sz w:val="24"/>
          <w:szCs w:val="24"/>
        </w:rPr>
        <w:t xml:space="preserve">amended where appropriate to reflect the impact on the historic environment. </w:t>
      </w:r>
    </w:p>
    <w:p w14:paraId="2A40EA64" w14:textId="77777777" w:rsidR="00880998" w:rsidRPr="00366257" w:rsidRDefault="00880998" w:rsidP="00880998">
      <w:pPr>
        <w:rPr>
          <w:rFonts w:ascii="Arial" w:hAnsi="Arial" w:cs="Arial"/>
          <w:b/>
          <w:bCs/>
          <w:sz w:val="24"/>
          <w:szCs w:val="24"/>
          <w:u w:val="single"/>
        </w:rPr>
      </w:pPr>
      <w:r w:rsidRPr="00366257">
        <w:rPr>
          <w:rFonts w:ascii="Arial" w:hAnsi="Arial" w:cs="Arial"/>
          <w:b/>
          <w:bCs/>
          <w:sz w:val="24"/>
          <w:szCs w:val="24"/>
          <w:u w:val="single"/>
        </w:rPr>
        <w:t>Character Area Six: London Road and Queen’s Road</w:t>
      </w:r>
    </w:p>
    <w:p w14:paraId="176CC79C" w14:textId="12FA6294" w:rsidR="00880998" w:rsidRPr="00331990" w:rsidRDefault="009F4FB8" w:rsidP="00880998">
      <w:pPr>
        <w:rPr>
          <w:rFonts w:ascii="Arial" w:hAnsi="Arial" w:cs="Arial"/>
          <w:sz w:val="24"/>
          <w:szCs w:val="24"/>
        </w:rPr>
      </w:pPr>
      <w:r>
        <w:rPr>
          <w:rFonts w:ascii="Arial" w:hAnsi="Arial" w:cs="Arial"/>
          <w:sz w:val="24"/>
          <w:szCs w:val="24"/>
        </w:rPr>
        <w:t xml:space="preserve">4 </w:t>
      </w:r>
      <w:r w:rsidR="00880998" w:rsidRPr="00010E67">
        <w:rPr>
          <w:rFonts w:ascii="Arial" w:hAnsi="Arial" w:cs="Arial"/>
          <w:sz w:val="24"/>
          <w:szCs w:val="24"/>
        </w:rPr>
        <w:t xml:space="preserve">responses received </w:t>
      </w:r>
      <w:r>
        <w:rPr>
          <w:rFonts w:ascii="Arial" w:hAnsi="Arial" w:cs="Arial"/>
          <w:sz w:val="24"/>
          <w:szCs w:val="24"/>
        </w:rPr>
        <w:t>for</w:t>
      </w:r>
      <w:r w:rsidR="00880998" w:rsidRPr="00010E67">
        <w:rPr>
          <w:rFonts w:ascii="Arial" w:hAnsi="Arial" w:cs="Arial"/>
          <w:sz w:val="24"/>
          <w:szCs w:val="24"/>
        </w:rPr>
        <w:t xml:space="preserve"> this policy</w:t>
      </w:r>
      <w:r>
        <w:rPr>
          <w:rFonts w:ascii="Arial" w:hAnsi="Arial" w:cs="Arial"/>
          <w:sz w:val="24"/>
          <w:szCs w:val="24"/>
        </w:rPr>
        <w:t xml:space="preserve">, 1 objection, 1 support in part, </w:t>
      </w:r>
      <w:r w:rsidR="00BE7938">
        <w:rPr>
          <w:rFonts w:ascii="Arial" w:hAnsi="Arial" w:cs="Arial"/>
          <w:sz w:val="24"/>
          <w:szCs w:val="24"/>
        </w:rPr>
        <w:t>and 2</w:t>
      </w:r>
      <w:r w:rsidR="00880998" w:rsidRPr="00010E67">
        <w:rPr>
          <w:rFonts w:ascii="Arial" w:hAnsi="Arial" w:cs="Arial"/>
          <w:sz w:val="24"/>
          <w:szCs w:val="24"/>
        </w:rPr>
        <w:t xml:space="preserve"> neutral</w:t>
      </w:r>
      <w:r w:rsidR="00BE7938">
        <w:rPr>
          <w:rFonts w:ascii="Arial" w:hAnsi="Arial" w:cs="Arial"/>
          <w:sz w:val="24"/>
          <w:szCs w:val="24"/>
        </w:rPr>
        <w:t xml:space="preserve"> </w:t>
      </w:r>
      <w:r w:rsidR="00880998">
        <w:rPr>
          <w:rFonts w:ascii="Arial" w:hAnsi="Arial" w:cs="Arial"/>
          <w:sz w:val="24"/>
          <w:szCs w:val="24"/>
        </w:rPr>
        <w:t>and no main issues raised.</w:t>
      </w:r>
      <w:bookmarkStart w:id="20" w:name="_Hlk137718250"/>
    </w:p>
    <w:p w14:paraId="053532E3" w14:textId="77777777" w:rsidR="00BE7938" w:rsidRDefault="00BE7938" w:rsidP="00880998">
      <w:pPr>
        <w:rPr>
          <w:rFonts w:ascii="Arial" w:hAnsi="Arial" w:cs="Arial"/>
          <w:b/>
          <w:bCs/>
          <w:sz w:val="24"/>
          <w:szCs w:val="24"/>
          <w:u w:val="single"/>
        </w:rPr>
      </w:pPr>
    </w:p>
    <w:p w14:paraId="433277E0" w14:textId="2AA48954" w:rsidR="00880998" w:rsidRPr="00C854F8" w:rsidRDefault="00880998" w:rsidP="00880998">
      <w:pPr>
        <w:rPr>
          <w:rFonts w:ascii="Arial" w:hAnsi="Arial" w:cs="Arial"/>
          <w:b/>
          <w:bCs/>
          <w:sz w:val="24"/>
          <w:szCs w:val="24"/>
          <w:u w:val="single"/>
        </w:rPr>
      </w:pPr>
      <w:r w:rsidRPr="00C854F8">
        <w:rPr>
          <w:rFonts w:ascii="Arial" w:hAnsi="Arial" w:cs="Arial"/>
          <w:b/>
          <w:bCs/>
          <w:sz w:val="24"/>
          <w:szCs w:val="24"/>
          <w:u w:val="single"/>
        </w:rPr>
        <w:t>Northwest Sheffield Sub-Area</w:t>
      </w:r>
    </w:p>
    <w:bookmarkEnd w:id="20"/>
    <w:p w14:paraId="022D9BCE" w14:textId="77777777" w:rsidR="00880998" w:rsidRPr="00C854F8" w:rsidRDefault="00880998" w:rsidP="00880998">
      <w:pPr>
        <w:rPr>
          <w:rFonts w:ascii="Arial" w:hAnsi="Arial" w:cs="Arial"/>
          <w:b/>
          <w:bCs/>
          <w:sz w:val="24"/>
          <w:szCs w:val="24"/>
          <w:u w:val="single"/>
        </w:rPr>
      </w:pPr>
      <w:r w:rsidRPr="00C854F8">
        <w:rPr>
          <w:rFonts w:ascii="Arial" w:hAnsi="Arial" w:cs="Arial"/>
          <w:b/>
          <w:bCs/>
          <w:sz w:val="24"/>
          <w:szCs w:val="24"/>
          <w:u w:val="single"/>
        </w:rPr>
        <w:t>Policy SA2: Northwest Sheffield</w:t>
      </w:r>
    </w:p>
    <w:p w14:paraId="2ABECFA1" w14:textId="61C82E5D" w:rsidR="00880998" w:rsidRPr="00010E67" w:rsidRDefault="001B7445" w:rsidP="00880998">
      <w:pPr>
        <w:rPr>
          <w:rFonts w:ascii="Arial" w:hAnsi="Arial" w:cs="Arial"/>
          <w:sz w:val="24"/>
          <w:szCs w:val="24"/>
        </w:rPr>
      </w:pPr>
      <w:r>
        <w:rPr>
          <w:rFonts w:ascii="Arial" w:hAnsi="Arial" w:cs="Arial"/>
          <w:sz w:val="24"/>
          <w:szCs w:val="24"/>
        </w:rPr>
        <w:t>23</w:t>
      </w:r>
      <w:r w:rsidR="00880998" w:rsidRPr="00010E67">
        <w:rPr>
          <w:rFonts w:ascii="Arial" w:hAnsi="Arial" w:cs="Arial"/>
          <w:sz w:val="24"/>
          <w:szCs w:val="24"/>
        </w:rPr>
        <w:t xml:space="preserve"> representations received for </w:t>
      </w:r>
      <w:r w:rsidR="404D7BE6" w:rsidRPr="328962C4">
        <w:rPr>
          <w:rFonts w:ascii="Arial" w:hAnsi="Arial" w:cs="Arial"/>
          <w:sz w:val="24"/>
          <w:szCs w:val="24"/>
        </w:rPr>
        <w:t>this</w:t>
      </w:r>
      <w:r w:rsidR="00880998" w:rsidRPr="328962C4">
        <w:rPr>
          <w:rFonts w:ascii="Arial" w:hAnsi="Arial" w:cs="Arial"/>
          <w:sz w:val="24"/>
          <w:szCs w:val="24"/>
        </w:rPr>
        <w:t xml:space="preserve"> </w:t>
      </w:r>
      <w:r w:rsidR="00880998" w:rsidRPr="00010E67">
        <w:rPr>
          <w:rFonts w:ascii="Arial" w:hAnsi="Arial" w:cs="Arial"/>
          <w:sz w:val="24"/>
          <w:szCs w:val="24"/>
        </w:rPr>
        <w:t>policy</w:t>
      </w:r>
      <w:r>
        <w:rPr>
          <w:rFonts w:ascii="Arial" w:hAnsi="Arial" w:cs="Arial"/>
          <w:sz w:val="24"/>
          <w:szCs w:val="24"/>
        </w:rPr>
        <w:t xml:space="preserve">, 13 objections, 9 support in full/part and </w:t>
      </w:r>
      <w:r w:rsidR="00DE5E02">
        <w:rPr>
          <w:rFonts w:ascii="Arial" w:hAnsi="Arial" w:cs="Arial"/>
          <w:sz w:val="24"/>
          <w:szCs w:val="24"/>
        </w:rPr>
        <w:t>1 neutral</w:t>
      </w:r>
      <w:r w:rsidR="00880998" w:rsidRPr="00010E67">
        <w:rPr>
          <w:rFonts w:ascii="Arial" w:hAnsi="Arial" w:cs="Arial"/>
          <w:sz w:val="24"/>
          <w:szCs w:val="24"/>
        </w:rPr>
        <w:t>.</w:t>
      </w:r>
    </w:p>
    <w:p w14:paraId="75302A41" w14:textId="77777777" w:rsidR="00880998" w:rsidRPr="00C854F8" w:rsidRDefault="00880998" w:rsidP="00880998">
      <w:pPr>
        <w:rPr>
          <w:rFonts w:ascii="Arial" w:hAnsi="Arial" w:cs="Arial"/>
          <w:b/>
          <w:bCs/>
          <w:i/>
          <w:iCs/>
          <w:sz w:val="24"/>
          <w:szCs w:val="24"/>
        </w:rPr>
      </w:pPr>
      <w:r w:rsidRPr="00C854F8">
        <w:rPr>
          <w:rFonts w:ascii="Arial" w:hAnsi="Arial" w:cs="Arial"/>
          <w:b/>
          <w:bCs/>
          <w:i/>
          <w:iCs/>
          <w:sz w:val="24"/>
          <w:szCs w:val="24"/>
        </w:rPr>
        <w:t xml:space="preserve">Main Issues Raised: </w:t>
      </w:r>
    </w:p>
    <w:p w14:paraId="53D1FD7E" w14:textId="36C28391" w:rsidR="00880998" w:rsidRPr="00010E67" w:rsidRDefault="00880998" w:rsidP="00880998">
      <w:pPr>
        <w:rPr>
          <w:rFonts w:ascii="Arial" w:hAnsi="Arial" w:cs="Arial"/>
          <w:sz w:val="24"/>
          <w:szCs w:val="24"/>
        </w:rPr>
      </w:pPr>
      <w:r w:rsidRPr="00010E67">
        <w:rPr>
          <w:rFonts w:ascii="Arial" w:hAnsi="Arial" w:cs="Arial"/>
          <w:sz w:val="24"/>
          <w:szCs w:val="24"/>
        </w:rPr>
        <w:lastRenderedPageBreak/>
        <w:t>Policy SA2 provides little evidence on the deliverability of the sites allocated.</w:t>
      </w:r>
      <w:r>
        <w:rPr>
          <w:rFonts w:ascii="Arial" w:hAnsi="Arial" w:cs="Arial"/>
          <w:sz w:val="24"/>
          <w:szCs w:val="24"/>
        </w:rPr>
        <w:t xml:space="preserve">  </w:t>
      </w:r>
      <w:r w:rsidRPr="00010E67">
        <w:rPr>
          <w:rFonts w:ascii="Arial" w:hAnsi="Arial" w:cs="Arial"/>
          <w:sz w:val="24"/>
          <w:szCs w:val="24"/>
        </w:rPr>
        <w:t xml:space="preserve">It seeks to deliver approximately 1,015 new homes, a level of growth that is considered too low to support this area of the </w:t>
      </w:r>
      <w:r w:rsidR="00F35719">
        <w:rPr>
          <w:rFonts w:ascii="Arial" w:hAnsi="Arial" w:cs="Arial"/>
          <w:sz w:val="24"/>
          <w:szCs w:val="24"/>
        </w:rPr>
        <w:t>c</w:t>
      </w:r>
      <w:r w:rsidRPr="00010E67">
        <w:rPr>
          <w:rFonts w:ascii="Arial" w:hAnsi="Arial" w:cs="Arial"/>
          <w:sz w:val="24"/>
          <w:szCs w:val="24"/>
        </w:rPr>
        <w:t>ity due to a tight Green Belt Boundary.</w:t>
      </w:r>
      <w:r>
        <w:rPr>
          <w:rFonts w:ascii="Arial" w:hAnsi="Arial" w:cs="Arial"/>
          <w:sz w:val="24"/>
          <w:szCs w:val="24"/>
        </w:rPr>
        <w:t xml:space="preserve">  </w:t>
      </w:r>
      <w:r w:rsidRPr="00010E67">
        <w:rPr>
          <w:rFonts w:ascii="Arial" w:hAnsi="Arial" w:cs="Arial"/>
          <w:sz w:val="24"/>
          <w:szCs w:val="24"/>
        </w:rPr>
        <w:t xml:space="preserve">Many of the development sector’s representatives have concerns with the spatial strategy of not opting for Green Belt release and are concerned about the viability and deliverability of </w:t>
      </w:r>
      <w:r>
        <w:rPr>
          <w:rFonts w:ascii="Arial" w:hAnsi="Arial" w:cs="Arial"/>
          <w:sz w:val="24"/>
          <w:szCs w:val="24"/>
        </w:rPr>
        <w:t>site allocations</w:t>
      </w:r>
      <w:r w:rsidR="007B6A27">
        <w:rPr>
          <w:rFonts w:ascii="Arial" w:hAnsi="Arial" w:cs="Arial"/>
          <w:sz w:val="24"/>
          <w:szCs w:val="24"/>
        </w:rPr>
        <w:t>,</w:t>
      </w:r>
      <w:r w:rsidRPr="00010E67">
        <w:rPr>
          <w:rFonts w:ascii="Arial" w:hAnsi="Arial" w:cs="Arial"/>
          <w:sz w:val="24"/>
          <w:szCs w:val="24"/>
        </w:rPr>
        <w:t xml:space="preserve"> and the lack of diverse housing mix that will be provided as a result.</w:t>
      </w:r>
      <w:r>
        <w:rPr>
          <w:rFonts w:ascii="Arial" w:hAnsi="Arial" w:cs="Arial"/>
          <w:sz w:val="24"/>
          <w:szCs w:val="24"/>
        </w:rPr>
        <w:t xml:space="preserve">  </w:t>
      </w:r>
      <w:r w:rsidRPr="00010E67">
        <w:rPr>
          <w:rFonts w:ascii="Arial" w:hAnsi="Arial" w:cs="Arial"/>
          <w:sz w:val="24"/>
          <w:szCs w:val="24"/>
        </w:rPr>
        <w:t xml:space="preserve">The development sector has objected to several site allocations on this basis, including those in </w:t>
      </w:r>
      <w:r w:rsidRPr="00C834CF">
        <w:rPr>
          <w:rFonts w:ascii="Arial" w:hAnsi="Arial" w:cs="Arial"/>
          <w:sz w:val="24"/>
          <w:szCs w:val="24"/>
        </w:rPr>
        <w:t>Policy SA2</w:t>
      </w:r>
      <w:r w:rsidRPr="00010E67">
        <w:rPr>
          <w:rFonts w:ascii="Arial" w:hAnsi="Arial" w:cs="Arial"/>
          <w:sz w:val="24"/>
          <w:szCs w:val="24"/>
        </w:rPr>
        <w:t>.</w:t>
      </w:r>
      <w:r>
        <w:rPr>
          <w:rFonts w:ascii="Arial" w:hAnsi="Arial" w:cs="Arial"/>
          <w:sz w:val="24"/>
          <w:szCs w:val="24"/>
        </w:rPr>
        <w:t xml:space="preserve">  </w:t>
      </w:r>
      <w:r w:rsidRPr="00010E67">
        <w:rPr>
          <w:rFonts w:ascii="Arial" w:hAnsi="Arial" w:cs="Arial"/>
          <w:sz w:val="24"/>
          <w:szCs w:val="24"/>
        </w:rPr>
        <w:t xml:space="preserve">Some of conditions on development for the </w:t>
      </w:r>
      <w:r>
        <w:rPr>
          <w:rFonts w:ascii="Arial" w:hAnsi="Arial" w:cs="Arial"/>
          <w:sz w:val="24"/>
          <w:szCs w:val="24"/>
        </w:rPr>
        <w:t>site allocations</w:t>
      </w:r>
      <w:r w:rsidRPr="00010E67">
        <w:rPr>
          <w:rFonts w:ascii="Arial" w:hAnsi="Arial" w:cs="Arial"/>
          <w:sz w:val="24"/>
          <w:szCs w:val="24"/>
        </w:rPr>
        <w:t xml:space="preserve"> are also thought to be arduous.</w:t>
      </w:r>
    </w:p>
    <w:p w14:paraId="39F6AA9B" w14:textId="7C2A946B" w:rsidR="00880998" w:rsidRPr="00010E67" w:rsidRDefault="00880998" w:rsidP="00880998">
      <w:pPr>
        <w:rPr>
          <w:rFonts w:ascii="Arial" w:hAnsi="Arial" w:cs="Arial"/>
          <w:sz w:val="24"/>
          <w:szCs w:val="24"/>
        </w:rPr>
      </w:pPr>
      <w:r w:rsidRPr="00010E67">
        <w:rPr>
          <w:rFonts w:ascii="Arial" w:hAnsi="Arial" w:cs="Arial"/>
          <w:sz w:val="24"/>
          <w:szCs w:val="24"/>
        </w:rPr>
        <w:t xml:space="preserve">There </w:t>
      </w:r>
      <w:r w:rsidR="007B61C4">
        <w:rPr>
          <w:rFonts w:ascii="Arial" w:hAnsi="Arial" w:cs="Arial"/>
          <w:sz w:val="24"/>
          <w:szCs w:val="24"/>
        </w:rPr>
        <w:t>we</w:t>
      </w:r>
      <w:r w:rsidRPr="00010E67">
        <w:rPr>
          <w:rFonts w:ascii="Arial" w:hAnsi="Arial" w:cs="Arial"/>
          <w:sz w:val="24"/>
          <w:szCs w:val="24"/>
        </w:rPr>
        <w:t>re numerous response</w:t>
      </w:r>
      <w:r w:rsidR="00A4708D">
        <w:rPr>
          <w:rFonts w:ascii="Arial" w:hAnsi="Arial" w:cs="Arial"/>
          <w:sz w:val="24"/>
          <w:szCs w:val="24"/>
        </w:rPr>
        <w:t>s</w:t>
      </w:r>
      <w:r w:rsidRPr="00010E67">
        <w:rPr>
          <w:rFonts w:ascii="Arial" w:hAnsi="Arial" w:cs="Arial"/>
          <w:sz w:val="24"/>
          <w:szCs w:val="24"/>
        </w:rPr>
        <w:t xml:space="preserve"> </w:t>
      </w:r>
      <w:r w:rsidR="00424906">
        <w:rPr>
          <w:rFonts w:ascii="Arial" w:hAnsi="Arial" w:cs="Arial"/>
          <w:sz w:val="24"/>
          <w:szCs w:val="24"/>
        </w:rPr>
        <w:t>seeking</w:t>
      </w:r>
      <w:r w:rsidRPr="00010E67">
        <w:rPr>
          <w:rFonts w:ascii="Arial" w:hAnsi="Arial" w:cs="Arial"/>
          <w:sz w:val="24"/>
          <w:szCs w:val="24"/>
        </w:rPr>
        <w:t xml:space="preserve"> the strengthening of conditions on development for some of the </w:t>
      </w:r>
      <w:r>
        <w:rPr>
          <w:rFonts w:ascii="Arial" w:hAnsi="Arial" w:cs="Arial"/>
          <w:sz w:val="24"/>
          <w:szCs w:val="24"/>
        </w:rPr>
        <w:t>site allocations</w:t>
      </w:r>
      <w:r w:rsidR="00A4708D">
        <w:rPr>
          <w:rFonts w:ascii="Arial" w:hAnsi="Arial" w:cs="Arial"/>
          <w:sz w:val="24"/>
          <w:szCs w:val="24"/>
        </w:rPr>
        <w:t xml:space="preserve">, </w:t>
      </w:r>
      <w:proofErr w:type="gramStart"/>
      <w:r w:rsidR="00A4708D">
        <w:rPr>
          <w:rFonts w:ascii="Arial" w:hAnsi="Arial" w:cs="Arial"/>
          <w:sz w:val="24"/>
          <w:szCs w:val="24"/>
        </w:rPr>
        <w:t>including</w:t>
      </w:r>
      <w:r w:rsidR="00A27A5D">
        <w:rPr>
          <w:rFonts w:ascii="Arial" w:hAnsi="Arial" w:cs="Arial"/>
          <w:sz w:val="24"/>
          <w:szCs w:val="24"/>
        </w:rPr>
        <w:t>;</w:t>
      </w:r>
      <w:proofErr w:type="gramEnd"/>
      <w:r w:rsidR="00A27A5D">
        <w:rPr>
          <w:rFonts w:ascii="Arial" w:hAnsi="Arial" w:cs="Arial"/>
          <w:sz w:val="24"/>
          <w:szCs w:val="24"/>
        </w:rPr>
        <w:t xml:space="preserve"> </w:t>
      </w:r>
      <w:r w:rsidRPr="00010E67">
        <w:rPr>
          <w:rFonts w:ascii="Arial" w:hAnsi="Arial" w:cs="Arial"/>
          <w:sz w:val="24"/>
          <w:szCs w:val="24"/>
        </w:rPr>
        <w:t>adding buffers alongside green and blue infrastructure assets; strengthened wording to protect heritage and archaeological assets; requirement for further hydrological investigation; introducing conditions that ensure harm to protected species/habitats</w:t>
      </w:r>
      <w:r w:rsidR="009E06FA">
        <w:rPr>
          <w:rFonts w:ascii="Arial" w:hAnsi="Arial" w:cs="Arial"/>
          <w:sz w:val="24"/>
          <w:szCs w:val="24"/>
        </w:rPr>
        <w:t>/sites</w:t>
      </w:r>
      <w:r w:rsidRPr="00010E67">
        <w:rPr>
          <w:rFonts w:ascii="Arial" w:hAnsi="Arial" w:cs="Arial"/>
          <w:sz w:val="24"/>
          <w:szCs w:val="24"/>
        </w:rPr>
        <w:t xml:space="preserve"> is minimised.</w:t>
      </w:r>
      <w:r>
        <w:rPr>
          <w:rFonts w:ascii="Arial" w:hAnsi="Arial" w:cs="Arial"/>
          <w:sz w:val="24"/>
          <w:szCs w:val="24"/>
        </w:rPr>
        <w:t xml:space="preserve">  </w:t>
      </w:r>
      <w:r w:rsidRPr="00010E67">
        <w:rPr>
          <w:rFonts w:ascii="Arial" w:hAnsi="Arial" w:cs="Arial"/>
          <w:sz w:val="24"/>
          <w:szCs w:val="24"/>
        </w:rPr>
        <w:t xml:space="preserve">There have been some objections received on the lack of information for some of the </w:t>
      </w:r>
      <w:r>
        <w:rPr>
          <w:rFonts w:ascii="Arial" w:hAnsi="Arial" w:cs="Arial"/>
          <w:sz w:val="24"/>
          <w:szCs w:val="24"/>
        </w:rPr>
        <w:t>site allocations</w:t>
      </w:r>
      <w:r w:rsidRPr="00010E67">
        <w:rPr>
          <w:rFonts w:ascii="Arial" w:hAnsi="Arial" w:cs="Arial"/>
          <w:sz w:val="24"/>
          <w:szCs w:val="24"/>
        </w:rPr>
        <w:t>.</w:t>
      </w:r>
      <w:r>
        <w:rPr>
          <w:rFonts w:ascii="Arial" w:hAnsi="Arial" w:cs="Arial"/>
          <w:sz w:val="24"/>
          <w:szCs w:val="24"/>
        </w:rPr>
        <w:t xml:space="preserve">  </w:t>
      </w:r>
    </w:p>
    <w:p w14:paraId="46FBE25C" w14:textId="64203BB4" w:rsidR="00880998" w:rsidRPr="00010E67" w:rsidRDefault="00880998" w:rsidP="00880998">
      <w:pPr>
        <w:rPr>
          <w:rFonts w:ascii="Arial" w:hAnsi="Arial" w:cs="Arial"/>
          <w:sz w:val="24"/>
          <w:szCs w:val="24"/>
        </w:rPr>
      </w:pPr>
      <w:r w:rsidRPr="00010E67">
        <w:rPr>
          <w:rFonts w:ascii="Arial" w:hAnsi="Arial" w:cs="Arial"/>
          <w:sz w:val="24"/>
          <w:szCs w:val="24"/>
        </w:rPr>
        <w:t>Policy SA2 includes a more restricted range of industrial uses which should be broadened to include the whole of the E Class, with B2 and B8 class uses as well.</w:t>
      </w:r>
      <w:r>
        <w:rPr>
          <w:rFonts w:ascii="Arial" w:hAnsi="Arial" w:cs="Arial"/>
          <w:sz w:val="24"/>
          <w:szCs w:val="24"/>
        </w:rPr>
        <w:t xml:space="preserve">  </w:t>
      </w:r>
      <w:r w:rsidRPr="00010E67">
        <w:rPr>
          <w:rFonts w:ascii="Arial" w:hAnsi="Arial" w:cs="Arial"/>
          <w:sz w:val="24"/>
          <w:szCs w:val="24"/>
        </w:rPr>
        <w:t>Policy SA2 also does not contain adequate policies for the sustainable development of local food infrastructure.</w:t>
      </w:r>
      <w:r>
        <w:rPr>
          <w:rFonts w:ascii="Arial" w:hAnsi="Arial" w:cs="Arial"/>
          <w:sz w:val="24"/>
          <w:szCs w:val="24"/>
        </w:rPr>
        <w:t xml:space="preserve">  </w:t>
      </w:r>
      <w:r w:rsidRPr="00010E67">
        <w:rPr>
          <w:rFonts w:ascii="Arial" w:hAnsi="Arial" w:cs="Arial"/>
          <w:sz w:val="24"/>
          <w:szCs w:val="24"/>
        </w:rPr>
        <w:t xml:space="preserve">The supporting text also does not reference the importance of nature conservation, biodiversity, landscape character and heritage for both </w:t>
      </w:r>
      <w:proofErr w:type="spellStart"/>
      <w:r w:rsidRPr="00010E67">
        <w:rPr>
          <w:rFonts w:ascii="Arial" w:hAnsi="Arial" w:cs="Arial"/>
          <w:sz w:val="24"/>
          <w:szCs w:val="24"/>
        </w:rPr>
        <w:t>Rivelin</w:t>
      </w:r>
      <w:proofErr w:type="spellEnd"/>
      <w:r w:rsidRPr="00010E67">
        <w:rPr>
          <w:rFonts w:ascii="Arial" w:hAnsi="Arial" w:cs="Arial"/>
          <w:sz w:val="24"/>
          <w:szCs w:val="24"/>
        </w:rPr>
        <w:t xml:space="preserve"> and Loxley Valleys.</w:t>
      </w:r>
      <w:r>
        <w:rPr>
          <w:rFonts w:ascii="Arial" w:hAnsi="Arial" w:cs="Arial"/>
          <w:sz w:val="24"/>
          <w:szCs w:val="24"/>
        </w:rPr>
        <w:t xml:space="preserve">  </w:t>
      </w:r>
      <w:proofErr w:type="spellStart"/>
      <w:r w:rsidRPr="00010E67">
        <w:rPr>
          <w:rFonts w:ascii="Arial" w:hAnsi="Arial" w:cs="Arial"/>
          <w:sz w:val="24"/>
          <w:szCs w:val="24"/>
        </w:rPr>
        <w:t>Wardsend</w:t>
      </w:r>
      <w:proofErr w:type="spellEnd"/>
      <w:r w:rsidRPr="00010E67">
        <w:rPr>
          <w:rFonts w:ascii="Arial" w:hAnsi="Arial" w:cs="Arial"/>
          <w:sz w:val="24"/>
          <w:szCs w:val="24"/>
        </w:rPr>
        <w:t xml:space="preserve"> Cemetery Heritage Park has been raised to be designated as a Local Nature Reserve.</w:t>
      </w:r>
      <w:r>
        <w:rPr>
          <w:rFonts w:ascii="Arial" w:hAnsi="Arial" w:cs="Arial"/>
          <w:sz w:val="24"/>
          <w:szCs w:val="24"/>
        </w:rPr>
        <w:t xml:space="preserve">  </w:t>
      </w:r>
      <w:r w:rsidRPr="00010E67">
        <w:rPr>
          <w:rFonts w:ascii="Arial" w:hAnsi="Arial" w:cs="Arial"/>
          <w:sz w:val="24"/>
          <w:szCs w:val="24"/>
        </w:rPr>
        <w:t xml:space="preserve">Additionally, the policy does not include any criteria that supports an extension to the </w:t>
      </w:r>
      <w:proofErr w:type="spellStart"/>
      <w:r w:rsidRPr="00010E67">
        <w:rPr>
          <w:rFonts w:ascii="Arial" w:hAnsi="Arial" w:cs="Arial"/>
          <w:sz w:val="24"/>
          <w:szCs w:val="24"/>
        </w:rPr>
        <w:t>Supertram</w:t>
      </w:r>
      <w:proofErr w:type="spellEnd"/>
      <w:r w:rsidRPr="00010E67">
        <w:rPr>
          <w:rFonts w:ascii="Arial" w:hAnsi="Arial" w:cs="Arial"/>
          <w:sz w:val="24"/>
          <w:szCs w:val="24"/>
        </w:rPr>
        <w:t xml:space="preserve"> network.</w:t>
      </w:r>
      <w:r>
        <w:rPr>
          <w:rFonts w:ascii="Arial" w:hAnsi="Arial" w:cs="Arial"/>
          <w:sz w:val="24"/>
          <w:szCs w:val="24"/>
        </w:rPr>
        <w:t xml:space="preserve">  </w:t>
      </w:r>
      <w:r w:rsidRPr="00010E67">
        <w:rPr>
          <w:rFonts w:ascii="Arial" w:hAnsi="Arial" w:cs="Arial"/>
          <w:sz w:val="24"/>
          <w:szCs w:val="24"/>
        </w:rPr>
        <w:t>There is also no reference to the reopening of the Sheffield – Stocksbridge railway to passengers.</w:t>
      </w:r>
      <w:r>
        <w:rPr>
          <w:rFonts w:ascii="Arial" w:hAnsi="Arial" w:cs="Arial"/>
          <w:sz w:val="24"/>
          <w:szCs w:val="24"/>
        </w:rPr>
        <w:t xml:space="preserve">  </w:t>
      </w:r>
    </w:p>
    <w:p w14:paraId="4827CC65" w14:textId="77777777" w:rsidR="00880998" w:rsidRPr="00010E67" w:rsidRDefault="00880998" w:rsidP="00880998">
      <w:pPr>
        <w:rPr>
          <w:rFonts w:ascii="Arial" w:hAnsi="Arial" w:cs="Arial"/>
          <w:b/>
          <w:bCs/>
          <w:i/>
          <w:iCs/>
          <w:sz w:val="24"/>
          <w:szCs w:val="24"/>
        </w:rPr>
      </w:pPr>
      <w:r w:rsidRPr="00010E67">
        <w:rPr>
          <w:rFonts w:ascii="Arial" w:hAnsi="Arial" w:cs="Arial"/>
          <w:b/>
          <w:i/>
          <w:sz w:val="24"/>
          <w:szCs w:val="24"/>
        </w:rPr>
        <w:t>Representations from:</w:t>
      </w:r>
      <w:r w:rsidRPr="00010E67">
        <w:rPr>
          <w:rFonts w:ascii="Arial" w:hAnsi="Arial" w:cs="Arial"/>
          <w:b/>
          <w:bCs/>
          <w:i/>
          <w:iCs/>
          <w:sz w:val="24"/>
          <w:szCs w:val="24"/>
        </w:rPr>
        <w:t xml:space="preserve"> </w:t>
      </w:r>
    </w:p>
    <w:p w14:paraId="39D92AE3" w14:textId="77777777" w:rsidR="00880998" w:rsidRPr="00DB6A97" w:rsidRDefault="00880998" w:rsidP="00880998">
      <w:pPr>
        <w:rPr>
          <w:rFonts w:ascii="Arial" w:eastAsia="Tahoma" w:hAnsi="Arial" w:cs="Arial"/>
          <w:i/>
          <w:iCs/>
          <w:color w:val="000000" w:themeColor="text1"/>
          <w:sz w:val="24"/>
          <w:szCs w:val="24"/>
        </w:rPr>
      </w:pPr>
      <w:r w:rsidRPr="00DB6A97">
        <w:rPr>
          <w:rFonts w:ascii="Arial" w:eastAsia="Tahoma" w:hAnsi="Arial" w:cs="Arial"/>
          <w:i/>
          <w:iCs/>
          <w:color w:val="000000" w:themeColor="text1"/>
          <w:sz w:val="24"/>
          <w:szCs w:val="24"/>
        </w:rPr>
        <w:t xml:space="preserve">AAA Property Group (Submitted by </w:t>
      </w:r>
      <w:proofErr w:type="spellStart"/>
      <w:r w:rsidRPr="00DB6A97">
        <w:rPr>
          <w:rFonts w:ascii="Arial" w:eastAsia="Tahoma" w:hAnsi="Arial" w:cs="Arial"/>
          <w:i/>
          <w:iCs/>
          <w:color w:val="000000" w:themeColor="text1"/>
          <w:sz w:val="24"/>
          <w:szCs w:val="24"/>
        </w:rPr>
        <w:t>Spawforths</w:t>
      </w:r>
      <w:proofErr w:type="spellEnd"/>
      <w:r w:rsidRPr="00DB6A97">
        <w:rPr>
          <w:rFonts w:ascii="Arial" w:eastAsia="Tahoma" w:hAnsi="Arial" w:cs="Arial"/>
          <w:i/>
          <w:iCs/>
          <w:color w:val="000000" w:themeColor="text1"/>
          <w:sz w:val="24"/>
          <w:szCs w:val="24"/>
        </w:rPr>
        <w:t xml:space="preserve">), Barratt and David Wilson Homes (Submitted by Barton Willmore), Friends of the Loxley Valley, Friends of </w:t>
      </w:r>
      <w:proofErr w:type="spellStart"/>
      <w:r w:rsidRPr="00DB6A97">
        <w:rPr>
          <w:rFonts w:ascii="Arial" w:eastAsia="Tahoma" w:hAnsi="Arial" w:cs="Arial"/>
          <w:i/>
          <w:iCs/>
          <w:color w:val="000000" w:themeColor="text1"/>
          <w:sz w:val="24"/>
          <w:szCs w:val="24"/>
        </w:rPr>
        <w:t>Wardsend</w:t>
      </w:r>
      <w:proofErr w:type="spellEnd"/>
      <w:r w:rsidRPr="00DB6A97">
        <w:rPr>
          <w:rFonts w:ascii="Arial" w:eastAsia="Tahoma" w:hAnsi="Arial" w:cs="Arial"/>
          <w:i/>
          <w:iCs/>
          <w:color w:val="000000" w:themeColor="text1"/>
          <w:sz w:val="24"/>
          <w:szCs w:val="24"/>
        </w:rPr>
        <w:t xml:space="preserve"> Cemetery, Hague Farming Ltd (Submitted by Barton Willmore), Hallam Land Management, Strata Homes, Inspired Villages and Lime Developments Limited  (Submitted by DLP Planning Limited), Joined Up Heritage Sheffield, Natural England, Norfolk Estates (Submitted by JEH Planning Limited), </w:t>
      </w:r>
      <w:proofErr w:type="spellStart"/>
      <w:r w:rsidRPr="00DB6A97">
        <w:rPr>
          <w:rFonts w:ascii="Arial" w:eastAsia="Tahoma" w:hAnsi="Arial" w:cs="Arial"/>
          <w:i/>
          <w:iCs/>
          <w:color w:val="000000" w:themeColor="text1"/>
          <w:sz w:val="24"/>
          <w:szCs w:val="24"/>
        </w:rPr>
        <w:t>Owlthorpe</w:t>
      </w:r>
      <w:proofErr w:type="spellEnd"/>
      <w:r w:rsidRPr="00DB6A97">
        <w:rPr>
          <w:rFonts w:ascii="Arial" w:eastAsia="Tahoma" w:hAnsi="Arial" w:cs="Arial"/>
          <w:i/>
          <w:iCs/>
          <w:color w:val="000000" w:themeColor="text1"/>
          <w:sz w:val="24"/>
          <w:szCs w:val="24"/>
        </w:rPr>
        <w:t xml:space="preserve"> Fields Action Group, </w:t>
      </w:r>
      <w:proofErr w:type="spellStart"/>
      <w:r w:rsidRPr="00DB6A97">
        <w:rPr>
          <w:rFonts w:ascii="Arial" w:eastAsia="Tahoma" w:hAnsi="Arial" w:cs="Arial"/>
          <w:i/>
          <w:iCs/>
          <w:color w:val="000000" w:themeColor="text1"/>
          <w:sz w:val="24"/>
          <w:szCs w:val="24"/>
        </w:rPr>
        <w:t>Rivelin</w:t>
      </w:r>
      <w:proofErr w:type="spellEnd"/>
      <w:r w:rsidRPr="00DB6A97">
        <w:rPr>
          <w:rFonts w:ascii="Arial" w:eastAsia="Tahoma" w:hAnsi="Arial" w:cs="Arial"/>
          <w:i/>
          <w:iCs/>
          <w:color w:val="000000" w:themeColor="text1"/>
          <w:sz w:val="24"/>
          <w:szCs w:val="24"/>
        </w:rPr>
        <w:t xml:space="preserve"> Valley Conservation Group, Rula Developments (Submitted by </w:t>
      </w:r>
      <w:proofErr w:type="spellStart"/>
      <w:r w:rsidRPr="00DB6A97">
        <w:rPr>
          <w:rFonts w:ascii="Arial" w:eastAsia="Tahoma" w:hAnsi="Arial" w:cs="Arial"/>
          <w:i/>
          <w:iCs/>
          <w:color w:val="000000" w:themeColor="text1"/>
          <w:sz w:val="24"/>
          <w:szCs w:val="24"/>
        </w:rPr>
        <w:t>Spawforths</w:t>
      </w:r>
      <w:proofErr w:type="spellEnd"/>
      <w:r w:rsidRPr="00DB6A97">
        <w:rPr>
          <w:rFonts w:ascii="Arial" w:eastAsia="Tahoma" w:hAnsi="Arial" w:cs="Arial"/>
          <w:i/>
          <w:iCs/>
          <w:color w:val="000000" w:themeColor="text1"/>
          <w:sz w:val="24"/>
          <w:szCs w:val="24"/>
        </w:rPr>
        <w:t xml:space="preserve">), Sheffield and Rotherham Wildlife Trust, South Yorkshire Bat Group, Strata Homes (Submitted by </w:t>
      </w:r>
      <w:proofErr w:type="spellStart"/>
      <w:r w:rsidRPr="00DB6A97">
        <w:rPr>
          <w:rFonts w:ascii="Arial" w:eastAsia="Tahoma" w:hAnsi="Arial" w:cs="Arial"/>
          <w:i/>
          <w:iCs/>
          <w:color w:val="000000" w:themeColor="text1"/>
          <w:sz w:val="24"/>
          <w:szCs w:val="24"/>
        </w:rPr>
        <w:t>Spawforths</w:t>
      </w:r>
      <w:proofErr w:type="spellEnd"/>
      <w:r w:rsidRPr="00DB6A97">
        <w:rPr>
          <w:rFonts w:ascii="Arial" w:eastAsia="Tahoma" w:hAnsi="Arial" w:cs="Arial"/>
          <w:i/>
          <w:iCs/>
          <w:color w:val="000000" w:themeColor="text1"/>
          <w:sz w:val="24"/>
          <w:szCs w:val="24"/>
        </w:rPr>
        <w:t>) and 5 individuals</w:t>
      </w:r>
    </w:p>
    <w:p w14:paraId="5B4F2B64" w14:textId="77777777" w:rsidR="00880998" w:rsidRPr="008D74E6" w:rsidRDefault="00880998" w:rsidP="00880998">
      <w:pPr>
        <w:rPr>
          <w:rFonts w:ascii="Arial" w:eastAsia="Tahoma" w:hAnsi="Arial" w:cs="Arial"/>
          <w:b/>
          <w:i/>
          <w:color w:val="000000" w:themeColor="text1"/>
          <w:sz w:val="24"/>
          <w:szCs w:val="24"/>
        </w:rPr>
      </w:pPr>
      <w:r w:rsidRPr="008D74E6">
        <w:rPr>
          <w:rFonts w:ascii="Arial" w:eastAsia="Tahoma" w:hAnsi="Arial" w:cs="Arial"/>
          <w:b/>
          <w:i/>
          <w:color w:val="000000" w:themeColor="text1"/>
          <w:sz w:val="24"/>
          <w:szCs w:val="24"/>
        </w:rPr>
        <w:t xml:space="preserve">Council Response: </w:t>
      </w:r>
    </w:p>
    <w:p w14:paraId="07408EDF" w14:textId="52750D17" w:rsidR="00880998" w:rsidRPr="003201AD" w:rsidRDefault="003201AD"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t>No exceptional circumstances exist to release land from the Green Belt</w:t>
      </w:r>
      <w:r w:rsidR="6058E4F9" w:rsidRPr="328962C4">
        <w:rPr>
          <w:rFonts w:ascii="Arial" w:hAnsi="Arial" w:cs="Arial"/>
          <w:sz w:val="24"/>
          <w:szCs w:val="24"/>
        </w:rPr>
        <w:t xml:space="preserve"> beyond the brownfield site at the former Norton Aerodrome</w:t>
      </w:r>
      <w:r w:rsidRPr="328962C4">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00880998" w:rsidRPr="00010E67">
        <w:rPr>
          <w:rFonts w:ascii="Arial" w:eastAsia="Tahoma" w:hAnsi="Arial" w:cs="Arial"/>
          <w:color w:val="000000" w:themeColor="text1"/>
          <w:sz w:val="24"/>
          <w:szCs w:val="24"/>
        </w:rPr>
        <w:t>The spatial strategy utilises the land available taking account of the need to ensure sustainable patterns of development</w:t>
      </w:r>
      <w:r>
        <w:rPr>
          <w:rFonts w:ascii="Arial" w:eastAsia="Tahoma" w:hAnsi="Arial" w:cs="Arial"/>
          <w:color w:val="000000" w:themeColor="text1"/>
          <w:sz w:val="24"/>
          <w:szCs w:val="24"/>
        </w:rPr>
        <w:t xml:space="preserve">.  </w:t>
      </w:r>
      <w:r w:rsidR="00880998" w:rsidRPr="003201AD">
        <w:rPr>
          <w:rFonts w:ascii="Arial" w:eastAsia="Tahoma" w:hAnsi="Arial" w:cs="Arial"/>
          <w:color w:val="000000" w:themeColor="text1"/>
          <w:sz w:val="24"/>
          <w:szCs w:val="24"/>
        </w:rPr>
        <w:t xml:space="preserve">The housing requirement is calculated on a citywide basis and sufficient deliverable </w:t>
      </w:r>
      <w:r w:rsidR="00880998" w:rsidRPr="003201AD">
        <w:rPr>
          <w:rFonts w:ascii="Arial" w:eastAsia="Tahoma" w:hAnsi="Arial" w:cs="Arial"/>
          <w:color w:val="000000" w:themeColor="text1"/>
          <w:sz w:val="24"/>
          <w:szCs w:val="24"/>
        </w:rPr>
        <w:lastRenderedPageBreak/>
        <w:t xml:space="preserve">sites have been allocated to meet that requirement.  </w:t>
      </w:r>
      <w:r w:rsidR="00F06A90">
        <w:rPr>
          <w:rFonts w:ascii="Arial" w:eastAsia="Tahoma" w:hAnsi="Arial" w:cs="Arial"/>
          <w:color w:val="000000" w:themeColor="text1"/>
          <w:sz w:val="24"/>
          <w:szCs w:val="24"/>
        </w:rPr>
        <w:t xml:space="preserve">Based on the </w:t>
      </w:r>
      <w:r w:rsidR="00880998" w:rsidRPr="003201AD">
        <w:rPr>
          <w:rFonts w:ascii="Arial" w:eastAsia="Tahoma" w:hAnsi="Arial" w:cs="Arial"/>
          <w:color w:val="000000" w:themeColor="text1"/>
          <w:sz w:val="24"/>
          <w:szCs w:val="24"/>
        </w:rPr>
        <w:t xml:space="preserve">Whole Plan Viability Assessment (WPVA) the site allocations within the Northwest Sub-Area are viable and deliverable.  The deliverability of individual sites is evidenced in the HELAA.  </w:t>
      </w:r>
    </w:p>
    <w:p w14:paraId="7C930FD8" w14:textId="548E5764" w:rsidR="00F6233C" w:rsidRPr="003201AD" w:rsidRDefault="00F6233C" w:rsidP="00880998">
      <w:pPr>
        <w:rPr>
          <w:rFonts w:ascii="Arial" w:eastAsia="Tahoma" w:hAnsi="Arial" w:cs="Arial"/>
          <w:color w:val="000000" w:themeColor="text1"/>
          <w:sz w:val="24"/>
          <w:szCs w:val="24"/>
        </w:rPr>
      </w:pPr>
      <w:r w:rsidRPr="1290949D">
        <w:rPr>
          <w:rFonts w:ascii="Arial" w:eastAsia="Tahoma" w:hAnsi="Arial" w:cs="Arial"/>
          <w:color w:val="000000" w:themeColor="text1"/>
          <w:sz w:val="24"/>
          <w:szCs w:val="24"/>
        </w:rPr>
        <w:t>No change is proposed to Strategic Employment Site Allocations that are located within Flexible Use Zones, as</w:t>
      </w:r>
      <w:r w:rsidR="00111BF2" w:rsidRPr="1290949D">
        <w:rPr>
          <w:rFonts w:ascii="Arial" w:eastAsia="Tahoma" w:hAnsi="Arial" w:cs="Arial"/>
          <w:color w:val="000000" w:themeColor="text1"/>
          <w:sz w:val="24"/>
          <w:szCs w:val="24"/>
        </w:rPr>
        <w:t xml:space="preserve"> Use Class E(g) contains uses which can be carried out in a residential area without detriment to amenity.  Employment uses delivered in these areas would not be incompatible with nearby residential uses.</w:t>
      </w:r>
    </w:p>
    <w:p w14:paraId="52B5B7EF" w14:textId="47015DED" w:rsidR="00880998" w:rsidRPr="003201AD" w:rsidRDefault="00880998" w:rsidP="00880998">
      <w:pPr>
        <w:rPr>
          <w:rFonts w:ascii="Arial" w:eastAsia="Tahoma" w:hAnsi="Arial" w:cs="Arial"/>
          <w:color w:val="000000" w:themeColor="text1"/>
          <w:sz w:val="24"/>
          <w:szCs w:val="24"/>
        </w:rPr>
      </w:pPr>
      <w:r w:rsidRPr="003201AD">
        <w:rPr>
          <w:rFonts w:ascii="Arial" w:eastAsia="Tahoma" w:hAnsi="Arial" w:cs="Arial"/>
          <w:color w:val="000000" w:themeColor="text1"/>
          <w:sz w:val="24"/>
          <w:szCs w:val="24"/>
        </w:rPr>
        <w:t xml:space="preserve">Responses suggesting the strengthening of </w:t>
      </w:r>
      <w:r w:rsidR="00D54B0D" w:rsidRPr="003201AD">
        <w:rPr>
          <w:rFonts w:ascii="Arial" w:eastAsia="Tahoma" w:hAnsi="Arial" w:cs="Arial"/>
          <w:color w:val="000000" w:themeColor="text1"/>
          <w:sz w:val="24"/>
          <w:szCs w:val="24"/>
        </w:rPr>
        <w:t>c</w:t>
      </w:r>
      <w:r w:rsidRPr="003201AD">
        <w:rPr>
          <w:rFonts w:ascii="Arial" w:eastAsia="Tahoma" w:hAnsi="Arial" w:cs="Arial"/>
          <w:color w:val="000000" w:themeColor="text1"/>
          <w:sz w:val="24"/>
          <w:szCs w:val="24"/>
        </w:rPr>
        <w:t xml:space="preserve">onditions on </w:t>
      </w:r>
      <w:r w:rsidR="006B2F44">
        <w:rPr>
          <w:rFonts w:ascii="Arial" w:eastAsia="Tahoma" w:hAnsi="Arial" w:cs="Arial"/>
          <w:color w:val="000000" w:themeColor="text1"/>
          <w:sz w:val="24"/>
          <w:szCs w:val="24"/>
        </w:rPr>
        <w:t>d</w:t>
      </w:r>
      <w:r w:rsidRPr="003201AD">
        <w:rPr>
          <w:rFonts w:ascii="Arial" w:eastAsia="Tahoma" w:hAnsi="Arial" w:cs="Arial"/>
          <w:color w:val="000000" w:themeColor="text1"/>
          <w:sz w:val="24"/>
          <w:szCs w:val="24"/>
        </w:rPr>
        <w:t>evelopment on certain site allocations, relating to protecting green and blue infrastructure assets; heritage and archaeological assets; and protected species/habitats, where necessary, have resulted in several suggested minor amendments to the Sub-Area's</w:t>
      </w:r>
      <w:r w:rsidDel="00D54B0D">
        <w:rPr>
          <w:rFonts w:ascii="Arial" w:eastAsia="Tahoma" w:hAnsi="Arial" w:cs="Arial"/>
          <w:color w:val="000000" w:themeColor="text1"/>
          <w:sz w:val="24"/>
          <w:szCs w:val="24"/>
        </w:rPr>
        <w:t xml:space="preserve"> </w:t>
      </w:r>
      <w:r w:rsidR="00D54B0D" w:rsidRPr="003201AD">
        <w:rPr>
          <w:rFonts w:ascii="Arial" w:eastAsia="Tahoma" w:hAnsi="Arial" w:cs="Arial"/>
          <w:color w:val="000000" w:themeColor="text1"/>
          <w:sz w:val="24"/>
          <w:szCs w:val="24"/>
        </w:rPr>
        <w:t>s</w:t>
      </w:r>
      <w:r w:rsidRPr="003201AD">
        <w:rPr>
          <w:rFonts w:ascii="Arial" w:eastAsia="Tahoma" w:hAnsi="Arial" w:cs="Arial"/>
          <w:color w:val="000000" w:themeColor="text1"/>
          <w:sz w:val="24"/>
          <w:szCs w:val="24"/>
        </w:rPr>
        <w:t xml:space="preserve">ite </w:t>
      </w:r>
      <w:r w:rsidR="00D54B0D" w:rsidRPr="003201AD">
        <w:rPr>
          <w:rFonts w:ascii="Arial" w:eastAsia="Tahoma" w:hAnsi="Arial" w:cs="Arial"/>
          <w:color w:val="000000" w:themeColor="text1"/>
          <w:sz w:val="24"/>
          <w:szCs w:val="24"/>
        </w:rPr>
        <w:t>a</w:t>
      </w:r>
      <w:r w:rsidRPr="003201AD">
        <w:rPr>
          <w:rFonts w:ascii="Arial" w:eastAsia="Tahoma" w:hAnsi="Arial" w:cs="Arial"/>
          <w:color w:val="000000" w:themeColor="text1"/>
          <w:sz w:val="24"/>
          <w:szCs w:val="24"/>
        </w:rPr>
        <w:t>llocations.  These amendments eithe</w:t>
      </w:r>
      <w:r w:rsidDel="00D54B0D">
        <w:rPr>
          <w:rFonts w:ascii="Arial" w:eastAsia="Tahoma" w:hAnsi="Arial" w:cs="Arial"/>
          <w:color w:val="000000" w:themeColor="text1"/>
          <w:sz w:val="24"/>
          <w:szCs w:val="24"/>
        </w:rPr>
        <w:t>r</w:t>
      </w:r>
      <w:r w:rsidRPr="003201AD">
        <w:rPr>
          <w:rFonts w:ascii="Arial" w:eastAsia="Tahoma" w:hAnsi="Arial" w:cs="Arial"/>
          <w:color w:val="000000" w:themeColor="text1"/>
          <w:sz w:val="24"/>
          <w:szCs w:val="24"/>
        </w:rPr>
        <w:t xml:space="preserve"> add conditions on development requiring provision of appropriate mitigation measures (e.g., environmental buffers, or removal of protected areas and buffers from the developable area, etc); or require the supply of additional information at the planning application stage, regarding the potential adverse impacts on these assets to inform provision of adequate mitigation measures.</w:t>
      </w:r>
    </w:p>
    <w:p w14:paraId="57A992FD" w14:textId="66890F3A" w:rsidR="00880998" w:rsidRPr="00673D25" w:rsidRDefault="00880998" w:rsidP="00880998">
      <w:pPr>
        <w:rPr>
          <w:rFonts w:ascii="Arial" w:eastAsia="Tahoma" w:hAnsi="Arial" w:cs="Arial"/>
          <w:b/>
          <w:bCs/>
          <w:color w:val="000000" w:themeColor="text1"/>
          <w:sz w:val="24"/>
          <w:szCs w:val="24"/>
        </w:rPr>
      </w:pPr>
      <w:r w:rsidRPr="00673D25">
        <w:rPr>
          <w:rFonts w:ascii="Arial" w:eastAsia="Tahoma" w:hAnsi="Arial" w:cs="Arial"/>
          <w:color w:val="000000" w:themeColor="text1"/>
          <w:sz w:val="24"/>
          <w:szCs w:val="24"/>
        </w:rPr>
        <w:t xml:space="preserve">Strategic policy BG1 and Development Management policies GS1 to GS11 make adequate provision for the protection of local food infrastructure.  Valuable allotments are normally designated as Urban Green Space Zones, protected from inappropriate development by </w:t>
      </w:r>
      <w:r w:rsidR="60DECBE3" w:rsidRPr="328962C4">
        <w:rPr>
          <w:rFonts w:ascii="Arial" w:eastAsia="Tahoma" w:hAnsi="Arial" w:cs="Arial"/>
          <w:color w:val="000000" w:themeColor="text1"/>
          <w:sz w:val="24"/>
          <w:szCs w:val="24"/>
        </w:rPr>
        <w:t>P</w:t>
      </w:r>
      <w:r w:rsidRPr="00673D25">
        <w:rPr>
          <w:rFonts w:ascii="Arial" w:eastAsia="Tahoma" w:hAnsi="Arial" w:cs="Arial"/>
          <w:color w:val="000000" w:themeColor="text1"/>
          <w:sz w:val="24"/>
          <w:szCs w:val="24"/>
        </w:rPr>
        <w:t xml:space="preserve">olicy GS1.  </w:t>
      </w:r>
      <w:proofErr w:type="spellStart"/>
      <w:r w:rsidRPr="00673D25">
        <w:rPr>
          <w:rFonts w:ascii="Arial" w:eastAsia="Tahoma" w:hAnsi="Arial" w:cs="Arial"/>
          <w:color w:val="000000" w:themeColor="text1"/>
          <w:sz w:val="24"/>
          <w:szCs w:val="24"/>
        </w:rPr>
        <w:t>Wardsend</w:t>
      </w:r>
      <w:proofErr w:type="spellEnd"/>
      <w:r w:rsidRPr="00673D25">
        <w:rPr>
          <w:rFonts w:ascii="Arial" w:eastAsia="Tahoma" w:hAnsi="Arial" w:cs="Arial"/>
          <w:color w:val="000000" w:themeColor="text1"/>
          <w:sz w:val="24"/>
          <w:szCs w:val="24"/>
        </w:rPr>
        <w:t xml:space="preserve"> allotments are privately owned and are now declared surplus to requirements by its owner.  The Plan cannot impose retaining the existing allotment; hence no change is needed to Policy SA2.</w:t>
      </w:r>
    </w:p>
    <w:p w14:paraId="6D40CDD5" w14:textId="77777777" w:rsidR="007B6A27" w:rsidRDefault="007B6A27" w:rsidP="00880998">
      <w:pPr>
        <w:rPr>
          <w:rFonts w:ascii="Arial" w:hAnsi="Arial" w:cs="Arial"/>
          <w:b/>
          <w:bCs/>
          <w:sz w:val="24"/>
          <w:szCs w:val="24"/>
          <w:u w:val="single"/>
        </w:rPr>
      </w:pPr>
    </w:p>
    <w:p w14:paraId="1F78D35F" w14:textId="5F3E1F3A" w:rsidR="00880998" w:rsidRPr="0014798E" w:rsidRDefault="00880998" w:rsidP="00880998">
      <w:pPr>
        <w:rPr>
          <w:rFonts w:ascii="Arial" w:hAnsi="Arial" w:cs="Arial"/>
          <w:b/>
          <w:bCs/>
          <w:sz w:val="24"/>
          <w:szCs w:val="24"/>
          <w:u w:val="single"/>
        </w:rPr>
      </w:pPr>
      <w:r w:rsidRPr="0014798E">
        <w:rPr>
          <w:rFonts w:ascii="Arial" w:hAnsi="Arial" w:cs="Arial"/>
          <w:b/>
          <w:bCs/>
          <w:sz w:val="24"/>
          <w:szCs w:val="24"/>
          <w:u w:val="single"/>
        </w:rPr>
        <w:t>Northeast Sheffield Sub-Area</w:t>
      </w:r>
    </w:p>
    <w:p w14:paraId="7951A6B8" w14:textId="77777777" w:rsidR="00880998" w:rsidRPr="0014798E" w:rsidRDefault="00880998" w:rsidP="00880998">
      <w:pPr>
        <w:rPr>
          <w:rFonts w:ascii="Arial" w:hAnsi="Arial" w:cs="Arial"/>
          <w:b/>
          <w:bCs/>
          <w:sz w:val="24"/>
          <w:szCs w:val="24"/>
          <w:u w:val="single"/>
        </w:rPr>
      </w:pPr>
      <w:r w:rsidRPr="008D74E6">
        <w:rPr>
          <w:rFonts w:ascii="Arial" w:hAnsi="Arial" w:cs="Arial"/>
          <w:b/>
          <w:sz w:val="24"/>
          <w:szCs w:val="24"/>
          <w:u w:val="single"/>
        </w:rPr>
        <w:t>Policy SA3: Northeast Sheffield</w:t>
      </w:r>
    </w:p>
    <w:p w14:paraId="4C75DE6C" w14:textId="06999387" w:rsidR="00880998" w:rsidRPr="00010E67" w:rsidRDefault="00DE5E02" w:rsidP="00880998">
      <w:pPr>
        <w:rPr>
          <w:rFonts w:ascii="Arial" w:hAnsi="Arial" w:cs="Arial"/>
          <w:sz w:val="24"/>
          <w:szCs w:val="24"/>
        </w:rPr>
      </w:pPr>
      <w:r>
        <w:rPr>
          <w:rFonts w:ascii="Arial" w:hAnsi="Arial" w:cs="Arial"/>
          <w:sz w:val="24"/>
          <w:szCs w:val="24"/>
        </w:rPr>
        <w:t>11</w:t>
      </w:r>
      <w:r w:rsidR="00880998" w:rsidRPr="00010E67">
        <w:rPr>
          <w:rFonts w:ascii="Arial" w:hAnsi="Arial" w:cs="Arial"/>
          <w:sz w:val="24"/>
          <w:szCs w:val="24"/>
        </w:rPr>
        <w:t xml:space="preserve"> responses received for this policy</w:t>
      </w:r>
      <w:r w:rsidR="00105E9A">
        <w:rPr>
          <w:rFonts w:ascii="Arial" w:hAnsi="Arial" w:cs="Arial"/>
          <w:sz w:val="24"/>
          <w:szCs w:val="24"/>
        </w:rPr>
        <w:t>, 7</w:t>
      </w:r>
      <w:r w:rsidR="00880998" w:rsidRPr="00010E67">
        <w:rPr>
          <w:rFonts w:ascii="Arial" w:hAnsi="Arial" w:cs="Arial"/>
          <w:sz w:val="24"/>
          <w:szCs w:val="24"/>
        </w:rPr>
        <w:t xml:space="preserve"> were objections</w:t>
      </w:r>
      <w:r w:rsidR="00105E9A">
        <w:rPr>
          <w:rFonts w:ascii="Arial" w:hAnsi="Arial" w:cs="Arial"/>
          <w:sz w:val="24"/>
          <w:szCs w:val="24"/>
        </w:rPr>
        <w:t xml:space="preserve">, 4 support in full/part. </w:t>
      </w:r>
    </w:p>
    <w:p w14:paraId="60E2BF8E" w14:textId="77777777" w:rsidR="00880998" w:rsidRPr="00C854F8" w:rsidRDefault="00880998" w:rsidP="00880998">
      <w:pPr>
        <w:rPr>
          <w:rFonts w:ascii="Arial" w:hAnsi="Arial" w:cs="Arial"/>
          <w:b/>
          <w:bCs/>
          <w:i/>
          <w:iCs/>
          <w:sz w:val="24"/>
          <w:szCs w:val="24"/>
        </w:rPr>
      </w:pPr>
      <w:r w:rsidRPr="00C854F8">
        <w:rPr>
          <w:rFonts w:ascii="Arial" w:hAnsi="Arial" w:cs="Arial"/>
          <w:b/>
          <w:bCs/>
          <w:i/>
          <w:iCs/>
          <w:sz w:val="24"/>
          <w:szCs w:val="24"/>
        </w:rPr>
        <w:t xml:space="preserve">Main Issues Raised: </w:t>
      </w:r>
    </w:p>
    <w:p w14:paraId="75DBA11F" w14:textId="41D9C59D" w:rsidR="00880998" w:rsidRPr="00DD3918" w:rsidRDefault="00880998" w:rsidP="00880998">
      <w:pPr>
        <w:rPr>
          <w:rFonts w:ascii="Arial" w:hAnsi="Arial" w:cs="Arial"/>
          <w:sz w:val="24"/>
          <w:szCs w:val="24"/>
        </w:rPr>
      </w:pPr>
      <w:r w:rsidRPr="00DD3918">
        <w:rPr>
          <w:rFonts w:ascii="Arial" w:hAnsi="Arial" w:cs="Arial"/>
          <w:sz w:val="24"/>
          <w:szCs w:val="24"/>
        </w:rPr>
        <w:t>The decision not to allocate the Smithy Wood site for development is supported</w:t>
      </w:r>
      <w:r w:rsidR="00BA55DC">
        <w:rPr>
          <w:rFonts w:ascii="Arial" w:hAnsi="Arial" w:cs="Arial"/>
          <w:sz w:val="24"/>
          <w:szCs w:val="24"/>
        </w:rPr>
        <w:t xml:space="preserve"> by several environmental groups</w:t>
      </w:r>
      <w:r w:rsidRPr="00DD3918">
        <w:rPr>
          <w:rFonts w:ascii="Arial" w:hAnsi="Arial" w:cs="Arial"/>
          <w:sz w:val="24"/>
          <w:szCs w:val="24"/>
        </w:rPr>
        <w:t xml:space="preserve">.  </w:t>
      </w:r>
      <w:r w:rsidR="00313542">
        <w:rPr>
          <w:rFonts w:ascii="Arial" w:hAnsi="Arial" w:cs="Arial"/>
          <w:sz w:val="24"/>
          <w:szCs w:val="24"/>
        </w:rPr>
        <w:t xml:space="preserve">Sport England proposed amendments to </w:t>
      </w:r>
      <w:proofErr w:type="gramStart"/>
      <w:r w:rsidR="00313542">
        <w:rPr>
          <w:rFonts w:ascii="Arial" w:hAnsi="Arial" w:cs="Arial"/>
          <w:sz w:val="24"/>
          <w:szCs w:val="24"/>
        </w:rPr>
        <w:t>a number of</w:t>
      </w:r>
      <w:proofErr w:type="gramEnd"/>
      <w:r w:rsidR="00313542">
        <w:rPr>
          <w:rFonts w:ascii="Arial" w:hAnsi="Arial" w:cs="Arial"/>
          <w:sz w:val="24"/>
          <w:szCs w:val="24"/>
        </w:rPr>
        <w:t xml:space="preserve"> sites impacted by nearby sports facilities.  </w:t>
      </w:r>
      <w:r w:rsidRPr="00DD3918">
        <w:rPr>
          <w:rFonts w:ascii="Arial" w:hAnsi="Arial" w:cs="Arial"/>
          <w:sz w:val="24"/>
          <w:szCs w:val="24"/>
        </w:rPr>
        <w:t xml:space="preserve">There is support for the allocation of NES19, </w:t>
      </w:r>
      <w:r w:rsidR="00313542">
        <w:rPr>
          <w:rFonts w:ascii="Arial" w:hAnsi="Arial" w:cs="Arial"/>
          <w:sz w:val="24"/>
          <w:szCs w:val="24"/>
        </w:rPr>
        <w:t>it’s</w:t>
      </w:r>
      <w:r w:rsidRPr="00DD3918">
        <w:rPr>
          <w:rFonts w:ascii="Arial" w:hAnsi="Arial" w:cs="Arial"/>
          <w:sz w:val="24"/>
          <w:szCs w:val="24"/>
        </w:rPr>
        <w:t xml:space="preserve"> capacity</w:t>
      </w:r>
      <w:r w:rsidRPr="00DD3918" w:rsidDel="00313542">
        <w:rPr>
          <w:rFonts w:ascii="Arial" w:hAnsi="Arial" w:cs="Arial"/>
          <w:sz w:val="24"/>
          <w:szCs w:val="24"/>
        </w:rPr>
        <w:t xml:space="preserve"> </w:t>
      </w:r>
      <w:r w:rsidR="00313542">
        <w:rPr>
          <w:rFonts w:ascii="Arial" w:hAnsi="Arial" w:cs="Arial"/>
          <w:sz w:val="24"/>
          <w:szCs w:val="24"/>
        </w:rPr>
        <w:t xml:space="preserve">should be significantly increased </w:t>
      </w:r>
      <w:r w:rsidRPr="00DD3918">
        <w:rPr>
          <w:rFonts w:ascii="Arial" w:hAnsi="Arial" w:cs="Arial"/>
          <w:sz w:val="24"/>
          <w:szCs w:val="24"/>
        </w:rPr>
        <w:t>to contribute significantly to the government's target of a 35% uplift.</w:t>
      </w:r>
    </w:p>
    <w:p w14:paraId="05C109BE" w14:textId="77777777" w:rsidR="00880998" w:rsidRPr="00DD3918" w:rsidRDefault="00880998" w:rsidP="00880998">
      <w:pPr>
        <w:rPr>
          <w:rFonts w:ascii="Arial" w:hAnsi="Arial" w:cs="Arial"/>
          <w:sz w:val="24"/>
          <w:szCs w:val="24"/>
        </w:rPr>
      </w:pPr>
      <w:r w:rsidRPr="00DD3918">
        <w:rPr>
          <w:rFonts w:ascii="Arial" w:hAnsi="Arial" w:cs="Arial"/>
          <w:sz w:val="24"/>
          <w:szCs w:val="24"/>
        </w:rPr>
        <w:t>Sites NES09, NES12, NES13, NES16, NES17, NES18, NES20, and NES22 are considered unviable for development and should be deleted, due to various reasons including extensive and costly land contamination mitigation; archaeological evaluation requirements; the need for biodiversity net gain that reduces the usable area; potential limitations due to nearby Environment Agency Waste Permit sites; and the impact of mitigating the proposal's effects on nearby heritage assets.</w:t>
      </w:r>
    </w:p>
    <w:p w14:paraId="599F6BA7" w14:textId="4A73A27C" w:rsidR="00880998" w:rsidRPr="00DD3918" w:rsidRDefault="00880998" w:rsidP="00880998">
      <w:pPr>
        <w:rPr>
          <w:rFonts w:ascii="Arial" w:hAnsi="Arial" w:cs="Arial"/>
          <w:sz w:val="24"/>
          <w:szCs w:val="24"/>
        </w:rPr>
      </w:pPr>
      <w:r w:rsidRPr="00DD3918">
        <w:rPr>
          <w:rFonts w:ascii="Arial" w:hAnsi="Arial" w:cs="Arial"/>
          <w:sz w:val="24"/>
          <w:szCs w:val="24"/>
        </w:rPr>
        <w:lastRenderedPageBreak/>
        <w:t xml:space="preserve">The Woodland Trust is concerned about the potential adverse impacts of site allocation NES01 on adjacent areas of ancient woodland.  There is support for retaining mature trees along Longley Lane in NES18, and concerns are raised about the lack of biodiversity information for sites NES04, NES13, NES23, and NES27.  These urban green space sites should be assessed based on relevant national and Draft Sheffield Plan policies, such as </w:t>
      </w:r>
      <w:r w:rsidR="007B6A27">
        <w:rPr>
          <w:rFonts w:ascii="Arial" w:hAnsi="Arial" w:cs="Arial"/>
          <w:sz w:val="24"/>
          <w:szCs w:val="24"/>
        </w:rPr>
        <w:t>National Planning Policy Framework</w:t>
      </w:r>
      <w:r w:rsidRPr="00DD3918">
        <w:rPr>
          <w:rFonts w:ascii="Arial" w:hAnsi="Arial" w:cs="Arial"/>
          <w:sz w:val="24"/>
          <w:szCs w:val="24"/>
        </w:rPr>
        <w:t xml:space="preserve"> paragraphs 179 and 180, and Policies GS1 and GS5.</w:t>
      </w:r>
    </w:p>
    <w:p w14:paraId="53F1D742" w14:textId="6F0BFBD8" w:rsidR="00880998" w:rsidRDefault="00880998" w:rsidP="00880998">
      <w:pPr>
        <w:rPr>
          <w:rFonts w:ascii="Arial" w:hAnsi="Arial" w:cs="Arial"/>
          <w:sz w:val="24"/>
          <w:szCs w:val="24"/>
        </w:rPr>
      </w:pPr>
      <w:r w:rsidRPr="00DD3918">
        <w:rPr>
          <w:rFonts w:ascii="Arial" w:hAnsi="Arial" w:cs="Arial"/>
          <w:sz w:val="24"/>
          <w:szCs w:val="24"/>
        </w:rPr>
        <w:t xml:space="preserve">Two alternative site allocations have also been proposed for development including: the </w:t>
      </w:r>
      <w:proofErr w:type="spellStart"/>
      <w:r w:rsidRPr="00DD3918">
        <w:rPr>
          <w:rFonts w:ascii="Arial" w:hAnsi="Arial" w:cs="Arial"/>
          <w:sz w:val="24"/>
          <w:szCs w:val="24"/>
        </w:rPr>
        <w:t>Shiregreen</w:t>
      </w:r>
      <w:proofErr w:type="spellEnd"/>
      <w:r w:rsidRPr="00DD3918">
        <w:rPr>
          <w:rFonts w:ascii="Arial" w:hAnsi="Arial" w:cs="Arial"/>
          <w:sz w:val="24"/>
          <w:szCs w:val="24"/>
        </w:rPr>
        <w:t xml:space="preserve"> Arms (Residential Zone) with adjoining greenfield land off Mason Lathe Road, S5 0TL (Urban Green Space Zone); and a garage site in the Green Belt at the rear of 439 </w:t>
      </w:r>
      <w:proofErr w:type="spellStart"/>
      <w:r w:rsidRPr="00DD3918">
        <w:rPr>
          <w:rFonts w:ascii="Arial" w:hAnsi="Arial" w:cs="Arial"/>
          <w:sz w:val="24"/>
          <w:szCs w:val="24"/>
        </w:rPr>
        <w:t>Sicey</w:t>
      </w:r>
      <w:proofErr w:type="spellEnd"/>
      <w:r w:rsidRPr="00DD3918">
        <w:rPr>
          <w:rFonts w:ascii="Arial" w:hAnsi="Arial" w:cs="Arial"/>
          <w:sz w:val="24"/>
          <w:szCs w:val="24"/>
        </w:rPr>
        <w:t xml:space="preserve"> Avenue, S5 0EN.</w:t>
      </w:r>
      <w:r w:rsidR="00DD456C">
        <w:rPr>
          <w:rFonts w:ascii="Arial" w:hAnsi="Arial" w:cs="Arial"/>
          <w:sz w:val="24"/>
          <w:szCs w:val="24"/>
        </w:rPr>
        <w:t xml:space="preserve"> (see </w:t>
      </w:r>
      <w:hyperlink w:anchor="_Table_1:_New" w:history="1">
        <w:r w:rsidR="00DD456C" w:rsidRPr="00DD456C">
          <w:rPr>
            <w:rStyle w:val="Hyperlink"/>
            <w:rFonts w:ascii="Arial" w:hAnsi="Arial" w:cs="Arial"/>
            <w:sz w:val="24"/>
            <w:szCs w:val="24"/>
          </w:rPr>
          <w:t>Table 1</w:t>
        </w:r>
      </w:hyperlink>
      <w:r w:rsidR="00DD456C">
        <w:rPr>
          <w:rFonts w:ascii="Arial" w:hAnsi="Arial" w:cs="Arial"/>
          <w:sz w:val="24"/>
          <w:szCs w:val="24"/>
        </w:rPr>
        <w:t>)</w:t>
      </w:r>
    </w:p>
    <w:p w14:paraId="7FDBE6E6"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32360349" w14:textId="77777777" w:rsidR="00880998" w:rsidRPr="0014798E" w:rsidRDefault="00880998" w:rsidP="00880998">
      <w:pPr>
        <w:rPr>
          <w:rFonts w:ascii="Arial" w:eastAsia="Tahoma" w:hAnsi="Arial" w:cs="Arial"/>
          <w:i/>
          <w:iCs/>
          <w:color w:val="000000" w:themeColor="text1"/>
          <w:sz w:val="24"/>
          <w:szCs w:val="24"/>
        </w:rPr>
      </w:pPr>
      <w:r w:rsidRPr="0014798E">
        <w:rPr>
          <w:rFonts w:ascii="Arial" w:eastAsia="Tahoma" w:hAnsi="Arial" w:cs="Arial"/>
          <w:i/>
          <w:iCs/>
          <w:color w:val="000000" w:themeColor="text1"/>
          <w:sz w:val="24"/>
          <w:szCs w:val="24"/>
        </w:rPr>
        <w:t xml:space="preserve">AAA Property Group (Submitted by </w:t>
      </w:r>
      <w:proofErr w:type="spellStart"/>
      <w:r w:rsidRPr="0014798E">
        <w:rPr>
          <w:rFonts w:ascii="Arial" w:eastAsia="Tahoma" w:hAnsi="Arial" w:cs="Arial"/>
          <w:i/>
          <w:iCs/>
          <w:color w:val="000000" w:themeColor="text1"/>
          <w:sz w:val="24"/>
          <w:szCs w:val="24"/>
        </w:rPr>
        <w:t>Spawforths</w:t>
      </w:r>
      <w:proofErr w:type="spellEnd"/>
      <w:r w:rsidRPr="0014798E">
        <w:rPr>
          <w:rFonts w:ascii="Arial" w:eastAsia="Tahoma" w:hAnsi="Arial" w:cs="Arial"/>
          <w:i/>
          <w:iCs/>
          <w:color w:val="000000" w:themeColor="text1"/>
          <w:sz w:val="24"/>
          <w:szCs w:val="24"/>
        </w:rPr>
        <w:t xml:space="preserve">), Derwent Development Management Ltd (DDML) (Submitted by Aylward Town Planning Ltd), Ecclesfield Parish Council, Hallam Land Management, </w:t>
      </w:r>
      <w:r>
        <w:rPr>
          <w:rFonts w:ascii="Arial" w:eastAsia="Tahoma" w:hAnsi="Arial" w:cs="Arial"/>
          <w:i/>
          <w:iCs/>
          <w:color w:val="000000" w:themeColor="text1"/>
          <w:sz w:val="24"/>
          <w:szCs w:val="24"/>
        </w:rPr>
        <w:t xml:space="preserve">Sanctuary Housing Association, </w:t>
      </w:r>
      <w:r w:rsidRPr="0014798E">
        <w:rPr>
          <w:rFonts w:ascii="Arial" w:eastAsia="Tahoma" w:hAnsi="Arial" w:cs="Arial"/>
          <w:i/>
          <w:iCs/>
          <w:color w:val="000000" w:themeColor="text1"/>
          <w:sz w:val="24"/>
          <w:szCs w:val="24"/>
        </w:rPr>
        <w:t xml:space="preserve">Strata Homes, Inspired Villages and Lime Developments Limited  (Submitted by DLP Planning Limited), Lovell Developments (Yorkshire) Ltd and J England  Homes Limited (Submitted by JEH Planning Limited), Norfolk Estates (Submitted by JEH Planning Limited), </w:t>
      </w:r>
      <w:proofErr w:type="spellStart"/>
      <w:r w:rsidRPr="0014798E">
        <w:rPr>
          <w:rFonts w:ascii="Arial" w:eastAsia="Tahoma" w:hAnsi="Arial" w:cs="Arial"/>
          <w:i/>
          <w:iCs/>
          <w:color w:val="000000" w:themeColor="text1"/>
          <w:sz w:val="24"/>
          <w:szCs w:val="24"/>
        </w:rPr>
        <w:t>Owlthorpe</w:t>
      </w:r>
      <w:proofErr w:type="spellEnd"/>
      <w:r w:rsidRPr="0014798E">
        <w:rPr>
          <w:rFonts w:ascii="Arial" w:eastAsia="Tahoma" w:hAnsi="Arial" w:cs="Arial"/>
          <w:i/>
          <w:iCs/>
          <w:color w:val="000000" w:themeColor="text1"/>
          <w:sz w:val="24"/>
          <w:szCs w:val="24"/>
        </w:rPr>
        <w:t xml:space="preserve"> Fields Action Group, Rula Developments (Submitted by </w:t>
      </w:r>
      <w:proofErr w:type="spellStart"/>
      <w:r w:rsidRPr="0014798E">
        <w:rPr>
          <w:rFonts w:ascii="Arial" w:eastAsia="Tahoma" w:hAnsi="Arial" w:cs="Arial"/>
          <w:i/>
          <w:iCs/>
          <w:color w:val="000000" w:themeColor="text1"/>
          <w:sz w:val="24"/>
          <w:szCs w:val="24"/>
        </w:rPr>
        <w:t>Spawforths</w:t>
      </w:r>
      <w:proofErr w:type="spellEnd"/>
      <w:r w:rsidRPr="0014798E">
        <w:rPr>
          <w:rFonts w:ascii="Arial" w:eastAsia="Tahoma" w:hAnsi="Arial" w:cs="Arial"/>
          <w:i/>
          <w:iCs/>
          <w:color w:val="000000" w:themeColor="text1"/>
          <w:sz w:val="24"/>
          <w:szCs w:val="24"/>
        </w:rPr>
        <w:t xml:space="preserve">), Sheffield and Rotherham Wildlife Trust, Strata Homes (Submitted by </w:t>
      </w:r>
      <w:proofErr w:type="spellStart"/>
      <w:r w:rsidRPr="0014798E">
        <w:rPr>
          <w:rFonts w:ascii="Arial" w:eastAsia="Tahoma" w:hAnsi="Arial" w:cs="Arial"/>
          <w:i/>
          <w:iCs/>
          <w:color w:val="000000" w:themeColor="text1"/>
          <w:sz w:val="24"/>
          <w:szCs w:val="24"/>
        </w:rPr>
        <w:t>Spawforths</w:t>
      </w:r>
      <w:proofErr w:type="spellEnd"/>
      <w:r w:rsidRPr="0014798E">
        <w:rPr>
          <w:rFonts w:ascii="Arial" w:eastAsia="Tahoma" w:hAnsi="Arial" w:cs="Arial"/>
          <w:i/>
          <w:iCs/>
          <w:color w:val="000000" w:themeColor="text1"/>
          <w:sz w:val="24"/>
          <w:szCs w:val="24"/>
        </w:rPr>
        <w:t>)</w:t>
      </w:r>
    </w:p>
    <w:p w14:paraId="5D28D991" w14:textId="77777777" w:rsidR="00880998" w:rsidRPr="00124E33" w:rsidRDefault="00880998" w:rsidP="00880998">
      <w:pPr>
        <w:rPr>
          <w:rFonts w:ascii="Arial" w:eastAsia="Tahoma" w:hAnsi="Arial" w:cs="Arial"/>
          <w:b/>
          <w:i/>
          <w:color w:val="000000" w:themeColor="text1"/>
          <w:sz w:val="24"/>
          <w:szCs w:val="24"/>
        </w:rPr>
      </w:pPr>
      <w:r w:rsidRPr="00124E33">
        <w:rPr>
          <w:rFonts w:ascii="Arial" w:eastAsia="Tahoma" w:hAnsi="Arial" w:cs="Arial"/>
          <w:b/>
          <w:i/>
          <w:color w:val="000000" w:themeColor="text1"/>
          <w:sz w:val="24"/>
          <w:szCs w:val="24"/>
        </w:rPr>
        <w:t xml:space="preserve">Council Response: </w:t>
      </w:r>
    </w:p>
    <w:p w14:paraId="032F658C" w14:textId="0E727E77" w:rsidR="00880998" w:rsidRPr="00186A16" w:rsidRDefault="00880998" w:rsidP="00880998">
      <w:pPr>
        <w:rPr>
          <w:rFonts w:ascii="Arial" w:eastAsia="Tahoma" w:hAnsi="Arial" w:cs="Arial"/>
          <w:color w:val="000000" w:themeColor="text1"/>
          <w:sz w:val="24"/>
          <w:szCs w:val="24"/>
        </w:rPr>
      </w:pPr>
      <w:r w:rsidRPr="00186A16">
        <w:rPr>
          <w:rFonts w:ascii="Arial" w:eastAsia="Tahoma" w:hAnsi="Arial" w:cs="Arial"/>
          <w:color w:val="000000" w:themeColor="text1"/>
          <w:sz w:val="24"/>
          <w:szCs w:val="24"/>
        </w:rPr>
        <w:t xml:space="preserve">Site Allocations NES13, NES22, and NES28 should have an additional condition requiring a Sport and Urban Green Space Impact Assessment at the planning application stage, </w:t>
      </w:r>
      <w:r w:rsidR="00186A16">
        <w:rPr>
          <w:rFonts w:ascii="Arial" w:eastAsia="Tahoma" w:hAnsi="Arial" w:cs="Arial"/>
          <w:color w:val="000000" w:themeColor="text1"/>
          <w:sz w:val="24"/>
          <w:szCs w:val="24"/>
        </w:rPr>
        <w:t>t</w:t>
      </w:r>
      <w:r w:rsidR="005B464D">
        <w:rPr>
          <w:rFonts w:ascii="Arial" w:eastAsia="Tahoma" w:hAnsi="Arial" w:cs="Arial"/>
          <w:color w:val="000000" w:themeColor="text1"/>
          <w:sz w:val="24"/>
          <w:szCs w:val="24"/>
        </w:rPr>
        <w:t>o</w:t>
      </w:r>
      <w:r w:rsidRPr="00186A16">
        <w:rPr>
          <w:rFonts w:ascii="Arial" w:eastAsia="Tahoma" w:hAnsi="Arial" w:cs="Arial"/>
          <w:color w:val="000000" w:themeColor="text1"/>
          <w:sz w:val="24"/>
          <w:szCs w:val="24"/>
        </w:rPr>
        <w:t xml:space="preserve"> assess and mitigate any detrimental impacts on sports activities or the development itself.  </w:t>
      </w:r>
      <w:r w:rsidR="00404169">
        <w:rPr>
          <w:rFonts w:ascii="Arial" w:eastAsia="Tahoma" w:hAnsi="Arial" w:cs="Arial"/>
          <w:color w:val="000000" w:themeColor="text1"/>
          <w:sz w:val="24"/>
          <w:szCs w:val="24"/>
        </w:rPr>
        <w:t>T</w:t>
      </w:r>
      <w:r w:rsidRPr="00186A16">
        <w:rPr>
          <w:rFonts w:ascii="Arial" w:eastAsia="Tahoma" w:hAnsi="Arial" w:cs="Arial"/>
          <w:color w:val="000000" w:themeColor="text1"/>
          <w:sz w:val="24"/>
          <w:szCs w:val="24"/>
        </w:rPr>
        <w:t>here is no reasonable justification for increasing the expected density</w:t>
      </w:r>
      <w:r w:rsidR="00404169">
        <w:rPr>
          <w:rFonts w:ascii="Arial" w:eastAsia="Tahoma" w:hAnsi="Arial" w:cs="Arial"/>
          <w:color w:val="000000" w:themeColor="text1"/>
          <w:sz w:val="24"/>
          <w:szCs w:val="24"/>
        </w:rPr>
        <w:t xml:space="preserve"> of NES19</w:t>
      </w:r>
      <w:r w:rsidRPr="00186A16">
        <w:rPr>
          <w:rFonts w:ascii="Arial" w:eastAsia="Tahoma" w:hAnsi="Arial" w:cs="Arial"/>
          <w:color w:val="000000" w:themeColor="text1"/>
          <w:sz w:val="24"/>
          <w:szCs w:val="24"/>
        </w:rPr>
        <w:t xml:space="preserve"> beyond that specified in Policy NC9</w:t>
      </w:r>
      <w:r w:rsidR="00404169">
        <w:rPr>
          <w:rFonts w:ascii="Arial" w:eastAsia="Tahoma" w:hAnsi="Arial" w:cs="Arial"/>
          <w:color w:val="000000" w:themeColor="text1"/>
          <w:sz w:val="24"/>
          <w:szCs w:val="24"/>
        </w:rPr>
        <w:t xml:space="preserve">. </w:t>
      </w:r>
    </w:p>
    <w:p w14:paraId="4C57657B" w14:textId="2EFC0D90" w:rsidR="00880998" w:rsidRPr="00186A16" w:rsidRDefault="00612867"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t>T</w:t>
      </w:r>
      <w:r w:rsidR="00880998" w:rsidRPr="00186A16">
        <w:rPr>
          <w:rFonts w:ascii="Arial" w:eastAsia="Tahoma" w:hAnsi="Arial" w:cs="Arial"/>
          <w:color w:val="000000" w:themeColor="text1"/>
          <w:sz w:val="24"/>
          <w:szCs w:val="24"/>
        </w:rPr>
        <w:t xml:space="preserve">he Whole Plan Viability Assessment (WPVA) has determined that the site allocations are viable and achievable.  Retaining trees along Longley Lane for NES18's development is supported.  For NES01, a condition should be added to exclude </w:t>
      </w:r>
      <w:proofErr w:type="gramStart"/>
      <w:r w:rsidR="00880998" w:rsidRPr="00186A16">
        <w:rPr>
          <w:rFonts w:ascii="Arial" w:eastAsia="Tahoma" w:hAnsi="Arial" w:cs="Arial"/>
          <w:color w:val="000000" w:themeColor="text1"/>
          <w:sz w:val="24"/>
          <w:szCs w:val="24"/>
        </w:rPr>
        <w:t>Ancient</w:t>
      </w:r>
      <w:proofErr w:type="gramEnd"/>
      <w:r w:rsidR="00880998" w:rsidRPr="00186A16">
        <w:rPr>
          <w:rFonts w:ascii="Arial" w:eastAsia="Tahoma" w:hAnsi="Arial" w:cs="Arial"/>
          <w:color w:val="000000" w:themeColor="text1"/>
          <w:sz w:val="24"/>
          <w:szCs w:val="24"/>
        </w:rPr>
        <w:t xml:space="preserve"> woodland/ Woodland and establish a 15-metre buffer from the edge of the canopy, preventing them from being included in the developable area.</w:t>
      </w:r>
    </w:p>
    <w:p w14:paraId="4FDCED50" w14:textId="2AD70094" w:rsidR="00880998" w:rsidRPr="00186A16" w:rsidRDefault="00880998" w:rsidP="00880998">
      <w:pPr>
        <w:rPr>
          <w:rFonts w:ascii="Arial" w:eastAsia="Tahoma" w:hAnsi="Arial" w:cs="Arial"/>
          <w:color w:val="000000" w:themeColor="text1"/>
          <w:sz w:val="24"/>
          <w:szCs w:val="24"/>
        </w:rPr>
      </w:pPr>
      <w:r w:rsidRPr="00186A16">
        <w:rPr>
          <w:rFonts w:ascii="Arial" w:eastAsia="Tahoma" w:hAnsi="Arial" w:cs="Arial"/>
          <w:color w:val="000000" w:themeColor="text1"/>
          <w:sz w:val="24"/>
          <w:szCs w:val="24"/>
        </w:rPr>
        <w:t>Regarding concerns raised by Natural England, no changes to the allocations are necessary since the submission of an ecological survey and compliance with Biodiversity Net Gain are now mandatory.  Where Historic England expressed concerns about the potential negative impacts on nearby heritage assets, the relevant site's heritage condition has been amended to include recommendations from the Heritage Impact Assessment or other suitable mitigation measures.  Retaining non-designated heritage assets, when feasible, should also be included as a condition.</w:t>
      </w:r>
    </w:p>
    <w:p w14:paraId="6988E76F" w14:textId="2C2091CB" w:rsidR="00880998" w:rsidRPr="00186A16" w:rsidRDefault="00880998" w:rsidP="00880998">
      <w:pPr>
        <w:rPr>
          <w:rFonts w:ascii="Arial" w:hAnsi="Arial" w:cs="Arial"/>
          <w:b/>
          <w:bCs/>
          <w:sz w:val="24"/>
          <w:szCs w:val="24"/>
        </w:rPr>
      </w:pPr>
      <w:r w:rsidRPr="00186A16">
        <w:rPr>
          <w:rFonts w:ascii="Arial" w:eastAsia="Tahoma" w:hAnsi="Arial" w:cs="Arial"/>
          <w:color w:val="000000" w:themeColor="text1"/>
          <w:sz w:val="24"/>
          <w:szCs w:val="24"/>
        </w:rPr>
        <w:lastRenderedPageBreak/>
        <w:t xml:space="preserve">Previously developed land that has been landscaped and planted is no longer considered brownfield and is protected as Urban Green Space.  The </w:t>
      </w:r>
      <w:proofErr w:type="spellStart"/>
      <w:r w:rsidRPr="00186A16">
        <w:rPr>
          <w:rFonts w:ascii="Arial" w:eastAsia="Tahoma" w:hAnsi="Arial" w:cs="Arial"/>
          <w:color w:val="000000" w:themeColor="text1"/>
          <w:sz w:val="24"/>
          <w:szCs w:val="24"/>
        </w:rPr>
        <w:t>Shiregreen</w:t>
      </w:r>
      <w:proofErr w:type="spellEnd"/>
      <w:r w:rsidRPr="00186A16">
        <w:rPr>
          <w:rFonts w:ascii="Arial" w:eastAsia="Tahoma" w:hAnsi="Arial" w:cs="Arial"/>
          <w:color w:val="000000" w:themeColor="text1"/>
          <w:sz w:val="24"/>
          <w:szCs w:val="24"/>
        </w:rPr>
        <w:t xml:space="preserve"> Arms Site will not be allocated for residential development.  There are no exceptional circumstances to justify r </w:t>
      </w:r>
      <w:r w:rsidR="7866A150" w:rsidRPr="328962C4">
        <w:rPr>
          <w:rFonts w:ascii="Arial" w:eastAsia="Tahoma" w:hAnsi="Arial" w:cs="Arial"/>
          <w:color w:val="000000" w:themeColor="text1"/>
          <w:sz w:val="24"/>
          <w:szCs w:val="24"/>
        </w:rPr>
        <w:t xml:space="preserve">development </w:t>
      </w:r>
      <w:r w:rsidR="3EC41A1C" w:rsidRPr="328962C4">
        <w:rPr>
          <w:rFonts w:ascii="Arial" w:eastAsia="Tahoma" w:hAnsi="Arial" w:cs="Arial"/>
          <w:color w:val="000000" w:themeColor="text1"/>
          <w:sz w:val="24"/>
          <w:szCs w:val="24"/>
        </w:rPr>
        <w:t>within</w:t>
      </w:r>
      <w:r w:rsidR="7866A150" w:rsidRPr="328962C4">
        <w:rPr>
          <w:rFonts w:ascii="Arial" w:eastAsia="Tahoma" w:hAnsi="Arial" w:cs="Arial"/>
          <w:color w:val="000000" w:themeColor="text1"/>
          <w:sz w:val="24"/>
          <w:szCs w:val="24"/>
        </w:rPr>
        <w:t xml:space="preserve"> the </w:t>
      </w:r>
      <w:r w:rsidRPr="00186A16">
        <w:rPr>
          <w:rFonts w:ascii="Arial" w:eastAsia="Tahoma" w:hAnsi="Arial" w:cs="Arial"/>
          <w:color w:val="000000" w:themeColor="text1"/>
          <w:sz w:val="24"/>
          <w:szCs w:val="24"/>
        </w:rPr>
        <w:t>Green Belt</w:t>
      </w:r>
      <w:r w:rsidR="362AF737" w:rsidRPr="328962C4">
        <w:rPr>
          <w:rFonts w:ascii="Arial" w:hAnsi="Arial" w:cs="Arial"/>
          <w:sz w:val="24"/>
          <w:szCs w:val="24"/>
        </w:rPr>
        <w:t xml:space="preserve"> beyond the brownfield site at the former Norton </w:t>
      </w:r>
      <w:r w:rsidR="6101DCC1" w:rsidRPr="328962C4">
        <w:rPr>
          <w:rFonts w:ascii="Arial" w:hAnsi="Arial" w:cs="Arial"/>
          <w:sz w:val="24"/>
          <w:szCs w:val="24"/>
        </w:rPr>
        <w:t>Aerodrome</w:t>
      </w:r>
      <w:r w:rsidRPr="00186A16">
        <w:rPr>
          <w:rFonts w:ascii="Arial" w:eastAsia="Tahoma" w:hAnsi="Arial" w:cs="Arial"/>
          <w:color w:val="000000" w:themeColor="text1"/>
          <w:sz w:val="24"/>
          <w:szCs w:val="24"/>
        </w:rPr>
        <w:t>.</w:t>
      </w:r>
    </w:p>
    <w:p w14:paraId="7A24A5D1" w14:textId="77777777" w:rsidR="002645A6" w:rsidRDefault="002645A6" w:rsidP="00880998">
      <w:pPr>
        <w:rPr>
          <w:rFonts w:ascii="Arial" w:hAnsi="Arial" w:cs="Arial"/>
          <w:b/>
          <w:bCs/>
          <w:sz w:val="24"/>
          <w:szCs w:val="24"/>
          <w:u w:val="single"/>
        </w:rPr>
      </w:pPr>
    </w:p>
    <w:p w14:paraId="44237134" w14:textId="05A7318D" w:rsidR="00880998" w:rsidRPr="0014798E" w:rsidRDefault="00880998" w:rsidP="00880998">
      <w:pPr>
        <w:rPr>
          <w:rFonts w:ascii="Arial" w:hAnsi="Arial" w:cs="Arial"/>
          <w:b/>
          <w:bCs/>
          <w:sz w:val="24"/>
          <w:szCs w:val="24"/>
          <w:u w:val="single"/>
        </w:rPr>
      </w:pPr>
      <w:r w:rsidRPr="0014798E">
        <w:rPr>
          <w:rFonts w:ascii="Arial" w:hAnsi="Arial" w:cs="Arial"/>
          <w:b/>
          <w:bCs/>
          <w:sz w:val="24"/>
          <w:szCs w:val="24"/>
          <w:u w:val="single"/>
        </w:rPr>
        <w:t>East Sheffield Sub-Area</w:t>
      </w:r>
    </w:p>
    <w:p w14:paraId="1EBAB69A" w14:textId="77777777" w:rsidR="00880998" w:rsidRPr="0014798E" w:rsidRDefault="00880998" w:rsidP="00880998">
      <w:pPr>
        <w:rPr>
          <w:rFonts w:ascii="Arial" w:hAnsi="Arial" w:cs="Arial"/>
          <w:b/>
          <w:bCs/>
          <w:sz w:val="24"/>
          <w:szCs w:val="24"/>
          <w:u w:val="single"/>
        </w:rPr>
      </w:pPr>
      <w:r w:rsidRPr="0014798E">
        <w:rPr>
          <w:rFonts w:ascii="Arial" w:hAnsi="Arial" w:cs="Arial"/>
          <w:b/>
          <w:bCs/>
          <w:sz w:val="24"/>
          <w:szCs w:val="24"/>
          <w:u w:val="single"/>
        </w:rPr>
        <w:t>Policy SA4: East Sheffield</w:t>
      </w:r>
    </w:p>
    <w:p w14:paraId="7BFBFC32" w14:textId="2862B2D6" w:rsidR="00880998" w:rsidRPr="00010E67" w:rsidRDefault="003F2335" w:rsidP="00880998">
      <w:pPr>
        <w:rPr>
          <w:rFonts w:ascii="Arial" w:hAnsi="Arial" w:cs="Arial"/>
          <w:sz w:val="24"/>
          <w:szCs w:val="24"/>
        </w:rPr>
      </w:pPr>
      <w:r w:rsidRPr="7E6C3186">
        <w:rPr>
          <w:rFonts w:ascii="Arial" w:hAnsi="Arial" w:cs="Arial"/>
          <w:sz w:val="24"/>
          <w:szCs w:val="24"/>
        </w:rPr>
        <w:t>10</w:t>
      </w:r>
      <w:r w:rsidR="00880998" w:rsidRPr="7E6C3186">
        <w:rPr>
          <w:rFonts w:ascii="Arial" w:hAnsi="Arial" w:cs="Arial"/>
          <w:sz w:val="24"/>
          <w:szCs w:val="24"/>
        </w:rPr>
        <w:t xml:space="preserve"> responses received for this policy</w:t>
      </w:r>
      <w:r w:rsidR="002645A6" w:rsidRPr="7E6C3186">
        <w:rPr>
          <w:rFonts w:ascii="Arial" w:hAnsi="Arial" w:cs="Arial"/>
          <w:sz w:val="24"/>
          <w:szCs w:val="24"/>
        </w:rPr>
        <w:t xml:space="preserve">, </w:t>
      </w:r>
      <w:r w:rsidRPr="7E6C3186">
        <w:rPr>
          <w:rFonts w:ascii="Arial" w:hAnsi="Arial" w:cs="Arial"/>
          <w:sz w:val="24"/>
          <w:szCs w:val="24"/>
        </w:rPr>
        <w:t>9</w:t>
      </w:r>
      <w:r w:rsidR="00880998" w:rsidRPr="7E6C3186">
        <w:rPr>
          <w:rFonts w:ascii="Arial" w:hAnsi="Arial" w:cs="Arial"/>
          <w:sz w:val="24"/>
          <w:szCs w:val="24"/>
        </w:rPr>
        <w:t xml:space="preserve"> were objections</w:t>
      </w:r>
      <w:r w:rsidR="002645A6" w:rsidRPr="7E6C3186">
        <w:rPr>
          <w:rFonts w:ascii="Arial" w:hAnsi="Arial" w:cs="Arial"/>
          <w:sz w:val="24"/>
          <w:szCs w:val="24"/>
        </w:rPr>
        <w:t xml:space="preserve"> and 1 neutral. </w:t>
      </w:r>
    </w:p>
    <w:p w14:paraId="0D070A98" w14:textId="77777777" w:rsidR="00880998" w:rsidRPr="00010E67" w:rsidRDefault="00880998" w:rsidP="00880998">
      <w:pPr>
        <w:rPr>
          <w:rFonts w:ascii="Arial" w:hAnsi="Arial" w:cs="Arial"/>
          <w:b/>
          <w:i/>
          <w:sz w:val="24"/>
          <w:szCs w:val="24"/>
        </w:rPr>
      </w:pPr>
      <w:r w:rsidRPr="00010E67">
        <w:rPr>
          <w:rFonts w:ascii="Arial" w:hAnsi="Arial" w:cs="Arial"/>
          <w:b/>
          <w:i/>
          <w:sz w:val="24"/>
          <w:szCs w:val="24"/>
        </w:rPr>
        <w:t>Main issues</w:t>
      </w:r>
      <w:r w:rsidRPr="00010E67">
        <w:rPr>
          <w:rFonts w:ascii="Arial" w:hAnsi="Arial" w:cs="Arial"/>
          <w:b/>
          <w:bCs/>
          <w:i/>
          <w:iCs/>
          <w:sz w:val="24"/>
          <w:szCs w:val="24"/>
        </w:rPr>
        <w:t xml:space="preserve"> raised:</w:t>
      </w:r>
    </w:p>
    <w:p w14:paraId="622E2995" w14:textId="77777777" w:rsidR="00880998" w:rsidRPr="00010E67" w:rsidRDefault="00880998" w:rsidP="00880998">
      <w:pPr>
        <w:pStyle w:val="ListParagraph"/>
        <w:numPr>
          <w:ilvl w:val="0"/>
          <w:numId w:val="52"/>
        </w:numPr>
        <w:spacing w:after="160" w:line="259" w:lineRule="auto"/>
        <w:rPr>
          <w:rFonts w:ascii="Arial" w:hAnsi="Arial" w:cs="Arial"/>
          <w:sz w:val="24"/>
          <w:szCs w:val="24"/>
        </w:rPr>
      </w:pPr>
      <w:r w:rsidRPr="00010E67">
        <w:rPr>
          <w:rFonts w:ascii="Arial" w:eastAsia="Calibri" w:hAnsi="Arial" w:cs="Arial"/>
          <w:color w:val="000000" w:themeColor="text1"/>
          <w:sz w:val="24"/>
          <w:szCs w:val="24"/>
        </w:rPr>
        <w:t>Policy makes no reference to developing or enhancing green spaces.</w:t>
      </w:r>
    </w:p>
    <w:p w14:paraId="1FFE1418" w14:textId="77777777" w:rsidR="00880998" w:rsidRPr="00010E67" w:rsidRDefault="00880998" w:rsidP="00880998">
      <w:pPr>
        <w:pStyle w:val="ListParagraph"/>
        <w:numPr>
          <w:ilvl w:val="0"/>
          <w:numId w:val="52"/>
        </w:numPr>
        <w:spacing w:after="160" w:line="259" w:lineRule="auto"/>
        <w:rPr>
          <w:rFonts w:ascii="Arial" w:hAnsi="Arial" w:cs="Arial"/>
          <w:sz w:val="24"/>
          <w:szCs w:val="24"/>
        </w:rPr>
      </w:pPr>
      <w:r w:rsidRPr="00010E67">
        <w:rPr>
          <w:rFonts w:ascii="Arial" w:hAnsi="Arial" w:cs="Arial"/>
          <w:sz w:val="24"/>
          <w:szCs w:val="24"/>
        </w:rPr>
        <w:t>The policy does not consider the impact of noise pollution on the amenity of future occupiers of sites within the sub-area.</w:t>
      </w:r>
    </w:p>
    <w:p w14:paraId="18A61CD1" w14:textId="483233C3" w:rsidR="00880998" w:rsidRPr="00010E67" w:rsidRDefault="7333421D" w:rsidP="7E6C3186">
      <w:pPr>
        <w:pStyle w:val="ListParagraph"/>
        <w:numPr>
          <w:ilvl w:val="0"/>
          <w:numId w:val="52"/>
        </w:numPr>
        <w:spacing w:after="160" w:line="259" w:lineRule="auto"/>
        <w:rPr>
          <w:rFonts w:ascii="Arial" w:hAnsi="Arial" w:cs="Arial"/>
          <w:sz w:val="24"/>
          <w:szCs w:val="24"/>
        </w:rPr>
      </w:pPr>
      <w:r w:rsidRPr="725CF7F2">
        <w:rPr>
          <w:rFonts w:ascii="Arial" w:hAnsi="Arial" w:cs="Arial"/>
          <w:sz w:val="24"/>
          <w:szCs w:val="24"/>
        </w:rPr>
        <w:t xml:space="preserve">The policy does not acknowledge the contribution that Meadowhall makes to Sheffield. There is no supporting evidence to the Sheffield Plan which assesses Meadowhall’s importance. </w:t>
      </w:r>
      <w:r w:rsidR="608AE171" w:rsidRPr="725CF7F2">
        <w:rPr>
          <w:rFonts w:ascii="Arial" w:hAnsi="Arial" w:cs="Arial"/>
          <w:sz w:val="24"/>
          <w:szCs w:val="24"/>
        </w:rPr>
        <w:t xml:space="preserve"> Site allocations ES01, ES02, ES03 and ES04 are unsound and should be removed.</w:t>
      </w:r>
    </w:p>
    <w:p w14:paraId="7155A3D3" w14:textId="1A4A6A22" w:rsidR="00880998" w:rsidRPr="00010E67" w:rsidRDefault="00880998" w:rsidP="7E6C3186">
      <w:pPr>
        <w:pStyle w:val="ListParagraph"/>
        <w:numPr>
          <w:ilvl w:val="0"/>
          <w:numId w:val="52"/>
        </w:numPr>
        <w:spacing w:after="160" w:line="259" w:lineRule="auto"/>
        <w:rPr>
          <w:rFonts w:ascii="Arial" w:hAnsi="Arial" w:cs="Arial"/>
          <w:sz w:val="24"/>
          <w:szCs w:val="24"/>
        </w:rPr>
      </w:pPr>
      <w:r w:rsidRPr="7E6C3186">
        <w:rPr>
          <w:rFonts w:ascii="Arial" w:hAnsi="Arial" w:cs="Arial"/>
          <w:sz w:val="24"/>
          <w:szCs w:val="24"/>
        </w:rPr>
        <w:t xml:space="preserve">The sub-area site allocations are unviable.  </w:t>
      </w:r>
    </w:p>
    <w:p w14:paraId="7D7ABDF3" w14:textId="77777777" w:rsidR="00880998" w:rsidRPr="00010E67" w:rsidRDefault="00880998" w:rsidP="00880998">
      <w:pPr>
        <w:pStyle w:val="ListParagraph"/>
        <w:numPr>
          <w:ilvl w:val="0"/>
          <w:numId w:val="52"/>
        </w:numPr>
        <w:spacing w:after="160" w:line="259" w:lineRule="auto"/>
        <w:rPr>
          <w:rFonts w:ascii="Arial" w:eastAsia="Calibri" w:hAnsi="Arial" w:cs="Arial"/>
          <w:color w:val="000000" w:themeColor="text1"/>
          <w:sz w:val="24"/>
          <w:szCs w:val="24"/>
        </w:rPr>
      </w:pPr>
      <w:r w:rsidRPr="7E6C3186">
        <w:rPr>
          <w:rFonts w:ascii="Arial" w:eastAsia="Calibri" w:hAnsi="Arial" w:cs="Arial"/>
          <w:color w:val="000000" w:themeColor="text1"/>
          <w:sz w:val="24"/>
          <w:szCs w:val="24"/>
        </w:rPr>
        <w:t>The River Don and Sheffield and Tinsley canal corridors are not signposted.</w:t>
      </w:r>
    </w:p>
    <w:p w14:paraId="68D60D7C" w14:textId="77777777" w:rsidR="00880998" w:rsidRPr="00010E67" w:rsidRDefault="00880998" w:rsidP="00880998">
      <w:pPr>
        <w:pStyle w:val="ListParagraph"/>
        <w:numPr>
          <w:ilvl w:val="0"/>
          <w:numId w:val="52"/>
        </w:numPr>
        <w:spacing w:after="160" w:line="259" w:lineRule="auto"/>
        <w:rPr>
          <w:rFonts w:ascii="Arial" w:eastAsia="Calibri" w:hAnsi="Arial" w:cs="Arial"/>
          <w:color w:val="000000" w:themeColor="text1"/>
          <w:sz w:val="24"/>
          <w:szCs w:val="24"/>
        </w:rPr>
      </w:pPr>
      <w:r w:rsidRPr="7E6C3186">
        <w:rPr>
          <w:rFonts w:ascii="Arial" w:eastAsia="Calibri" w:hAnsi="Arial" w:cs="Arial"/>
          <w:color w:val="000000" w:themeColor="text1"/>
          <w:sz w:val="24"/>
          <w:szCs w:val="24"/>
        </w:rPr>
        <w:t>Policy will not meet the identified need for housing.</w:t>
      </w:r>
    </w:p>
    <w:p w14:paraId="76D031C6" w14:textId="67DE4CEB" w:rsidR="00880998" w:rsidRPr="00010E67" w:rsidRDefault="00880998" w:rsidP="00880998">
      <w:pPr>
        <w:pStyle w:val="ListParagraph"/>
        <w:numPr>
          <w:ilvl w:val="0"/>
          <w:numId w:val="52"/>
        </w:numPr>
        <w:spacing w:after="160" w:line="259" w:lineRule="auto"/>
        <w:rPr>
          <w:rFonts w:ascii="Arial" w:eastAsia="Calibri" w:hAnsi="Arial" w:cs="Arial"/>
          <w:color w:val="000000" w:themeColor="text1"/>
          <w:sz w:val="24"/>
          <w:szCs w:val="24"/>
        </w:rPr>
      </w:pPr>
      <w:r w:rsidRPr="7E6C3186">
        <w:rPr>
          <w:rFonts w:ascii="Arial" w:eastAsia="Calibri" w:hAnsi="Arial" w:cs="Arial"/>
          <w:color w:val="000000" w:themeColor="text1"/>
          <w:sz w:val="24"/>
          <w:szCs w:val="24"/>
        </w:rPr>
        <w:t>Policy will not meet the identified need for industry and logistics.</w:t>
      </w:r>
    </w:p>
    <w:p w14:paraId="2C127011"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5A620ED2" w14:textId="1487C7B2" w:rsidR="00880998" w:rsidRPr="00A96B6F" w:rsidRDefault="00880998" w:rsidP="00880998">
      <w:pPr>
        <w:rPr>
          <w:rFonts w:ascii="Arial" w:eastAsia="Tahoma" w:hAnsi="Arial" w:cs="Arial"/>
          <w:i/>
          <w:iCs/>
          <w:color w:val="000000" w:themeColor="text1"/>
          <w:sz w:val="24"/>
          <w:szCs w:val="24"/>
        </w:rPr>
      </w:pPr>
      <w:r w:rsidRPr="00A96B6F">
        <w:rPr>
          <w:rFonts w:ascii="Arial" w:eastAsia="Tahoma" w:hAnsi="Arial" w:cs="Arial"/>
          <w:i/>
          <w:iCs/>
          <w:color w:val="000000" w:themeColor="text1"/>
          <w:sz w:val="24"/>
          <w:szCs w:val="24"/>
        </w:rPr>
        <w:t xml:space="preserve">AAA Property Group (Submitted by </w:t>
      </w:r>
      <w:proofErr w:type="spellStart"/>
      <w:r w:rsidRPr="00A96B6F">
        <w:rPr>
          <w:rFonts w:ascii="Arial" w:eastAsia="Tahoma" w:hAnsi="Arial" w:cs="Arial"/>
          <w:i/>
          <w:iCs/>
          <w:color w:val="000000" w:themeColor="text1"/>
          <w:sz w:val="24"/>
          <w:szCs w:val="24"/>
        </w:rPr>
        <w:t>Spawforths</w:t>
      </w:r>
      <w:proofErr w:type="spellEnd"/>
      <w:r w:rsidRPr="00A96B6F">
        <w:rPr>
          <w:rFonts w:ascii="Arial" w:eastAsia="Tahoma" w:hAnsi="Arial" w:cs="Arial"/>
          <w:i/>
          <w:iCs/>
          <w:color w:val="000000" w:themeColor="text1"/>
          <w:sz w:val="24"/>
          <w:szCs w:val="24"/>
        </w:rPr>
        <w:t xml:space="preserve">), BOC Ltd (Submitted by Savills), </w:t>
      </w:r>
      <w:r w:rsidR="003D250B" w:rsidRPr="003D250B">
        <w:rPr>
          <w:rFonts w:ascii="Arial" w:eastAsia="Tahoma" w:hAnsi="Arial" w:cs="Arial"/>
          <w:i/>
          <w:iCs/>
          <w:color w:val="000000" w:themeColor="text1"/>
          <w:sz w:val="24"/>
          <w:szCs w:val="24"/>
        </w:rPr>
        <w:t>British Land (Submitted by Quod)</w:t>
      </w:r>
      <w:r w:rsidR="003D250B">
        <w:rPr>
          <w:rFonts w:ascii="Arial" w:eastAsia="Tahoma" w:hAnsi="Arial" w:cs="Arial"/>
          <w:i/>
          <w:iCs/>
          <w:color w:val="000000" w:themeColor="text1"/>
          <w:sz w:val="24"/>
          <w:szCs w:val="24"/>
        </w:rPr>
        <w:t xml:space="preserve">, </w:t>
      </w:r>
      <w:r w:rsidRPr="00A96B6F">
        <w:rPr>
          <w:rFonts w:ascii="Arial" w:eastAsia="Tahoma" w:hAnsi="Arial" w:cs="Arial"/>
          <w:i/>
          <w:iCs/>
          <w:color w:val="000000" w:themeColor="text1"/>
          <w:sz w:val="24"/>
          <w:szCs w:val="24"/>
        </w:rPr>
        <w:t xml:space="preserve">Canal &amp; River Trust, Hallam Land Management, Strata Homes, Inspired Villages and Lime Developments Limited (Submitted by DLP Planning Limited), Rula Developments (Submitted by </w:t>
      </w:r>
      <w:proofErr w:type="spellStart"/>
      <w:r w:rsidRPr="00A96B6F">
        <w:rPr>
          <w:rFonts w:ascii="Arial" w:eastAsia="Tahoma" w:hAnsi="Arial" w:cs="Arial"/>
          <w:i/>
          <w:iCs/>
          <w:color w:val="000000" w:themeColor="text1"/>
          <w:sz w:val="24"/>
          <w:szCs w:val="24"/>
        </w:rPr>
        <w:t>Spawforths</w:t>
      </w:r>
      <w:proofErr w:type="spellEnd"/>
      <w:r w:rsidRPr="00A96B6F">
        <w:rPr>
          <w:rFonts w:ascii="Arial" w:eastAsia="Tahoma" w:hAnsi="Arial" w:cs="Arial"/>
          <w:i/>
          <w:iCs/>
          <w:color w:val="000000" w:themeColor="text1"/>
          <w:sz w:val="24"/>
          <w:szCs w:val="24"/>
        </w:rPr>
        <w:t xml:space="preserve">), Strata Homes (Submitted by </w:t>
      </w:r>
      <w:proofErr w:type="spellStart"/>
      <w:r w:rsidRPr="00A96B6F">
        <w:rPr>
          <w:rFonts w:ascii="Arial" w:eastAsia="Tahoma" w:hAnsi="Arial" w:cs="Arial"/>
          <w:i/>
          <w:iCs/>
          <w:color w:val="000000" w:themeColor="text1"/>
          <w:sz w:val="24"/>
          <w:szCs w:val="24"/>
        </w:rPr>
        <w:t>Spawforths</w:t>
      </w:r>
      <w:proofErr w:type="spellEnd"/>
      <w:r w:rsidRPr="00A96B6F">
        <w:rPr>
          <w:rFonts w:ascii="Arial" w:eastAsia="Tahoma" w:hAnsi="Arial" w:cs="Arial"/>
          <w:i/>
          <w:iCs/>
          <w:color w:val="000000" w:themeColor="text1"/>
          <w:sz w:val="24"/>
          <w:szCs w:val="24"/>
        </w:rPr>
        <w:t>) and 1 individual.</w:t>
      </w:r>
    </w:p>
    <w:p w14:paraId="7EDF7589" w14:textId="77777777" w:rsidR="00880998" w:rsidRPr="00010E67" w:rsidRDefault="00880998" w:rsidP="00880998">
      <w:pPr>
        <w:rPr>
          <w:rFonts w:ascii="Arial" w:eastAsia="Tahoma" w:hAnsi="Arial" w:cs="Arial"/>
          <w:b/>
          <w:bCs/>
          <w:i/>
          <w:iCs/>
          <w:color w:val="000000" w:themeColor="text1"/>
          <w:sz w:val="24"/>
          <w:szCs w:val="24"/>
        </w:rPr>
      </w:pPr>
      <w:r w:rsidRPr="00A96B6F">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5DAD1482" w14:textId="41D5C225" w:rsidR="00880998" w:rsidRPr="00010E67" w:rsidRDefault="48FCAF79" w:rsidP="00880998">
      <w:pPr>
        <w:pStyle w:val="ListParagraph"/>
        <w:numPr>
          <w:ilvl w:val="0"/>
          <w:numId w:val="59"/>
        </w:numPr>
        <w:spacing w:after="160" w:line="259" w:lineRule="auto"/>
        <w:rPr>
          <w:rFonts w:ascii="Arial" w:hAnsi="Arial" w:cs="Arial"/>
          <w:sz w:val="24"/>
          <w:szCs w:val="24"/>
        </w:rPr>
      </w:pPr>
      <w:r w:rsidRPr="328962C4">
        <w:rPr>
          <w:rFonts w:ascii="Arial" w:eastAsia="Calibri" w:hAnsi="Arial" w:cs="Arial"/>
          <w:color w:val="000000" w:themeColor="text1"/>
          <w:sz w:val="24"/>
          <w:szCs w:val="24"/>
        </w:rPr>
        <w:t xml:space="preserve">There is an </w:t>
      </w:r>
      <w:r w:rsidR="1487C9C3" w:rsidRPr="328962C4">
        <w:rPr>
          <w:rFonts w:ascii="Arial" w:eastAsia="Calibri" w:hAnsi="Arial" w:cs="Arial"/>
          <w:color w:val="000000" w:themeColor="text1"/>
          <w:sz w:val="24"/>
          <w:szCs w:val="24"/>
        </w:rPr>
        <w:t>a</w:t>
      </w:r>
      <w:r w:rsidR="00967477" w:rsidRPr="328962C4">
        <w:rPr>
          <w:rFonts w:ascii="Arial" w:eastAsia="Calibri" w:hAnsi="Arial" w:cs="Arial"/>
          <w:color w:val="000000" w:themeColor="text1"/>
          <w:sz w:val="24"/>
          <w:szCs w:val="24"/>
        </w:rPr>
        <w:t>ccept</w:t>
      </w:r>
      <w:r w:rsidR="1541A83F" w:rsidRPr="328962C4">
        <w:rPr>
          <w:rFonts w:ascii="Arial" w:eastAsia="Calibri" w:hAnsi="Arial" w:cs="Arial"/>
          <w:color w:val="000000" w:themeColor="text1"/>
          <w:sz w:val="24"/>
          <w:szCs w:val="24"/>
        </w:rPr>
        <w:t>ed</w:t>
      </w:r>
      <w:r w:rsidR="00967477">
        <w:rPr>
          <w:rFonts w:ascii="Arial" w:eastAsia="Calibri" w:hAnsi="Arial" w:cs="Arial"/>
          <w:color w:val="000000" w:themeColor="text1"/>
          <w:sz w:val="24"/>
          <w:szCs w:val="24"/>
        </w:rPr>
        <w:t xml:space="preserve"> need to reference expansion and enhancement of green spaces.  Amendments are proposed to</w:t>
      </w:r>
      <w:r w:rsidR="00880998" w:rsidRPr="00010E67">
        <w:rPr>
          <w:rFonts w:ascii="Arial" w:eastAsia="Calibri" w:hAnsi="Arial" w:cs="Arial"/>
          <w:color w:val="000000" w:themeColor="text1"/>
          <w:sz w:val="24"/>
          <w:szCs w:val="24"/>
        </w:rPr>
        <w:t xml:space="preserve"> BG1 </w:t>
      </w:r>
      <w:r w:rsidR="00967477">
        <w:rPr>
          <w:rFonts w:ascii="Arial" w:eastAsia="Calibri" w:hAnsi="Arial" w:cs="Arial"/>
          <w:color w:val="000000" w:themeColor="text1"/>
          <w:sz w:val="24"/>
          <w:szCs w:val="24"/>
        </w:rPr>
        <w:t>to reflect this.</w:t>
      </w:r>
    </w:p>
    <w:p w14:paraId="53F8B649" w14:textId="4A4526E9" w:rsidR="00880998" w:rsidRPr="00010E67" w:rsidRDefault="00880998" w:rsidP="00880998">
      <w:pPr>
        <w:pStyle w:val="ListParagraph"/>
        <w:numPr>
          <w:ilvl w:val="0"/>
          <w:numId w:val="59"/>
        </w:numPr>
        <w:spacing w:after="160" w:line="259" w:lineRule="auto"/>
        <w:rPr>
          <w:rFonts w:ascii="Arial" w:hAnsi="Arial" w:cs="Arial"/>
          <w:sz w:val="24"/>
          <w:szCs w:val="24"/>
        </w:rPr>
      </w:pPr>
      <w:r w:rsidRPr="7E6C3186">
        <w:rPr>
          <w:rFonts w:ascii="Arial" w:eastAsia="Calibri" w:hAnsi="Arial" w:cs="Arial"/>
          <w:color w:val="000000" w:themeColor="text1"/>
          <w:sz w:val="24"/>
          <w:szCs w:val="24"/>
        </w:rPr>
        <w:t>Policy NC14 requires appropriate mitigation for noise sensitive uses within areas with significant background noise including adjoining Trunk Roads/Strategic Roads and those near to industrial areas.</w:t>
      </w:r>
      <w:r w:rsidR="00967477" w:rsidRPr="7E6C3186">
        <w:rPr>
          <w:rFonts w:ascii="Arial" w:eastAsia="Calibri" w:hAnsi="Arial" w:cs="Arial"/>
          <w:color w:val="000000" w:themeColor="text1"/>
          <w:sz w:val="24"/>
          <w:szCs w:val="24"/>
        </w:rPr>
        <w:t xml:space="preserve">  No change needed to the sub-area policy.</w:t>
      </w:r>
    </w:p>
    <w:p w14:paraId="6F89727B" w14:textId="3647500B" w:rsidR="071AD31B" w:rsidRDefault="071AD31B" w:rsidP="7E6C3186">
      <w:pPr>
        <w:pStyle w:val="ListParagraph"/>
        <w:numPr>
          <w:ilvl w:val="0"/>
          <w:numId w:val="59"/>
        </w:numPr>
        <w:spacing w:after="160" w:line="259" w:lineRule="auto"/>
        <w:rPr>
          <w:rFonts w:ascii="Arial" w:eastAsia="Calibri" w:hAnsi="Arial" w:cs="Arial"/>
          <w:color w:val="000000" w:themeColor="text1"/>
          <w:sz w:val="24"/>
          <w:szCs w:val="24"/>
        </w:rPr>
      </w:pPr>
      <w:r w:rsidRPr="5B1745D9">
        <w:rPr>
          <w:rFonts w:ascii="Arial" w:eastAsia="Calibri" w:hAnsi="Arial" w:cs="Arial"/>
          <w:color w:val="000000" w:themeColor="text1"/>
          <w:sz w:val="24"/>
          <w:szCs w:val="24"/>
        </w:rPr>
        <w:t>The Sheffield Retail and Leisure Study 2022 assesses the importance of Meadowhall and its contribution to the City economy in terms of retail and leisure provision.  As there is no specific policy in the Pl</w:t>
      </w:r>
      <w:r w:rsidR="2254C4EA" w:rsidRPr="5B1745D9">
        <w:rPr>
          <w:rFonts w:ascii="Arial" w:eastAsia="Calibri" w:hAnsi="Arial" w:cs="Arial"/>
          <w:color w:val="000000" w:themeColor="text1"/>
          <w:sz w:val="24"/>
          <w:szCs w:val="24"/>
        </w:rPr>
        <w:t>an</w:t>
      </w:r>
      <w:r w:rsidRPr="5B1745D9">
        <w:rPr>
          <w:rFonts w:ascii="Arial" w:eastAsia="Calibri" w:hAnsi="Arial" w:cs="Arial"/>
          <w:color w:val="000000" w:themeColor="text1"/>
          <w:sz w:val="24"/>
          <w:szCs w:val="24"/>
        </w:rPr>
        <w:t xml:space="preserve"> for Meadowhall, it is not </w:t>
      </w:r>
      <w:r w:rsidRPr="5B1745D9">
        <w:rPr>
          <w:rFonts w:ascii="Arial" w:eastAsia="Calibri" w:hAnsi="Arial" w:cs="Arial"/>
          <w:color w:val="000000" w:themeColor="text1"/>
          <w:sz w:val="24"/>
          <w:szCs w:val="24"/>
        </w:rPr>
        <w:lastRenderedPageBreak/>
        <w:t>specifically referenced in the Sub Area policy.</w:t>
      </w:r>
      <w:r w:rsidR="6F5B0B86" w:rsidRPr="5B1745D9">
        <w:rPr>
          <w:rFonts w:ascii="Arial" w:eastAsia="Calibri" w:hAnsi="Arial" w:cs="Arial"/>
          <w:color w:val="000000" w:themeColor="text1"/>
          <w:sz w:val="24"/>
          <w:szCs w:val="24"/>
        </w:rPr>
        <w:t xml:space="preserve">  The site allocations are considered sound.</w:t>
      </w:r>
    </w:p>
    <w:p w14:paraId="54FA9994" w14:textId="11BAD0B4" w:rsidR="00880998" w:rsidRPr="00010E67" w:rsidRDefault="00A56F08" w:rsidP="00880998">
      <w:pPr>
        <w:pStyle w:val="ListParagraph"/>
        <w:numPr>
          <w:ilvl w:val="0"/>
          <w:numId w:val="59"/>
        </w:numPr>
        <w:spacing w:after="160" w:line="259" w:lineRule="auto"/>
        <w:rPr>
          <w:rFonts w:ascii="Arial" w:eastAsia="Calibri" w:hAnsi="Arial" w:cs="Arial"/>
          <w:color w:val="000000" w:themeColor="text1"/>
          <w:sz w:val="24"/>
          <w:szCs w:val="24"/>
        </w:rPr>
      </w:pPr>
      <w:r w:rsidRPr="7E6C3186">
        <w:rPr>
          <w:rFonts w:ascii="Arial" w:eastAsia="Tahoma" w:hAnsi="Arial" w:cs="Arial"/>
          <w:color w:val="000000" w:themeColor="text1"/>
          <w:sz w:val="24"/>
          <w:szCs w:val="24"/>
        </w:rPr>
        <w:t xml:space="preserve">The Whole Plan Viability Assessment (WPVA) has determined that site allocations are viable and achievable. </w:t>
      </w:r>
      <w:r w:rsidR="00880998" w:rsidRPr="7E6C3186">
        <w:rPr>
          <w:rFonts w:ascii="Arial" w:eastAsia="Calibri" w:hAnsi="Arial" w:cs="Arial"/>
          <w:color w:val="000000" w:themeColor="text1"/>
          <w:sz w:val="24"/>
          <w:szCs w:val="24"/>
        </w:rPr>
        <w:t>Policy BG1 states that very significant weight will be given to the protection and enhancement of Sheffield’s blue and green infrastructure, specifically referencing the River Don and Sheffield &amp; Tinsley Canal corridors.</w:t>
      </w:r>
    </w:p>
    <w:p w14:paraId="462471B9" w14:textId="77777777" w:rsidR="00195F64" w:rsidRPr="00195F64" w:rsidRDefault="00880998">
      <w:pPr>
        <w:pStyle w:val="ListParagraph"/>
        <w:numPr>
          <w:ilvl w:val="0"/>
          <w:numId w:val="63"/>
        </w:numPr>
        <w:spacing w:after="0" w:line="240" w:lineRule="auto"/>
        <w:ind w:left="714" w:hanging="357"/>
        <w:rPr>
          <w:rFonts w:ascii="Segoe UI" w:hAnsi="Segoe UI" w:cs="Segoe UI"/>
          <w:sz w:val="21"/>
          <w:szCs w:val="21"/>
        </w:rPr>
      </w:pPr>
      <w:r w:rsidRPr="00195F64">
        <w:rPr>
          <w:rFonts w:ascii="Arial" w:eastAsia="Calibri" w:hAnsi="Arial" w:cs="Arial"/>
          <w:color w:val="000000" w:themeColor="text1"/>
          <w:sz w:val="24"/>
          <w:szCs w:val="24"/>
        </w:rPr>
        <w:t xml:space="preserve">The Sheffield Plan has </w:t>
      </w:r>
      <w:r w:rsidR="00A56F08" w:rsidRPr="00195F64">
        <w:rPr>
          <w:rFonts w:ascii="Arial" w:eastAsia="Calibri" w:hAnsi="Arial" w:cs="Arial"/>
          <w:color w:val="000000" w:themeColor="text1"/>
          <w:sz w:val="24"/>
          <w:szCs w:val="24"/>
        </w:rPr>
        <w:t>i</w:t>
      </w:r>
      <w:r w:rsidRPr="00195F64">
        <w:rPr>
          <w:rFonts w:ascii="Arial" w:eastAsia="Calibri" w:hAnsi="Arial" w:cs="Arial"/>
          <w:color w:val="000000" w:themeColor="text1"/>
          <w:sz w:val="24"/>
          <w:szCs w:val="24"/>
        </w:rPr>
        <w:t>dentified sufficient deliverable sites to meet the City's housing needs within the Plan period</w:t>
      </w:r>
      <w:r w:rsidR="00C836B3" w:rsidRPr="00195F64">
        <w:rPr>
          <w:rFonts w:ascii="Arial" w:eastAsia="Calibri" w:hAnsi="Arial" w:cs="Arial"/>
          <w:color w:val="000000" w:themeColor="text1"/>
          <w:sz w:val="24"/>
          <w:szCs w:val="24"/>
        </w:rPr>
        <w:t>.</w:t>
      </w:r>
    </w:p>
    <w:p w14:paraId="7DB99671" w14:textId="554B55B9" w:rsidR="00B51F64" w:rsidRPr="00195F64" w:rsidRDefault="00880998">
      <w:pPr>
        <w:pStyle w:val="ListParagraph"/>
        <w:numPr>
          <w:ilvl w:val="0"/>
          <w:numId w:val="63"/>
        </w:numPr>
        <w:spacing w:after="0" w:line="240" w:lineRule="auto"/>
        <w:ind w:left="714" w:hanging="357"/>
        <w:rPr>
          <w:rFonts w:ascii="Arial" w:hAnsi="Arial" w:cs="Arial"/>
          <w:sz w:val="24"/>
          <w:szCs w:val="24"/>
        </w:rPr>
      </w:pPr>
      <w:proofErr w:type="gramStart"/>
      <w:r w:rsidRPr="00195F64">
        <w:rPr>
          <w:rFonts w:ascii="Arial" w:eastAsia="Calibri" w:hAnsi="Arial" w:cs="Arial"/>
          <w:color w:val="000000" w:themeColor="text1"/>
          <w:sz w:val="24"/>
          <w:szCs w:val="24"/>
        </w:rPr>
        <w:t>.</w:t>
      </w:r>
      <w:r w:rsidR="00B51F64" w:rsidRPr="00195F64">
        <w:rPr>
          <w:rFonts w:ascii="Arial" w:eastAsia="Calibri" w:hAnsi="Arial" w:cs="Arial"/>
          <w:color w:val="000000" w:themeColor="text1"/>
          <w:sz w:val="24"/>
          <w:szCs w:val="24"/>
        </w:rPr>
        <w:t>The</w:t>
      </w:r>
      <w:proofErr w:type="gramEnd"/>
      <w:r w:rsidR="00B51F64" w:rsidRPr="00195F64">
        <w:rPr>
          <w:rFonts w:ascii="Arial" w:eastAsia="Calibri" w:hAnsi="Arial" w:cs="Arial"/>
          <w:color w:val="000000" w:themeColor="text1"/>
          <w:sz w:val="24"/>
          <w:szCs w:val="24"/>
        </w:rPr>
        <w:t xml:space="preserve"> Logistics Study has identified suitable sites to meet the city’s needs and that there is sufficient capacity within the City Region to meet ‘wider than local’ need for logistics uses.</w:t>
      </w:r>
      <w:r w:rsidR="00B51F64" w:rsidRPr="00195F64">
        <w:rPr>
          <w:rFonts w:ascii="Arial" w:hAnsi="Arial" w:cs="Arial"/>
          <w:sz w:val="24"/>
          <w:szCs w:val="24"/>
        </w:rPr>
        <w:t> </w:t>
      </w:r>
    </w:p>
    <w:p w14:paraId="24CC8941" w14:textId="77777777" w:rsidR="00195F64" w:rsidRPr="00195F64" w:rsidRDefault="00195F64" w:rsidP="00195F64">
      <w:pPr>
        <w:pStyle w:val="ListParagraph"/>
        <w:spacing w:after="0" w:line="240" w:lineRule="auto"/>
        <w:ind w:left="714"/>
        <w:rPr>
          <w:rFonts w:ascii="Segoe UI" w:hAnsi="Segoe UI" w:cs="Segoe UI"/>
          <w:sz w:val="21"/>
          <w:szCs w:val="21"/>
        </w:rPr>
      </w:pPr>
    </w:p>
    <w:p w14:paraId="6EE98724" w14:textId="77777777" w:rsidR="00880998" w:rsidRPr="00A96B6F" w:rsidRDefault="00880998" w:rsidP="00880998">
      <w:pPr>
        <w:rPr>
          <w:rFonts w:ascii="Arial" w:hAnsi="Arial" w:cs="Arial"/>
          <w:b/>
          <w:bCs/>
          <w:sz w:val="24"/>
          <w:szCs w:val="24"/>
          <w:u w:val="single"/>
        </w:rPr>
      </w:pPr>
      <w:r w:rsidRPr="00A96B6F">
        <w:rPr>
          <w:rFonts w:ascii="Arial" w:hAnsi="Arial" w:cs="Arial"/>
          <w:b/>
          <w:bCs/>
          <w:sz w:val="24"/>
          <w:szCs w:val="24"/>
          <w:u w:val="single"/>
        </w:rPr>
        <w:t>Southeast Sheffield Sub-Area</w:t>
      </w:r>
    </w:p>
    <w:p w14:paraId="0FF26AD0" w14:textId="77777777" w:rsidR="00880998" w:rsidRDefault="00880998" w:rsidP="00880998">
      <w:pPr>
        <w:rPr>
          <w:rFonts w:ascii="Arial" w:hAnsi="Arial" w:cs="Arial"/>
          <w:b/>
          <w:sz w:val="24"/>
          <w:szCs w:val="24"/>
          <w:u w:val="single"/>
        </w:rPr>
      </w:pPr>
      <w:r w:rsidRPr="0038202D">
        <w:rPr>
          <w:rFonts w:ascii="Arial" w:hAnsi="Arial" w:cs="Arial"/>
          <w:b/>
          <w:sz w:val="24"/>
          <w:szCs w:val="24"/>
          <w:u w:val="single"/>
        </w:rPr>
        <w:t>Policy SA5: Southeast Sheffield</w:t>
      </w:r>
    </w:p>
    <w:p w14:paraId="1CA6697B" w14:textId="44E10BFB" w:rsidR="002645A6" w:rsidRPr="00CB12F2" w:rsidRDefault="00CB12F2" w:rsidP="00880998">
      <w:pPr>
        <w:rPr>
          <w:rFonts w:ascii="Arial" w:hAnsi="Arial" w:cs="Arial"/>
          <w:sz w:val="24"/>
          <w:szCs w:val="24"/>
        </w:rPr>
      </w:pPr>
      <w:r>
        <w:rPr>
          <w:rFonts w:ascii="Arial" w:hAnsi="Arial" w:cs="Arial"/>
          <w:sz w:val="24"/>
          <w:szCs w:val="24"/>
        </w:rPr>
        <w:t xml:space="preserve">40 representations received for this </w:t>
      </w:r>
      <w:r w:rsidR="00AD249D">
        <w:rPr>
          <w:rFonts w:ascii="Arial" w:hAnsi="Arial" w:cs="Arial"/>
          <w:sz w:val="24"/>
          <w:szCs w:val="24"/>
        </w:rPr>
        <w:t>policy, 9 were objections, 26 support in full/p</w:t>
      </w:r>
      <w:r w:rsidR="00207C00">
        <w:rPr>
          <w:rFonts w:ascii="Arial" w:hAnsi="Arial" w:cs="Arial"/>
          <w:sz w:val="24"/>
          <w:szCs w:val="24"/>
        </w:rPr>
        <w:t>ar</w:t>
      </w:r>
      <w:r w:rsidR="00AD249D">
        <w:rPr>
          <w:rFonts w:ascii="Arial" w:hAnsi="Arial" w:cs="Arial"/>
          <w:sz w:val="24"/>
          <w:szCs w:val="24"/>
        </w:rPr>
        <w:t xml:space="preserve">t and </w:t>
      </w:r>
      <w:r w:rsidR="00207C00">
        <w:rPr>
          <w:rFonts w:ascii="Arial" w:hAnsi="Arial" w:cs="Arial"/>
          <w:sz w:val="24"/>
          <w:szCs w:val="24"/>
        </w:rPr>
        <w:t>5 neutral.</w:t>
      </w:r>
    </w:p>
    <w:p w14:paraId="61F8756B" w14:textId="77777777" w:rsidR="00880998" w:rsidRPr="00B92335" w:rsidRDefault="00880998" w:rsidP="00880998">
      <w:pPr>
        <w:rPr>
          <w:rFonts w:ascii="Arial" w:hAnsi="Arial" w:cs="Arial"/>
          <w:b/>
          <w:bCs/>
          <w:i/>
          <w:iCs/>
          <w:sz w:val="24"/>
          <w:szCs w:val="24"/>
        </w:rPr>
      </w:pPr>
      <w:r w:rsidRPr="00B92335">
        <w:rPr>
          <w:rFonts w:ascii="Arial" w:hAnsi="Arial" w:cs="Arial"/>
          <w:b/>
          <w:bCs/>
          <w:i/>
          <w:iCs/>
          <w:sz w:val="24"/>
          <w:szCs w:val="24"/>
        </w:rPr>
        <w:t>Main Issues Raised:</w:t>
      </w:r>
    </w:p>
    <w:p w14:paraId="13BD6B22" w14:textId="471482CE" w:rsidR="00880998" w:rsidRDefault="00880998" w:rsidP="00880998">
      <w:pPr>
        <w:rPr>
          <w:rFonts w:ascii="Arial" w:hAnsi="Arial" w:cs="Arial"/>
          <w:sz w:val="24"/>
          <w:szCs w:val="24"/>
        </w:rPr>
      </w:pPr>
      <w:proofErr w:type="gramStart"/>
      <w:r w:rsidRPr="7E4B4B66">
        <w:rPr>
          <w:rFonts w:ascii="Arial" w:hAnsi="Arial" w:cs="Arial"/>
          <w:sz w:val="24"/>
          <w:szCs w:val="24"/>
        </w:rPr>
        <w:t>A number of</w:t>
      </w:r>
      <w:proofErr w:type="gramEnd"/>
      <w:r w:rsidRPr="7E4B4B66">
        <w:rPr>
          <w:rFonts w:ascii="Arial" w:hAnsi="Arial" w:cs="Arial"/>
          <w:sz w:val="24"/>
          <w:szCs w:val="24"/>
        </w:rPr>
        <w:t xml:space="preserve"> the development industry’s representatives do not agree with the spatial strategy of not opting for Green Belt release for new housing and question the viability and deliverability of some of the proposed site allocations</w:t>
      </w:r>
      <w:r w:rsidR="006C35AE">
        <w:rPr>
          <w:rFonts w:ascii="Arial" w:hAnsi="Arial" w:cs="Arial"/>
          <w:sz w:val="24"/>
          <w:szCs w:val="24"/>
        </w:rPr>
        <w:t>. They consider that</w:t>
      </w:r>
      <w:r w:rsidRPr="7E4B4B66">
        <w:rPr>
          <w:rFonts w:ascii="Arial" w:hAnsi="Arial" w:cs="Arial"/>
          <w:sz w:val="24"/>
          <w:szCs w:val="24"/>
        </w:rPr>
        <w:t xml:space="preserve"> more housing sites are needed in the south-east of the city. There have been </w:t>
      </w:r>
      <w:proofErr w:type="gramStart"/>
      <w:r w:rsidRPr="7E4B4B66">
        <w:rPr>
          <w:rFonts w:ascii="Arial" w:hAnsi="Arial" w:cs="Arial"/>
          <w:sz w:val="24"/>
          <w:szCs w:val="24"/>
        </w:rPr>
        <w:t>a number of</w:t>
      </w:r>
      <w:proofErr w:type="gramEnd"/>
      <w:r w:rsidRPr="7E4B4B66">
        <w:rPr>
          <w:rFonts w:ascii="Arial" w:hAnsi="Arial" w:cs="Arial"/>
          <w:sz w:val="24"/>
          <w:szCs w:val="24"/>
        </w:rPr>
        <w:t xml:space="preserve"> other objections to some of the housing site allocations but also support</w:t>
      </w:r>
      <w:r w:rsidR="00F200EB">
        <w:rPr>
          <w:rFonts w:ascii="Arial" w:hAnsi="Arial" w:cs="Arial"/>
          <w:sz w:val="24"/>
          <w:szCs w:val="24"/>
        </w:rPr>
        <w:t>.</w:t>
      </w:r>
      <w:r w:rsidRPr="7E4B4B66">
        <w:rPr>
          <w:rFonts w:ascii="Arial" w:hAnsi="Arial" w:cs="Arial"/>
          <w:sz w:val="24"/>
          <w:szCs w:val="24"/>
        </w:rPr>
        <w:t xml:space="preserve"> </w:t>
      </w:r>
      <w:r w:rsidR="00F200EB">
        <w:rPr>
          <w:rFonts w:ascii="Arial" w:hAnsi="Arial" w:cs="Arial"/>
          <w:sz w:val="24"/>
          <w:szCs w:val="24"/>
        </w:rPr>
        <w:t>S</w:t>
      </w:r>
      <w:r w:rsidRPr="7E4B4B66">
        <w:rPr>
          <w:rFonts w:ascii="Arial" w:hAnsi="Arial" w:cs="Arial"/>
          <w:sz w:val="24"/>
          <w:szCs w:val="24"/>
        </w:rPr>
        <w:t xml:space="preserve">everal objections </w:t>
      </w:r>
      <w:r w:rsidR="00950FEE">
        <w:rPr>
          <w:rFonts w:ascii="Arial" w:hAnsi="Arial" w:cs="Arial"/>
          <w:sz w:val="24"/>
          <w:szCs w:val="24"/>
        </w:rPr>
        <w:t>relate</w:t>
      </w:r>
      <w:r w:rsidRPr="7E4B4B66">
        <w:rPr>
          <w:rFonts w:ascii="Arial" w:hAnsi="Arial" w:cs="Arial"/>
          <w:sz w:val="24"/>
          <w:szCs w:val="24"/>
        </w:rPr>
        <w:t xml:space="preserve"> </w:t>
      </w:r>
      <w:r w:rsidR="004C250F">
        <w:rPr>
          <w:rFonts w:ascii="Arial" w:hAnsi="Arial" w:cs="Arial"/>
          <w:sz w:val="24"/>
          <w:szCs w:val="24"/>
        </w:rPr>
        <w:t>to</w:t>
      </w:r>
      <w:r w:rsidRPr="7E4B4B66">
        <w:rPr>
          <w:rFonts w:ascii="Arial" w:hAnsi="Arial" w:cs="Arial"/>
          <w:sz w:val="24"/>
          <w:szCs w:val="24"/>
        </w:rPr>
        <w:t xml:space="preserve"> potential heritage, ecological and agricultural land impacts. </w:t>
      </w:r>
    </w:p>
    <w:p w14:paraId="64C3A1FC" w14:textId="32F8E272" w:rsidR="00880998" w:rsidRDefault="78092C0C" w:rsidP="00880998">
      <w:pPr>
        <w:rPr>
          <w:rFonts w:ascii="Arial" w:hAnsi="Arial" w:cs="Arial"/>
          <w:sz w:val="24"/>
          <w:szCs w:val="24"/>
        </w:rPr>
      </w:pPr>
      <w:r w:rsidRPr="328962C4">
        <w:rPr>
          <w:rFonts w:ascii="Arial" w:hAnsi="Arial" w:cs="Arial"/>
          <w:sz w:val="24"/>
          <w:szCs w:val="24"/>
        </w:rPr>
        <w:t>In addition to comments on the specific policy, it is also worth noting that t</w:t>
      </w:r>
      <w:r w:rsidR="00880998" w:rsidRPr="328962C4">
        <w:rPr>
          <w:rFonts w:ascii="Arial" w:hAnsi="Arial" w:cs="Arial"/>
          <w:sz w:val="24"/>
          <w:szCs w:val="24"/>
        </w:rPr>
        <w:t xml:space="preserve">here </w:t>
      </w:r>
      <w:r w:rsidR="069EA52A" w:rsidRPr="328962C4">
        <w:rPr>
          <w:rFonts w:ascii="Arial" w:hAnsi="Arial" w:cs="Arial"/>
          <w:sz w:val="24"/>
          <w:szCs w:val="24"/>
        </w:rPr>
        <w:t>has</w:t>
      </w:r>
      <w:r w:rsidR="00880998" w:rsidRPr="328962C4">
        <w:rPr>
          <w:rFonts w:ascii="Arial" w:hAnsi="Arial" w:cs="Arial"/>
          <w:sz w:val="24"/>
          <w:szCs w:val="24"/>
        </w:rPr>
        <w:t xml:space="preserve"> been </w:t>
      </w:r>
      <w:r w:rsidR="340D9B30" w:rsidRPr="328962C4">
        <w:rPr>
          <w:rFonts w:ascii="Arial" w:hAnsi="Arial" w:cs="Arial"/>
          <w:sz w:val="24"/>
          <w:szCs w:val="24"/>
        </w:rPr>
        <w:t>petitions and</w:t>
      </w:r>
      <w:r w:rsidR="00880998" w:rsidRPr="47917490">
        <w:rPr>
          <w:rFonts w:ascii="Arial" w:hAnsi="Arial" w:cs="Arial"/>
          <w:sz w:val="24"/>
          <w:szCs w:val="24"/>
        </w:rPr>
        <w:t xml:space="preserve"> </w:t>
      </w:r>
      <w:r w:rsidR="0042062D">
        <w:rPr>
          <w:rFonts w:ascii="Arial" w:hAnsi="Arial" w:cs="Arial"/>
          <w:sz w:val="24"/>
          <w:szCs w:val="24"/>
        </w:rPr>
        <w:t xml:space="preserve">125 representations received for </w:t>
      </w:r>
      <w:r w:rsidR="00880998" w:rsidRPr="47917490">
        <w:rPr>
          <w:rFonts w:ascii="Arial" w:hAnsi="Arial" w:cs="Arial"/>
          <w:sz w:val="24"/>
          <w:szCs w:val="24"/>
        </w:rPr>
        <w:t xml:space="preserve">site allocation SES03 (Land to the east of Eckington Way), </w:t>
      </w:r>
      <w:r w:rsidR="0042062D">
        <w:rPr>
          <w:rFonts w:ascii="Arial" w:hAnsi="Arial" w:cs="Arial"/>
          <w:sz w:val="24"/>
          <w:szCs w:val="24"/>
        </w:rPr>
        <w:t>of which 123 were objections and 2 were neutral</w:t>
      </w:r>
      <w:r w:rsidR="00B770FE">
        <w:rPr>
          <w:rFonts w:ascii="Arial" w:hAnsi="Arial" w:cs="Arial"/>
          <w:sz w:val="24"/>
          <w:szCs w:val="24"/>
        </w:rPr>
        <w:t xml:space="preserve">. The site </w:t>
      </w:r>
      <w:r w:rsidR="00B770FE" w:rsidRPr="328962C4">
        <w:rPr>
          <w:rFonts w:ascii="Arial" w:hAnsi="Arial" w:cs="Arial"/>
          <w:sz w:val="24"/>
          <w:szCs w:val="24"/>
        </w:rPr>
        <w:t>allocation</w:t>
      </w:r>
      <w:r w:rsidR="00B770FE">
        <w:rPr>
          <w:rFonts w:ascii="Arial" w:hAnsi="Arial" w:cs="Arial"/>
          <w:sz w:val="24"/>
          <w:szCs w:val="24"/>
        </w:rPr>
        <w:t xml:space="preserve"> </w:t>
      </w:r>
      <w:r w:rsidR="00880998" w:rsidRPr="47917490">
        <w:rPr>
          <w:rFonts w:ascii="Arial" w:hAnsi="Arial" w:cs="Arial"/>
          <w:sz w:val="24"/>
          <w:szCs w:val="24"/>
        </w:rPr>
        <w:t xml:space="preserve">is proposed for </w:t>
      </w:r>
      <w:r w:rsidR="009A32BF">
        <w:rPr>
          <w:rFonts w:ascii="Arial" w:hAnsi="Arial" w:cs="Arial"/>
          <w:sz w:val="24"/>
          <w:szCs w:val="24"/>
        </w:rPr>
        <w:t xml:space="preserve">employment </w:t>
      </w:r>
      <w:r w:rsidR="00AD1572">
        <w:rPr>
          <w:rFonts w:ascii="Arial" w:hAnsi="Arial" w:cs="Arial"/>
          <w:sz w:val="24"/>
          <w:szCs w:val="24"/>
        </w:rPr>
        <w:t>uses</w:t>
      </w:r>
      <w:r w:rsidR="009A32BF">
        <w:rPr>
          <w:rFonts w:ascii="Arial" w:hAnsi="Arial" w:cs="Arial"/>
          <w:sz w:val="24"/>
          <w:szCs w:val="24"/>
        </w:rPr>
        <w:t xml:space="preserve"> and</w:t>
      </w:r>
      <w:r w:rsidR="00880998" w:rsidRPr="47917490" w:rsidDel="00196119">
        <w:rPr>
          <w:rFonts w:ascii="Arial" w:hAnsi="Arial" w:cs="Arial"/>
          <w:sz w:val="24"/>
          <w:szCs w:val="24"/>
        </w:rPr>
        <w:t xml:space="preserve"> </w:t>
      </w:r>
      <w:r w:rsidR="00AD1572">
        <w:rPr>
          <w:rFonts w:ascii="Arial" w:hAnsi="Arial" w:cs="Arial"/>
          <w:sz w:val="24"/>
          <w:szCs w:val="24"/>
        </w:rPr>
        <w:t xml:space="preserve">as </w:t>
      </w:r>
      <w:r w:rsidR="00196119">
        <w:rPr>
          <w:rFonts w:ascii="Arial" w:hAnsi="Arial" w:cs="Arial"/>
          <w:sz w:val="24"/>
          <w:szCs w:val="24"/>
        </w:rPr>
        <w:t>a site for</w:t>
      </w:r>
      <w:r w:rsidR="00880998" w:rsidRPr="47917490">
        <w:rPr>
          <w:rFonts w:ascii="Arial" w:hAnsi="Arial" w:cs="Arial"/>
          <w:sz w:val="24"/>
          <w:szCs w:val="24"/>
        </w:rPr>
        <w:t xml:space="preserve"> travelling </w:t>
      </w:r>
      <w:proofErr w:type="spellStart"/>
      <w:r w:rsidR="00880998" w:rsidRPr="47917490">
        <w:rPr>
          <w:rFonts w:ascii="Arial" w:hAnsi="Arial" w:cs="Arial"/>
          <w:sz w:val="24"/>
          <w:szCs w:val="24"/>
        </w:rPr>
        <w:t>showpeople</w:t>
      </w:r>
      <w:proofErr w:type="spellEnd"/>
      <w:r w:rsidR="007069B5">
        <w:rPr>
          <w:rFonts w:ascii="Arial" w:hAnsi="Arial" w:cs="Arial"/>
          <w:sz w:val="24"/>
          <w:szCs w:val="24"/>
        </w:rPr>
        <w:t xml:space="preserve">. The objections </w:t>
      </w:r>
      <w:r w:rsidR="3420E5CE" w:rsidRPr="328962C4">
        <w:rPr>
          <w:rFonts w:ascii="Arial" w:hAnsi="Arial" w:cs="Arial"/>
          <w:sz w:val="24"/>
          <w:szCs w:val="24"/>
        </w:rPr>
        <w:t>cover issues such as</w:t>
      </w:r>
      <w:r w:rsidR="0002552A">
        <w:rPr>
          <w:rFonts w:ascii="Arial" w:hAnsi="Arial" w:cs="Arial"/>
          <w:sz w:val="24"/>
          <w:szCs w:val="24"/>
        </w:rPr>
        <w:t xml:space="preserve"> </w:t>
      </w:r>
      <w:r w:rsidR="00880998" w:rsidRPr="47917490">
        <w:rPr>
          <w:rFonts w:ascii="Arial" w:hAnsi="Arial" w:cs="Arial"/>
          <w:sz w:val="24"/>
          <w:szCs w:val="24"/>
        </w:rPr>
        <w:t>traffic</w:t>
      </w:r>
      <w:r w:rsidR="00AD1572">
        <w:rPr>
          <w:rFonts w:ascii="Arial" w:hAnsi="Arial" w:cs="Arial"/>
          <w:sz w:val="24"/>
          <w:szCs w:val="24"/>
        </w:rPr>
        <w:t xml:space="preserve"> </w:t>
      </w:r>
      <w:r w:rsidR="2EF01609" w:rsidRPr="328962C4">
        <w:rPr>
          <w:rFonts w:ascii="Arial" w:hAnsi="Arial" w:cs="Arial"/>
          <w:sz w:val="24"/>
          <w:szCs w:val="24"/>
        </w:rPr>
        <w:t>congestion</w:t>
      </w:r>
      <w:r w:rsidR="00676F42">
        <w:rPr>
          <w:rFonts w:ascii="Arial" w:hAnsi="Arial" w:cs="Arial"/>
          <w:sz w:val="24"/>
          <w:szCs w:val="24"/>
        </w:rPr>
        <w:t xml:space="preserve"> and</w:t>
      </w:r>
      <w:r w:rsidR="00880998" w:rsidRPr="47917490">
        <w:rPr>
          <w:rFonts w:ascii="Arial" w:hAnsi="Arial" w:cs="Arial"/>
          <w:sz w:val="24"/>
          <w:szCs w:val="24"/>
        </w:rPr>
        <w:t xml:space="preserve"> air pollution</w:t>
      </w:r>
      <w:r w:rsidR="00676F42">
        <w:rPr>
          <w:rFonts w:ascii="Arial" w:hAnsi="Arial" w:cs="Arial"/>
          <w:sz w:val="24"/>
          <w:szCs w:val="24"/>
        </w:rPr>
        <w:t xml:space="preserve"> in the area</w:t>
      </w:r>
      <w:r w:rsidR="00880998" w:rsidRPr="47917490">
        <w:rPr>
          <w:rFonts w:ascii="Arial" w:hAnsi="Arial" w:cs="Arial"/>
          <w:sz w:val="24"/>
          <w:szCs w:val="24"/>
        </w:rPr>
        <w:t xml:space="preserve">, impact on local facilities, loss of agricultural land, </w:t>
      </w:r>
      <w:r w:rsidR="00681A07">
        <w:rPr>
          <w:rFonts w:ascii="Arial" w:hAnsi="Arial" w:cs="Arial"/>
          <w:sz w:val="24"/>
          <w:szCs w:val="24"/>
        </w:rPr>
        <w:t xml:space="preserve">the impact </w:t>
      </w:r>
      <w:r w:rsidR="00A16B5B">
        <w:rPr>
          <w:rFonts w:ascii="Arial" w:hAnsi="Arial" w:cs="Arial"/>
          <w:sz w:val="24"/>
          <w:szCs w:val="24"/>
        </w:rPr>
        <w:t xml:space="preserve">on the Local Geological Site, </w:t>
      </w:r>
      <w:r w:rsidR="0845534D" w:rsidRPr="328962C4">
        <w:rPr>
          <w:rFonts w:ascii="Arial" w:hAnsi="Arial" w:cs="Arial"/>
          <w:sz w:val="24"/>
          <w:szCs w:val="24"/>
        </w:rPr>
        <w:t xml:space="preserve">demand on </w:t>
      </w:r>
      <w:r w:rsidR="00880998" w:rsidRPr="47917490">
        <w:rPr>
          <w:rFonts w:ascii="Arial" w:hAnsi="Arial" w:cs="Arial"/>
          <w:sz w:val="24"/>
          <w:szCs w:val="24"/>
        </w:rPr>
        <w:t>existing utilities infrastructure, impact on wildlife and loss of amenity in the local area</w:t>
      </w:r>
      <w:r w:rsidR="007A49E0">
        <w:rPr>
          <w:rFonts w:ascii="Arial" w:hAnsi="Arial" w:cs="Arial"/>
          <w:sz w:val="24"/>
          <w:szCs w:val="24"/>
        </w:rPr>
        <w:t>, impact on adjoining housing</w:t>
      </w:r>
      <w:r w:rsidR="00477810">
        <w:rPr>
          <w:rFonts w:ascii="Arial" w:hAnsi="Arial" w:cs="Arial"/>
          <w:sz w:val="24"/>
          <w:szCs w:val="24"/>
        </w:rPr>
        <w:t xml:space="preserve"> and the </w:t>
      </w:r>
      <w:r w:rsidR="005267DD">
        <w:rPr>
          <w:rFonts w:ascii="Arial" w:hAnsi="Arial" w:cs="Arial"/>
          <w:sz w:val="24"/>
          <w:szCs w:val="24"/>
        </w:rPr>
        <w:t xml:space="preserve">impact of the </w:t>
      </w:r>
      <w:r w:rsidR="00465C20">
        <w:rPr>
          <w:rFonts w:ascii="Arial" w:hAnsi="Arial" w:cs="Arial"/>
          <w:sz w:val="24"/>
          <w:szCs w:val="24"/>
        </w:rPr>
        <w:t>high voltage</w:t>
      </w:r>
      <w:r w:rsidR="00A16B5B">
        <w:rPr>
          <w:rFonts w:ascii="Arial" w:hAnsi="Arial" w:cs="Arial"/>
          <w:sz w:val="24"/>
          <w:szCs w:val="24"/>
        </w:rPr>
        <w:t xml:space="preserve"> powerlines. </w:t>
      </w:r>
    </w:p>
    <w:p w14:paraId="402A27F3" w14:textId="5D4D8719" w:rsidR="00880998" w:rsidRDefault="00880998" w:rsidP="00880998">
      <w:pPr>
        <w:rPr>
          <w:rFonts w:ascii="Arial" w:hAnsi="Arial" w:cs="Arial"/>
          <w:sz w:val="24"/>
          <w:szCs w:val="24"/>
        </w:rPr>
      </w:pPr>
      <w:r w:rsidRPr="60532DAC">
        <w:rPr>
          <w:rFonts w:ascii="Arial" w:hAnsi="Arial" w:cs="Arial"/>
          <w:sz w:val="24"/>
          <w:szCs w:val="24"/>
        </w:rPr>
        <w:t xml:space="preserve">There has been significant support for the proposed designation of </w:t>
      </w:r>
      <w:proofErr w:type="spellStart"/>
      <w:r w:rsidRPr="60532DAC">
        <w:rPr>
          <w:rFonts w:ascii="Arial" w:hAnsi="Arial" w:cs="Arial"/>
          <w:sz w:val="24"/>
          <w:szCs w:val="24"/>
        </w:rPr>
        <w:t>Owlthorpe</w:t>
      </w:r>
      <w:proofErr w:type="spellEnd"/>
      <w:r w:rsidRPr="60532DAC">
        <w:rPr>
          <w:rFonts w:ascii="Arial" w:hAnsi="Arial" w:cs="Arial"/>
          <w:sz w:val="24"/>
          <w:szCs w:val="24"/>
        </w:rPr>
        <w:t xml:space="preserve"> Fields as a Local Green Space. </w:t>
      </w:r>
    </w:p>
    <w:p w14:paraId="630439D0" w14:textId="427B7E8A" w:rsidR="00880998" w:rsidRDefault="00A25D5A" w:rsidP="00880998">
      <w:pPr>
        <w:rPr>
          <w:rFonts w:ascii="Arial" w:hAnsi="Arial" w:cs="Arial"/>
          <w:sz w:val="24"/>
          <w:szCs w:val="24"/>
        </w:rPr>
      </w:pPr>
      <w:r>
        <w:rPr>
          <w:rFonts w:ascii="Arial" w:hAnsi="Arial" w:cs="Arial"/>
          <w:sz w:val="24"/>
          <w:szCs w:val="24"/>
        </w:rPr>
        <w:t xml:space="preserve">It was </w:t>
      </w:r>
      <w:r w:rsidR="00D313D5">
        <w:rPr>
          <w:rFonts w:ascii="Arial" w:hAnsi="Arial" w:cs="Arial"/>
          <w:sz w:val="24"/>
          <w:szCs w:val="24"/>
        </w:rPr>
        <w:t xml:space="preserve">stated that the allocated </w:t>
      </w:r>
      <w:r w:rsidR="00880998" w:rsidRPr="11E6BDB6">
        <w:rPr>
          <w:rFonts w:ascii="Arial" w:hAnsi="Arial" w:cs="Arial"/>
          <w:sz w:val="24"/>
          <w:szCs w:val="24"/>
        </w:rPr>
        <w:t xml:space="preserve">sites will not meet the identified need for industrial and logistics </w:t>
      </w:r>
      <w:r w:rsidR="00D313D5">
        <w:rPr>
          <w:rFonts w:ascii="Arial" w:hAnsi="Arial" w:cs="Arial"/>
          <w:sz w:val="24"/>
          <w:szCs w:val="24"/>
        </w:rPr>
        <w:t>uses</w:t>
      </w:r>
      <w:r w:rsidR="00880998" w:rsidRPr="11E6BDB6">
        <w:rPr>
          <w:rFonts w:ascii="Arial" w:hAnsi="Arial" w:cs="Arial"/>
          <w:sz w:val="24"/>
          <w:szCs w:val="24"/>
        </w:rPr>
        <w:t xml:space="preserve"> so further sites should be identified; an objection seeks the allocation of a large area of land ("Orgreave Park") to the east of Handsworth for employment (logistics) purposes.</w:t>
      </w:r>
    </w:p>
    <w:p w14:paraId="342ACC3C" w14:textId="0F2823BA" w:rsidR="00880998" w:rsidRDefault="00880998" w:rsidP="00880998">
      <w:pPr>
        <w:rPr>
          <w:rFonts w:ascii="Arial" w:hAnsi="Arial" w:cs="Arial"/>
          <w:sz w:val="24"/>
          <w:szCs w:val="24"/>
        </w:rPr>
      </w:pPr>
      <w:r w:rsidRPr="3BC78AFF">
        <w:rPr>
          <w:rFonts w:ascii="Arial" w:hAnsi="Arial" w:cs="Arial"/>
          <w:sz w:val="24"/>
          <w:szCs w:val="24"/>
        </w:rPr>
        <w:lastRenderedPageBreak/>
        <w:t>Support</w:t>
      </w:r>
      <w:r w:rsidR="000241E3">
        <w:rPr>
          <w:rFonts w:ascii="Arial" w:hAnsi="Arial" w:cs="Arial"/>
          <w:sz w:val="24"/>
          <w:szCs w:val="24"/>
        </w:rPr>
        <w:t xml:space="preserve"> was expressed for</w:t>
      </w:r>
      <w:r w:rsidRPr="3BC78AFF">
        <w:rPr>
          <w:rFonts w:ascii="Arial" w:hAnsi="Arial" w:cs="Arial"/>
          <w:sz w:val="24"/>
          <w:szCs w:val="24"/>
        </w:rPr>
        <w:t xml:space="preserve"> the overall approach to the sub-area in Policy SA5 and</w:t>
      </w:r>
      <w:proofErr w:type="gramStart"/>
      <w:r w:rsidRPr="3BC78AFF">
        <w:rPr>
          <w:rFonts w:ascii="Arial" w:hAnsi="Arial" w:cs="Arial"/>
          <w:sz w:val="24"/>
          <w:szCs w:val="24"/>
        </w:rPr>
        <w:t>, in particular, the</w:t>
      </w:r>
      <w:proofErr w:type="gramEnd"/>
      <w:r w:rsidRPr="3BC78AFF">
        <w:rPr>
          <w:rFonts w:ascii="Arial" w:hAnsi="Arial" w:cs="Arial"/>
          <w:sz w:val="24"/>
          <w:szCs w:val="24"/>
        </w:rPr>
        <w:t xml:space="preserve"> support given to the re-opening of the Barrow Hill Line to passengers; also, need to include Killamarsh in the list of stations in part g) of the policy. Need to explore the potential for site SES02 to accommodate park &amp; ride use.</w:t>
      </w:r>
    </w:p>
    <w:p w14:paraId="68E9F44F" w14:textId="16B259AA" w:rsidR="00880998" w:rsidRDefault="0AD75D7D" w:rsidP="00880998">
      <w:pPr>
        <w:rPr>
          <w:rFonts w:ascii="Arial" w:hAnsi="Arial" w:cs="Arial"/>
          <w:color w:val="FF0000"/>
          <w:sz w:val="24"/>
          <w:szCs w:val="24"/>
        </w:rPr>
      </w:pPr>
      <w:r w:rsidRPr="0C9F1ECB">
        <w:rPr>
          <w:rFonts w:ascii="Arial" w:hAnsi="Arial" w:cs="Arial"/>
          <w:color w:val="000000" w:themeColor="text1"/>
          <w:sz w:val="24"/>
          <w:szCs w:val="24"/>
        </w:rPr>
        <w:t>There are o</w:t>
      </w:r>
      <w:r w:rsidR="14A78871" w:rsidRPr="0C9F1ECB">
        <w:rPr>
          <w:rFonts w:ascii="Arial" w:hAnsi="Arial" w:cs="Arial"/>
          <w:color w:val="000000" w:themeColor="text1"/>
          <w:sz w:val="24"/>
          <w:szCs w:val="24"/>
        </w:rPr>
        <w:t>bjections</w:t>
      </w:r>
      <w:r w:rsidR="00880998" w:rsidRPr="0C9F1ECB">
        <w:rPr>
          <w:rFonts w:ascii="Arial" w:hAnsi="Arial" w:cs="Arial"/>
          <w:color w:val="000000" w:themeColor="text1"/>
          <w:sz w:val="24"/>
          <w:szCs w:val="24"/>
        </w:rPr>
        <w:t xml:space="preserve"> to several site allocations requesting that their site boundaries be changed to exclude the areas designated as Local Wildlife Site (sites SES02, SES04</w:t>
      </w:r>
      <w:r w:rsidR="00880998" w:rsidRPr="057327E9">
        <w:rPr>
          <w:rFonts w:ascii="Arial" w:hAnsi="Arial" w:cs="Arial"/>
          <w:color w:val="FF0000"/>
          <w:sz w:val="24"/>
          <w:szCs w:val="24"/>
        </w:rPr>
        <w:t xml:space="preserve"> </w:t>
      </w:r>
      <w:r w:rsidR="00880998" w:rsidRPr="0C9F1ECB">
        <w:rPr>
          <w:rFonts w:ascii="Arial" w:hAnsi="Arial" w:cs="Arial"/>
          <w:color w:val="000000" w:themeColor="text1"/>
          <w:sz w:val="24"/>
          <w:szCs w:val="24"/>
        </w:rPr>
        <w:t>and SES05).</w:t>
      </w:r>
      <w:r w:rsidR="00880998" w:rsidRPr="057327E9">
        <w:rPr>
          <w:rFonts w:ascii="Arial" w:hAnsi="Arial" w:cs="Arial"/>
          <w:color w:val="FF0000"/>
          <w:sz w:val="24"/>
          <w:szCs w:val="24"/>
        </w:rPr>
        <w:t xml:space="preserve"> </w:t>
      </w:r>
    </w:p>
    <w:p w14:paraId="447AE7D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3A1E27C2" w14:textId="483563DC" w:rsidR="00880998" w:rsidRDefault="00880998" w:rsidP="00880998">
      <w:pPr>
        <w:rPr>
          <w:rFonts w:ascii="Arial" w:eastAsia="Tahoma" w:hAnsi="Arial" w:cs="Arial"/>
          <w:i/>
          <w:color w:val="000000" w:themeColor="text1"/>
          <w:sz w:val="24"/>
          <w:szCs w:val="24"/>
        </w:rPr>
      </w:pPr>
      <w:r w:rsidRPr="00B92335">
        <w:rPr>
          <w:rFonts w:ascii="Arial" w:eastAsia="Tahoma" w:hAnsi="Arial" w:cs="Arial"/>
          <w:i/>
          <w:iCs/>
          <w:color w:val="000000" w:themeColor="text1"/>
          <w:sz w:val="24"/>
          <w:szCs w:val="24"/>
        </w:rPr>
        <w:t xml:space="preserve">AAA Property Group (Submitted by </w:t>
      </w:r>
      <w:proofErr w:type="spellStart"/>
      <w:r w:rsidRPr="00B92335">
        <w:rPr>
          <w:rFonts w:ascii="Arial" w:eastAsia="Tahoma" w:hAnsi="Arial" w:cs="Arial"/>
          <w:i/>
          <w:iCs/>
          <w:color w:val="000000" w:themeColor="text1"/>
          <w:sz w:val="24"/>
          <w:szCs w:val="24"/>
        </w:rPr>
        <w:t>Spawforths</w:t>
      </w:r>
      <w:proofErr w:type="spellEnd"/>
      <w:r w:rsidRPr="00B92335">
        <w:rPr>
          <w:rFonts w:ascii="Arial" w:eastAsia="Tahoma" w:hAnsi="Arial" w:cs="Arial"/>
          <w:i/>
          <w:iCs/>
          <w:color w:val="000000" w:themeColor="text1"/>
          <w:sz w:val="24"/>
          <w:szCs w:val="24"/>
        </w:rPr>
        <w:t xml:space="preserve">), Barratt and David Wilson Homes (Submitted by Barton Willmore), </w:t>
      </w:r>
      <w:proofErr w:type="spellStart"/>
      <w:r w:rsidRPr="00B92335">
        <w:rPr>
          <w:rFonts w:ascii="Arial" w:eastAsia="Tahoma" w:hAnsi="Arial" w:cs="Arial"/>
          <w:i/>
          <w:iCs/>
          <w:color w:val="000000" w:themeColor="text1"/>
          <w:sz w:val="24"/>
          <w:szCs w:val="24"/>
        </w:rPr>
        <w:t>Camstead</w:t>
      </w:r>
      <w:proofErr w:type="spellEnd"/>
      <w:r w:rsidRPr="00B92335">
        <w:rPr>
          <w:rFonts w:ascii="Arial" w:eastAsia="Tahoma" w:hAnsi="Arial" w:cs="Arial"/>
          <w:i/>
          <w:iCs/>
          <w:color w:val="000000" w:themeColor="text1"/>
          <w:sz w:val="24"/>
          <w:szCs w:val="24"/>
        </w:rPr>
        <w:t xml:space="preserve"> Ltd (Submitted by Astrum Planning), Ergo Real Estate, Hallam Land Management, Strata Homes, Inspired Villages and Lime Developments Limited  (Submitted by DLP Planning Limited), Natural England, Norfolk Estates (Submitted by Savills), North East Derbyshire District Council, </w:t>
      </w:r>
      <w:proofErr w:type="spellStart"/>
      <w:r w:rsidRPr="00B92335">
        <w:rPr>
          <w:rFonts w:ascii="Arial" w:eastAsia="Tahoma" w:hAnsi="Arial" w:cs="Arial"/>
          <w:i/>
          <w:iCs/>
          <w:color w:val="000000" w:themeColor="text1"/>
          <w:sz w:val="24"/>
          <w:szCs w:val="24"/>
        </w:rPr>
        <w:t>Owlthorpe</w:t>
      </w:r>
      <w:proofErr w:type="spellEnd"/>
      <w:r w:rsidRPr="00B92335">
        <w:rPr>
          <w:rFonts w:ascii="Arial" w:eastAsia="Tahoma" w:hAnsi="Arial" w:cs="Arial"/>
          <w:i/>
          <w:iCs/>
          <w:color w:val="000000" w:themeColor="text1"/>
          <w:sz w:val="24"/>
          <w:szCs w:val="24"/>
        </w:rPr>
        <w:t xml:space="preserve"> Fields Action Group, Rula Developments (Submitted by </w:t>
      </w:r>
      <w:proofErr w:type="spellStart"/>
      <w:r w:rsidRPr="00B92335">
        <w:rPr>
          <w:rFonts w:ascii="Arial" w:eastAsia="Tahoma" w:hAnsi="Arial" w:cs="Arial"/>
          <w:i/>
          <w:iCs/>
          <w:color w:val="000000" w:themeColor="text1"/>
          <w:sz w:val="24"/>
          <w:szCs w:val="24"/>
        </w:rPr>
        <w:t>Spawforths</w:t>
      </w:r>
      <w:proofErr w:type="spellEnd"/>
      <w:r w:rsidRPr="00B92335">
        <w:rPr>
          <w:rFonts w:ascii="Arial" w:eastAsia="Tahoma" w:hAnsi="Arial" w:cs="Arial"/>
          <w:i/>
          <w:iCs/>
          <w:color w:val="000000" w:themeColor="text1"/>
          <w:sz w:val="24"/>
          <w:szCs w:val="24"/>
        </w:rPr>
        <w:t xml:space="preserve">), Sheffield and Rotherham Wildlife Trust, South Yorkshire Mayoral Combined Authority, Strata Homes (Submitted by </w:t>
      </w:r>
      <w:proofErr w:type="spellStart"/>
      <w:r w:rsidRPr="00B92335">
        <w:rPr>
          <w:rFonts w:ascii="Arial" w:eastAsia="Tahoma" w:hAnsi="Arial" w:cs="Arial"/>
          <w:i/>
          <w:iCs/>
          <w:color w:val="000000" w:themeColor="text1"/>
          <w:sz w:val="24"/>
          <w:szCs w:val="24"/>
        </w:rPr>
        <w:t>Spawforths</w:t>
      </w:r>
      <w:proofErr w:type="spellEnd"/>
      <w:r w:rsidRPr="00B92335">
        <w:rPr>
          <w:rFonts w:ascii="Arial" w:eastAsia="Tahoma" w:hAnsi="Arial" w:cs="Arial"/>
          <w:i/>
          <w:iCs/>
          <w:color w:val="000000" w:themeColor="text1"/>
          <w:sz w:val="24"/>
          <w:szCs w:val="24"/>
        </w:rPr>
        <w:t>) and 24 individuals</w:t>
      </w:r>
    </w:p>
    <w:p w14:paraId="7FF3C114" w14:textId="3C1E359A" w:rsidR="00B91163" w:rsidRPr="00B92335" w:rsidRDefault="00E07E54" w:rsidP="00880998">
      <w:pPr>
        <w:rPr>
          <w:rFonts w:ascii="Arial" w:hAnsi="Arial" w:cs="Arial"/>
          <w:b/>
          <w:bCs/>
          <w:i/>
          <w:iCs/>
          <w:sz w:val="24"/>
          <w:szCs w:val="24"/>
        </w:rPr>
      </w:pPr>
      <w:r>
        <w:rPr>
          <w:rFonts w:ascii="Arial" w:eastAsia="Tahoma" w:hAnsi="Arial" w:cs="Arial"/>
          <w:i/>
          <w:iCs/>
          <w:color w:val="000000" w:themeColor="text1"/>
          <w:sz w:val="24"/>
          <w:szCs w:val="24"/>
        </w:rPr>
        <w:t>In addition, proposed site allocation SES03 received repre</w:t>
      </w:r>
      <w:r w:rsidRPr="002F4DF2">
        <w:rPr>
          <w:rFonts w:ascii="Arial" w:eastAsia="Tahoma" w:hAnsi="Arial" w:cs="Arial"/>
          <w:color w:val="000000" w:themeColor="text1"/>
          <w:sz w:val="24"/>
          <w:szCs w:val="24"/>
        </w:rPr>
        <w:t>sentatio</w:t>
      </w:r>
      <w:r>
        <w:rPr>
          <w:rFonts w:ascii="Arial" w:eastAsia="Tahoma" w:hAnsi="Arial" w:cs="Arial"/>
          <w:i/>
          <w:iCs/>
          <w:color w:val="000000" w:themeColor="text1"/>
          <w:sz w:val="24"/>
          <w:szCs w:val="24"/>
        </w:rPr>
        <w:t>ns from:</w:t>
      </w:r>
      <w:r w:rsidR="00CF336D" w:rsidRPr="002F4DF2">
        <w:rPr>
          <w:rFonts w:ascii="Arial" w:eastAsia="Tahoma" w:hAnsi="Arial" w:cs="Arial"/>
          <w:i/>
          <w:iCs/>
          <w:color w:val="000000" w:themeColor="text1"/>
          <w:sz w:val="24"/>
          <w:szCs w:val="24"/>
        </w:rPr>
        <w:t xml:space="preserve"> Clive Betts MP, Councillors Kurtis Crossland, Ann Woolhouse, Bob McCann, Gail Smith and Kevin Oxley, National Grid (Submitted by Avison Young), Natural England, UPS, 4 petitions and 102 individuals</w:t>
      </w:r>
      <w:r w:rsidR="00BC57B1">
        <w:rPr>
          <w:rFonts w:ascii="Arial" w:eastAsia="Tahoma" w:hAnsi="Arial" w:cs="Arial"/>
          <w:i/>
          <w:iCs/>
          <w:color w:val="000000" w:themeColor="text1"/>
          <w:sz w:val="24"/>
          <w:szCs w:val="24"/>
        </w:rPr>
        <w:t>.</w:t>
      </w:r>
    </w:p>
    <w:p w14:paraId="31E81DD6" w14:textId="77777777" w:rsidR="00880998" w:rsidRPr="00B92335" w:rsidRDefault="00880998" w:rsidP="00880998">
      <w:pPr>
        <w:rPr>
          <w:rFonts w:ascii="Arial" w:hAnsi="Arial" w:cs="Arial"/>
          <w:b/>
          <w:bCs/>
          <w:i/>
          <w:iCs/>
          <w:sz w:val="24"/>
          <w:szCs w:val="24"/>
        </w:rPr>
      </w:pPr>
      <w:r w:rsidRPr="007302D2">
        <w:rPr>
          <w:rFonts w:ascii="Arial" w:hAnsi="Arial" w:cs="Arial"/>
          <w:b/>
          <w:i/>
          <w:sz w:val="24"/>
          <w:szCs w:val="24"/>
        </w:rPr>
        <w:t>Council Response</w:t>
      </w:r>
      <w:r>
        <w:rPr>
          <w:rFonts w:ascii="Arial" w:hAnsi="Arial" w:cs="Arial"/>
          <w:b/>
          <w:bCs/>
          <w:i/>
          <w:iCs/>
          <w:sz w:val="24"/>
          <w:szCs w:val="24"/>
        </w:rPr>
        <w:t>:</w:t>
      </w:r>
      <w:r w:rsidRPr="00B92335">
        <w:rPr>
          <w:rFonts w:ascii="Arial" w:hAnsi="Arial" w:cs="Arial"/>
          <w:b/>
          <w:bCs/>
          <w:i/>
          <w:iCs/>
          <w:sz w:val="24"/>
          <w:szCs w:val="24"/>
        </w:rPr>
        <w:t xml:space="preserve"> </w:t>
      </w:r>
    </w:p>
    <w:p w14:paraId="5A22FCEC" w14:textId="51A3E53F" w:rsidR="00740495" w:rsidRDefault="00740495" w:rsidP="00740495">
      <w:pPr>
        <w:rPr>
          <w:rFonts w:ascii="Arial" w:eastAsia="Tahoma" w:hAnsi="Arial" w:cs="Arial"/>
          <w:color w:val="000000" w:themeColor="text1"/>
          <w:sz w:val="24"/>
          <w:szCs w:val="24"/>
        </w:rPr>
      </w:pPr>
      <w:r>
        <w:rPr>
          <w:rFonts w:ascii="Arial" w:eastAsia="Tahoma" w:hAnsi="Arial" w:cs="Arial"/>
          <w:color w:val="000000" w:themeColor="text1"/>
          <w:sz w:val="24"/>
          <w:szCs w:val="24"/>
        </w:rPr>
        <w:t>No exceptional circumstances exist to release land from the Green Belt</w:t>
      </w:r>
      <w:r w:rsidR="4E78B27E" w:rsidRPr="328962C4">
        <w:rPr>
          <w:rFonts w:ascii="Arial" w:hAnsi="Arial" w:cs="Arial"/>
          <w:sz w:val="24"/>
          <w:szCs w:val="24"/>
        </w:rPr>
        <w:t xml:space="preserve"> beyond the brownfield site at the former Norton Aerodrome</w:t>
      </w:r>
      <w:r w:rsidRPr="328962C4">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00880998" w:rsidRPr="7A36A796">
        <w:rPr>
          <w:rFonts w:ascii="Arial" w:eastAsia="Tahoma" w:hAnsi="Arial" w:cs="Arial"/>
          <w:color w:val="000000" w:themeColor="text1"/>
          <w:sz w:val="24"/>
          <w:szCs w:val="24"/>
        </w:rPr>
        <w:t>The spatial strategy utilises the land available taking account of the need to ensure sustainable patterns of development</w:t>
      </w:r>
      <w:r>
        <w:rPr>
          <w:rFonts w:ascii="Arial" w:eastAsia="Tahoma" w:hAnsi="Arial" w:cs="Arial"/>
          <w:color w:val="000000" w:themeColor="text1"/>
          <w:sz w:val="24"/>
          <w:szCs w:val="24"/>
        </w:rPr>
        <w:t xml:space="preserve">.  </w:t>
      </w:r>
    </w:p>
    <w:p w14:paraId="30CD64D9" w14:textId="14CF3B18" w:rsidR="00880998" w:rsidRDefault="00266BE4"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Minor amendments are proposed to some site allocations to ensure </w:t>
      </w:r>
      <w:proofErr w:type="gramStart"/>
      <w:r>
        <w:rPr>
          <w:rFonts w:ascii="Arial" w:eastAsia="Tahoma" w:hAnsi="Arial" w:cs="Arial"/>
          <w:color w:val="000000" w:themeColor="text1"/>
          <w:sz w:val="24"/>
          <w:szCs w:val="24"/>
        </w:rPr>
        <w:t>soundness</w:t>
      </w:r>
      <w:proofErr w:type="gramEnd"/>
      <w:r>
        <w:rPr>
          <w:rFonts w:ascii="Arial" w:eastAsia="Tahoma" w:hAnsi="Arial" w:cs="Arial"/>
          <w:color w:val="000000" w:themeColor="text1"/>
          <w:sz w:val="24"/>
          <w:szCs w:val="24"/>
        </w:rPr>
        <w:t xml:space="preserve"> but no allocations are proposed for removal.</w:t>
      </w:r>
      <w:r w:rsidR="00A87186" w:rsidRPr="00A87186">
        <w:rPr>
          <w:rFonts w:ascii="Arial" w:eastAsia="Tahoma" w:hAnsi="Arial" w:cs="Arial"/>
          <w:color w:val="000000" w:themeColor="text1"/>
          <w:sz w:val="24"/>
          <w:szCs w:val="24"/>
        </w:rPr>
        <w:t xml:space="preserve"> </w:t>
      </w:r>
      <w:r w:rsidR="00A87186">
        <w:rPr>
          <w:rFonts w:ascii="Arial" w:eastAsia="Tahoma" w:hAnsi="Arial" w:cs="Arial"/>
          <w:color w:val="000000" w:themeColor="text1"/>
          <w:sz w:val="24"/>
          <w:szCs w:val="24"/>
        </w:rPr>
        <w:t>T</w:t>
      </w:r>
      <w:r w:rsidR="00A87186" w:rsidRPr="00186A16">
        <w:rPr>
          <w:rFonts w:ascii="Arial" w:eastAsia="Tahoma" w:hAnsi="Arial" w:cs="Arial"/>
          <w:color w:val="000000" w:themeColor="text1"/>
          <w:sz w:val="24"/>
          <w:szCs w:val="24"/>
        </w:rPr>
        <w:t>he Whole Plan Viability Assessment (WPVA) has determined tha</w:t>
      </w:r>
      <w:r w:rsidR="00A87186">
        <w:rPr>
          <w:rFonts w:ascii="Arial" w:eastAsia="Tahoma" w:hAnsi="Arial" w:cs="Arial"/>
          <w:color w:val="000000" w:themeColor="text1"/>
          <w:sz w:val="24"/>
          <w:szCs w:val="24"/>
        </w:rPr>
        <w:t>t</w:t>
      </w:r>
      <w:r w:rsidR="00A87186" w:rsidRPr="00186A16">
        <w:rPr>
          <w:rFonts w:ascii="Arial" w:eastAsia="Tahoma" w:hAnsi="Arial" w:cs="Arial"/>
          <w:color w:val="000000" w:themeColor="text1"/>
          <w:sz w:val="24"/>
          <w:szCs w:val="24"/>
        </w:rPr>
        <w:t xml:space="preserve"> site allocations are viable and ach</w:t>
      </w:r>
      <w:r w:rsidR="00A87186">
        <w:rPr>
          <w:rFonts w:ascii="Arial" w:eastAsia="Tahoma" w:hAnsi="Arial" w:cs="Arial"/>
          <w:color w:val="000000" w:themeColor="text1"/>
          <w:sz w:val="24"/>
          <w:szCs w:val="24"/>
        </w:rPr>
        <w:t>ie</w:t>
      </w:r>
      <w:r w:rsidR="00A87186" w:rsidRPr="00186A16">
        <w:rPr>
          <w:rFonts w:ascii="Arial" w:eastAsia="Tahoma" w:hAnsi="Arial" w:cs="Arial"/>
          <w:color w:val="000000" w:themeColor="text1"/>
          <w:sz w:val="24"/>
          <w:szCs w:val="24"/>
        </w:rPr>
        <w:t>vable</w:t>
      </w:r>
      <w:r w:rsidR="00A87186">
        <w:rPr>
          <w:rFonts w:ascii="Arial" w:eastAsia="Tahoma" w:hAnsi="Arial" w:cs="Arial"/>
          <w:color w:val="000000" w:themeColor="text1"/>
          <w:sz w:val="24"/>
          <w:szCs w:val="24"/>
        </w:rPr>
        <w:t>.</w:t>
      </w:r>
    </w:p>
    <w:p w14:paraId="12D1B4D7" w14:textId="75B44C41" w:rsidR="004E697F" w:rsidRPr="005B4081" w:rsidRDefault="004E697F" w:rsidP="00880998">
      <w:pPr>
        <w:rPr>
          <w:rFonts w:ascii="Arial" w:hAnsi="Arial" w:cs="Arial"/>
          <w:sz w:val="24"/>
          <w:szCs w:val="24"/>
        </w:rPr>
      </w:pPr>
      <w:r w:rsidRPr="001F50F9">
        <w:rPr>
          <w:rFonts w:ascii="Arial" w:hAnsi="Arial" w:cs="Arial"/>
          <w:sz w:val="24"/>
          <w:szCs w:val="24"/>
        </w:rPr>
        <w:t xml:space="preserve">The allocation of site SES03 indicates that it is suitable for </w:t>
      </w:r>
      <w:r w:rsidR="376CF70A" w:rsidRPr="5BC163E9">
        <w:rPr>
          <w:rFonts w:ascii="Arial" w:hAnsi="Arial" w:cs="Arial"/>
          <w:sz w:val="24"/>
          <w:szCs w:val="24"/>
        </w:rPr>
        <w:t xml:space="preserve">employment </w:t>
      </w:r>
      <w:r w:rsidRPr="001F50F9">
        <w:rPr>
          <w:rFonts w:ascii="Arial" w:hAnsi="Arial" w:cs="Arial"/>
          <w:sz w:val="24"/>
          <w:szCs w:val="24"/>
        </w:rPr>
        <w:t xml:space="preserve">and Gypsy/Traveller uses </w:t>
      </w:r>
      <w:proofErr w:type="gramStart"/>
      <w:r w:rsidRPr="001F50F9">
        <w:rPr>
          <w:rFonts w:ascii="Arial" w:hAnsi="Arial" w:cs="Arial"/>
          <w:sz w:val="24"/>
          <w:szCs w:val="24"/>
        </w:rPr>
        <w:t>as a result of</w:t>
      </w:r>
      <w:proofErr w:type="gramEnd"/>
      <w:r w:rsidRPr="001F50F9">
        <w:rPr>
          <w:rFonts w:ascii="Arial" w:hAnsi="Arial" w:cs="Arial"/>
          <w:sz w:val="24"/>
          <w:szCs w:val="24"/>
        </w:rPr>
        <w:t xml:space="preserve"> the site selection methodology that was undertaken. Further planning conditions will be given consideration at a detailed planning application stage if required.</w:t>
      </w:r>
      <w:r w:rsidR="0032181A" w:rsidRPr="001F50F9">
        <w:rPr>
          <w:rFonts w:ascii="Arial" w:hAnsi="Arial" w:cs="Arial"/>
          <w:sz w:val="24"/>
          <w:szCs w:val="24"/>
        </w:rPr>
        <w:t xml:space="preserve"> </w:t>
      </w:r>
      <w:r w:rsidR="00986C30">
        <w:rPr>
          <w:rFonts w:ascii="Arial" w:hAnsi="Arial" w:cs="Arial"/>
          <w:sz w:val="24"/>
          <w:szCs w:val="24"/>
        </w:rPr>
        <w:t xml:space="preserve">However, additional conditions </w:t>
      </w:r>
      <w:r w:rsidR="00D1015D">
        <w:rPr>
          <w:rFonts w:ascii="Arial" w:hAnsi="Arial" w:cs="Arial"/>
          <w:sz w:val="24"/>
          <w:szCs w:val="24"/>
        </w:rPr>
        <w:t xml:space="preserve">on development are proposed </w:t>
      </w:r>
      <w:r w:rsidR="0013058B">
        <w:rPr>
          <w:rFonts w:ascii="Arial" w:hAnsi="Arial" w:cs="Arial"/>
          <w:sz w:val="24"/>
          <w:szCs w:val="24"/>
        </w:rPr>
        <w:t>t</w:t>
      </w:r>
      <w:r w:rsidR="00D1015D">
        <w:rPr>
          <w:rFonts w:ascii="Arial" w:hAnsi="Arial" w:cs="Arial"/>
          <w:sz w:val="24"/>
          <w:szCs w:val="24"/>
        </w:rPr>
        <w:t xml:space="preserve">hat will ensure </w:t>
      </w:r>
      <w:r w:rsidR="005B4C17">
        <w:rPr>
          <w:rFonts w:ascii="Arial" w:hAnsi="Arial" w:cs="Arial"/>
          <w:sz w:val="24"/>
          <w:szCs w:val="24"/>
        </w:rPr>
        <w:t>an environmental buffer strip</w:t>
      </w:r>
      <w:r w:rsidR="00F22613">
        <w:rPr>
          <w:rFonts w:ascii="Arial" w:hAnsi="Arial" w:cs="Arial"/>
          <w:sz w:val="24"/>
          <w:szCs w:val="24"/>
        </w:rPr>
        <w:t xml:space="preserve"> is provided between the development and neighbouring housing </w:t>
      </w:r>
      <w:r w:rsidR="00487A28">
        <w:rPr>
          <w:rFonts w:ascii="Arial" w:hAnsi="Arial" w:cs="Arial"/>
          <w:sz w:val="24"/>
          <w:szCs w:val="24"/>
        </w:rPr>
        <w:t xml:space="preserve">to mitigate the impact on adjoining housing. </w:t>
      </w:r>
      <w:r w:rsidR="00BF47D5">
        <w:rPr>
          <w:rFonts w:ascii="Arial" w:hAnsi="Arial" w:cs="Arial"/>
          <w:sz w:val="24"/>
          <w:szCs w:val="24"/>
        </w:rPr>
        <w:t xml:space="preserve">Additional </w:t>
      </w:r>
      <w:r w:rsidR="0065345E">
        <w:rPr>
          <w:rFonts w:ascii="Arial" w:hAnsi="Arial" w:cs="Arial"/>
          <w:sz w:val="24"/>
          <w:szCs w:val="24"/>
        </w:rPr>
        <w:t>condition</w:t>
      </w:r>
      <w:r w:rsidR="007E5B07">
        <w:rPr>
          <w:rFonts w:ascii="Arial" w:hAnsi="Arial" w:cs="Arial"/>
          <w:sz w:val="24"/>
          <w:szCs w:val="24"/>
        </w:rPr>
        <w:t>s</w:t>
      </w:r>
      <w:r w:rsidR="0065345E">
        <w:rPr>
          <w:rFonts w:ascii="Arial" w:hAnsi="Arial" w:cs="Arial"/>
          <w:sz w:val="24"/>
          <w:szCs w:val="24"/>
        </w:rPr>
        <w:t xml:space="preserve"> on development </w:t>
      </w:r>
      <w:r w:rsidR="007E5B07">
        <w:rPr>
          <w:rFonts w:ascii="Arial" w:hAnsi="Arial" w:cs="Arial"/>
          <w:sz w:val="24"/>
          <w:szCs w:val="24"/>
        </w:rPr>
        <w:t xml:space="preserve">are </w:t>
      </w:r>
      <w:r w:rsidR="009176BA">
        <w:rPr>
          <w:rFonts w:ascii="Arial" w:hAnsi="Arial" w:cs="Arial"/>
          <w:sz w:val="24"/>
          <w:szCs w:val="24"/>
        </w:rPr>
        <w:t xml:space="preserve">proposed that will </w:t>
      </w:r>
      <w:r w:rsidR="00F91D8C">
        <w:rPr>
          <w:rFonts w:ascii="Arial" w:hAnsi="Arial" w:cs="Arial"/>
          <w:sz w:val="24"/>
          <w:szCs w:val="24"/>
        </w:rPr>
        <w:t xml:space="preserve">ensure </w:t>
      </w:r>
      <w:r w:rsidR="002A7641">
        <w:rPr>
          <w:rFonts w:ascii="Arial" w:hAnsi="Arial" w:cs="Arial"/>
          <w:sz w:val="24"/>
          <w:szCs w:val="24"/>
        </w:rPr>
        <w:t>development should propose a strategy for</w:t>
      </w:r>
      <w:r w:rsidR="00887B22">
        <w:rPr>
          <w:rFonts w:ascii="Arial" w:hAnsi="Arial" w:cs="Arial"/>
          <w:sz w:val="24"/>
          <w:szCs w:val="24"/>
        </w:rPr>
        <w:t xml:space="preserve"> how the impact of high-voltage powerlines will be </w:t>
      </w:r>
      <w:r w:rsidR="00B046A8">
        <w:rPr>
          <w:rFonts w:ascii="Arial" w:hAnsi="Arial" w:cs="Arial"/>
          <w:sz w:val="24"/>
          <w:szCs w:val="24"/>
        </w:rPr>
        <w:t>reduced through the design of the site</w:t>
      </w:r>
      <w:r w:rsidR="00887B22">
        <w:rPr>
          <w:rFonts w:ascii="Arial" w:hAnsi="Arial" w:cs="Arial"/>
          <w:sz w:val="24"/>
          <w:szCs w:val="24"/>
        </w:rPr>
        <w:t xml:space="preserve">. </w:t>
      </w:r>
      <w:proofErr w:type="gramStart"/>
      <w:r w:rsidR="0032181A" w:rsidRPr="001F50F9">
        <w:rPr>
          <w:rFonts w:ascii="Arial" w:hAnsi="Arial" w:cs="Arial"/>
          <w:sz w:val="24"/>
          <w:szCs w:val="24"/>
        </w:rPr>
        <w:t>A number of</w:t>
      </w:r>
      <w:proofErr w:type="gramEnd"/>
      <w:r w:rsidR="0032181A" w:rsidRPr="001F50F9">
        <w:rPr>
          <w:rFonts w:ascii="Arial" w:hAnsi="Arial" w:cs="Arial"/>
          <w:sz w:val="24"/>
          <w:szCs w:val="24"/>
        </w:rPr>
        <w:t xml:space="preserve"> the issues raised are addressed further in th</w:t>
      </w:r>
      <w:r w:rsidR="00737CBE">
        <w:rPr>
          <w:rFonts w:ascii="Arial" w:hAnsi="Arial" w:cs="Arial"/>
          <w:sz w:val="24"/>
          <w:szCs w:val="24"/>
        </w:rPr>
        <w:t>e Planning for Travellers Topic Paper (</w:t>
      </w:r>
      <w:r w:rsidR="003E2902">
        <w:rPr>
          <w:rFonts w:ascii="Arial" w:hAnsi="Arial" w:cs="Arial"/>
          <w:sz w:val="24"/>
          <w:szCs w:val="24"/>
        </w:rPr>
        <w:t xml:space="preserve">document HS10 in the examination library). </w:t>
      </w:r>
    </w:p>
    <w:p w14:paraId="545B7676" w14:textId="77777777" w:rsidR="004E697F" w:rsidRPr="005B4081" w:rsidRDefault="004E697F" w:rsidP="00880998">
      <w:pPr>
        <w:rPr>
          <w:rFonts w:ascii="Arial" w:hAnsi="Arial" w:cs="Arial"/>
          <w:sz w:val="24"/>
          <w:szCs w:val="24"/>
        </w:rPr>
      </w:pPr>
    </w:p>
    <w:p w14:paraId="449F39D3" w14:textId="403A9C2F" w:rsidR="00880998" w:rsidRPr="005B4081" w:rsidRDefault="006042AE" w:rsidP="00880998">
      <w:pPr>
        <w:rPr>
          <w:rFonts w:ascii="Arial" w:hAnsi="Arial" w:cs="Arial"/>
          <w:sz w:val="24"/>
          <w:szCs w:val="24"/>
        </w:rPr>
      </w:pPr>
      <w:r w:rsidRPr="005F5BE9">
        <w:rPr>
          <w:rFonts w:ascii="Arial" w:hAnsi="Arial" w:cs="Arial"/>
          <w:sz w:val="24"/>
          <w:szCs w:val="24"/>
        </w:rPr>
        <w:lastRenderedPageBreak/>
        <w:t xml:space="preserve">No change is proposed in response to objections </w:t>
      </w:r>
      <w:r w:rsidR="00880998" w:rsidRPr="005F5BE9">
        <w:rPr>
          <w:rFonts w:ascii="Arial" w:hAnsi="Arial" w:cs="Arial"/>
          <w:sz w:val="24"/>
          <w:szCs w:val="24"/>
        </w:rPr>
        <w:t xml:space="preserve">to </w:t>
      </w:r>
      <w:r w:rsidR="00880998" w:rsidRPr="0C9F1ECB">
        <w:rPr>
          <w:rFonts w:ascii="Arial" w:hAnsi="Arial" w:cs="Arial"/>
          <w:color w:val="000000" w:themeColor="text1"/>
          <w:sz w:val="24"/>
          <w:szCs w:val="24"/>
        </w:rPr>
        <w:t xml:space="preserve">several site allocations requesting that their site boundaries be changed to exclude the areas designated as Local Wildlife Site (sites SES02, SES04 and SES05). </w:t>
      </w:r>
      <w:r w:rsidRPr="0C9F1ECB">
        <w:rPr>
          <w:rFonts w:ascii="Arial" w:hAnsi="Arial" w:cs="Arial"/>
          <w:color w:val="000000" w:themeColor="text1"/>
          <w:sz w:val="24"/>
          <w:szCs w:val="24"/>
        </w:rPr>
        <w:t xml:space="preserve"> However,</w:t>
      </w:r>
      <w:r>
        <w:rPr>
          <w:rFonts w:ascii="Arial" w:hAnsi="Arial" w:cs="Arial"/>
          <w:color w:val="FF0000"/>
          <w:sz w:val="24"/>
          <w:szCs w:val="24"/>
        </w:rPr>
        <w:t xml:space="preserve"> </w:t>
      </w:r>
      <w:r w:rsidRPr="005F5BE9">
        <w:rPr>
          <w:rFonts w:ascii="Arial" w:hAnsi="Arial" w:cs="Arial"/>
          <w:sz w:val="24"/>
          <w:szCs w:val="24"/>
        </w:rPr>
        <w:t xml:space="preserve">additional conditions on development are proposed that will ensure protection of Local Wildlife Sites. </w:t>
      </w:r>
    </w:p>
    <w:p w14:paraId="09DAC6BD" w14:textId="3763DC1F" w:rsidR="00FC32A7" w:rsidRPr="005B4081" w:rsidRDefault="00FC32A7" w:rsidP="002070FC">
      <w:pPr>
        <w:pStyle w:val="NormalWeb"/>
        <w:rPr>
          <w:rFonts w:ascii="Arial" w:hAnsi="Arial" w:cs="Arial"/>
        </w:rPr>
      </w:pPr>
      <w:r w:rsidRPr="00FC32A7">
        <w:rPr>
          <w:rFonts w:ascii="Arial" w:eastAsiaTheme="minorEastAsia" w:hAnsi="Arial" w:cs="Arial"/>
          <w:lang w:eastAsia="en-US"/>
        </w:rPr>
        <w:t>The Logistics Study has identified suitable sites to meet the city’s needs and that there is sufficient capacity within the City Region to meet ‘wider than local’ need for logistics uses. </w:t>
      </w:r>
    </w:p>
    <w:p w14:paraId="1B916C99" w14:textId="268DEC8C" w:rsidR="00880998" w:rsidRDefault="00880998" w:rsidP="00880998">
      <w:pPr>
        <w:rPr>
          <w:rFonts w:ascii="Arial" w:hAnsi="Arial" w:cs="Arial"/>
          <w:sz w:val="24"/>
          <w:szCs w:val="24"/>
        </w:rPr>
      </w:pPr>
      <w:r w:rsidRPr="0BEA56F3">
        <w:rPr>
          <w:rFonts w:ascii="Arial" w:hAnsi="Arial" w:cs="Arial"/>
          <w:sz w:val="24"/>
          <w:szCs w:val="24"/>
        </w:rPr>
        <w:t>A</w:t>
      </w:r>
      <w:r w:rsidR="00E57707">
        <w:rPr>
          <w:rFonts w:ascii="Arial" w:hAnsi="Arial" w:cs="Arial"/>
          <w:sz w:val="24"/>
          <w:szCs w:val="24"/>
        </w:rPr>
        <w:t xml:space="preserve"> minor change is proposed </w:t>
      </w:r>
      <w:r w:rsidRPr="0BEA56F3">
        <w:rPr>
          <w:rFonts w:ascii="Arial" w:hAnsi="Arial" w:cs="Arial"/>
          <w:sz w:val="24"/>
          <w:szCs w:val="24"/>
        </w:rPr>
        <w:t xml:space="preserve">to include Killamarsh in the list of stations in part g) of the </w:t>
      </w:r>
      <w:r w:rsidR="00E57707">
        <w:rPr>
          <w:rFonts w:ascii="Arial" w:hAnsi="Arial" w:cs="Arial"/>
          <w:sz w:val="24"/>
          <w:szCs w:val="24"/>
        </w:rPr>
        <w:t xml:space="preserve">relevant </w:t>
      </w:r>
      <w:r w:rsidRPr="0BEA56F3">
        <w:rPr>
          <w:rFonts w:ascii="Arial" w:hAnsi="Arial" w:cs="Arial"/>
          <w:sz w:val="24"/>
          <w:szCs w:val="24"/>
        </w:rPr>
        <w:t>policy (within the Sheffield City boundary).</w:t>
      </w:r>
    </w:p>
    <w:p w14:paraId="34FFDA5D" w14:textId="01D21C05" w:rsidR="00880998" w:rsidRDefault="00474637" w:rsidP="00880998">
      <w:pPr>
        <w:rPr>
          <w:rFonts w:ascii="Arial" w:hAnsi="Arial" w:cs="Arial"/>
          <w:sz w:val="24"/>
          <w:szCs w:val="24"/>
        </w:rPr>
      </w:pPr>
      <w:r>
        <w:rPr>
          <w:rFonts w:ascii="Arial" w:hAnsi="Arial" w:cs="Arial"/>
          <w:sz w:val="24"/>
          <w:szCs w:val="24"/>
        </w:rPr>
        <w:t>If a</w:t>
      </w:r>
      <w:r w:rsidR="00880998" w:rsidRPr="693FB6E1">
        <w:rPr>
          <w:rFonts w:ascii="Arial" w:hAnsi="Arial" w:cs="Arial"/>
          <w:sz w:val="24"/>
          <w:szCs w:val="24"/>
        </w:rPr>
        <w:t xml:space="preserve"> </w:t>
      </w:r>
      <w:r w:rsidR="707D96AD" w:rsidRPr="6217E440">
        <w:rPr>
          <w:rFonts w:ascii="Arial" w:hAnsi="Arial" w:cs="Arial"/>
          <w:sz w:val="24"/>
          <w:szCs w:val="24"/>
        </w:rPr>
        <w:t>P</w:t>
      </w:r>
      <w:r w:rsidR="00880998" w:rsidRPr="693FB6E1">
        <w:rPr>
          <w:rFonts w:ascii="Arial" w:hAnsi="Arial" w:cs="Arial"/>
          <w:sz w:val="24"/>
          <w:szCs w:val="24"/>
        </w:rPr>
        <w:t xml:space="preserve">ark and </w:t>
      </w:r>
      <w:r w:rsidR="4ADCD364" w:rsidRPr="6217E440">
        <w:rPr>
          <w:rFonts w:ascii="Arial" w:hAnsi="Arial" w:cs="Arial"/>
          <w:sz w:val="24"/>
          <w:szCs w:val="24"/>
        </w:rPr>
        <w:t>R</w:t>
      </w:r>
      <w:r w:rsidR="00880998" w:rsidRPr="693FB6E1">
        <w:rPr>
          <w:rFonts w:ascii="Arial" w:hAnsi="Arial" w:cs="Arial"/>
          <w:sz w:val="24"/>
          <w:szCs w:val="24"/>
        </w:rPr>
        <w:t>ide use be proposed on site SES02 in future, in principle this use fits with the general employment area designation of the site.</w:t>
      </w:r>
    </w:p>
    <w:p w14:paraId="57C629BA" w14:textId="41221AB9" w:rsidR="00CE40DF" w:rsidRDefault="38800F27" w:rsidP="00880998">
      <w:pPr>
        <w:rPr>
          <w:rFonts w:ascii="Arial" w:eastAsia="Arial" w:hAnsi="Arial" w:cs="Arial"/>
          <w:sz w:val="24"/>
          <w:szCs w:val="24"/>
        </w:rPr>
      </w:pPr>
      <w:r w:rsidRPr="5D85BD5F">
        <w:rPr>
          <w:rFonts w:ascii="Arial" w:eastAsia="Arial" w:hAnsi="Arial" w:cs="Arial"/>
          <w:sz w:val="24"/>
          <w:szCs w:val="24"/>
        </w:rPr>
        <w:t>To ensure that there will be no adverse impact on any key heritage or ecological features of value, conditions on development have been included for the appropriate sites in Annex A</w:t>
      </w:r>
      <w:r w:rsidR="172DDC36" w:rsidRPr="5B9C85C3">
        <w:rPr>
          <w:rFonts w:ascii="Arial" w:eastAsia="Arial" w:hAnsi="Arial" w:cs="Arial"/>
          <w:sz w:val="24"/>
          <w:szCs w:val="24"/>
        </w:rPr>
        <w:t xml:space="preserve"> of the Plan</w:t>
      </w:r>
      <w:r w:rsidRPr="5B9C85C3">
        <w:rPr>
          <w:rFonts w:ascii="Arial" w:eastAsia="Arial" w:hAnsi="Arial" w:cs="Arial"/>
          <w:sz w:val="24"/>
          <w:szCs w:val="24"/>
        </w:rPr>
        <w:t>.</w:t>
      </w:r>
      <w:r w:rsidRPr="5D85BD5F">
        <w:rPr>
          <w:rFonts w:ascii="Arial" w:eastAsia="Arial" w:hAnsi="Arial" w:cs="Arial"/>
          <w:sz w:val="24"/>
          <w:szCs w:val="24"/>
        </w:rPr>
        <w:t xml:space="preserve"> There is a pressing need to identify land for employment and housing use, including for accommodation for travellers, and this need outweighs the need to protect small areas of best and most versatile agricultural land.</w:t>
      </w:r>
      <w:r w:rsidR="34D6DFCF" w:rsidRPr="5D85BD5F">
        <w:rPr>
          <w:rFonts w:ascii="Arial" w:eastAsia="Arial" w:hAnsi="Arial" w:cs="Arial"/>
          <w:sz w:val="24"/>
          <w:szCs w:val="24"/>
        </w:rPr>
        <w:t xml:space="preserve"> </w:t>
      </w:r>
    </w:p>
    <w:p w14:paraId="3481FD98" w14:textId="78A11C43" w:rsidR="00880998" w:rsidRPr="001C623D" w:rsidRDefault="00880998" w:rsidP="00880998">
      <w:pPr>
        <w:rPr>
          <w:rFonts w:ascii="Arial" w:hAnsi="Arial" w:cs="Arial"/>
          <w:b/>
          <w:bCs/>
          <w:sz w:val="24"/>
          <w:szCs w:val="24"/>
          <w:u w:val="single"/>
        </w:rPr>
      </w:pPr>
      <w:r w:rsidRPr="001C623D">
        <w:rPr>
          <w:rFonts w:ascii="Arial" w:hAnsi="Arial" w:cs="Arial"/>
          <w:b/>
          <w:bCs/>
          <w:sz w:val="24"/>
          <w:szCs w:val="24"/>
          <w:u w:val="single"/>
        </w:rPr>
        <w:t>South Sheffield Sub-Area</w:t>
      </w:r>
    </w:p>
    <w:p w14:paraId="17E30C4B" w14:textId="77777777" w:rsidR="00880998" w:rsidRDefault="00880998" w:rsidP="00880998">
      <w:pPr>
        <w:rPr>
          <w:rFonts w:ascii="Arial" w:hAnsi="Arial" w:cs="Arial"/>
          <w:b/>
          <w:bCs/>
          <w:sz w:val="24"/>
          <w:szCs w:val="24"/>
          <w:u w:val="single"/>
        </w:rPr>
      </w:pPr>
    </w:p>
    <w:p w14:paraId="7C5B5D81" w14:textId="77777777" w:rsidR="00880998" w:rsidRPr="001C623D" w:rsidRDefault="00880998" w:rsidP="00880998">
      <w:pPr>
        <w:rPr>
          <w:rFonts w:ascii="Arial" w:hAnsi="Arial" w:cs="Arial"/>
          <w:b/>
          <w:bCs/>
          <w:sz w:val="24"/>
          <w:szCs w:val="24"/>
          <w:highlight w:val="cyan"/>
          <w:u w:val="single"/>
        </w:rPr>
      </w:pPr>
      <w:r w:rsidRPr="001C623D">
        <w:rPr>
          <w:rFonts w:ascii="Arial" w:hAnsi="Arial" w:cs="Arial"/>
          <w:b/>
          <w:bCs/>
          <w:sz w:val="24"/>
          <w:szCs w:val="24"/>
          <w:u w:val="single"/>
        </w:rPr>
        <w:t>Policy SA6: South Sheffield</w:t>
      </w:r>
    </w:p>
    <w:p w14:paraId="0445A9B9" w14:textId="140604E8" w:rsidR="00B56880" w:rsidRPr="00B56880" w:rsidRDefault="00CE40DF" w:rsidP="00880998">
      <w:pPr>
        <w:rPr>
          <w:rFonts w:ascii="Arial" w:hAnsi="Arial" w:cs="Arial"/>
          <w:sz w:val="24"/>
          <w:szCs w:val="24"/>
        </w:rPr>
      </w:pPr>
      <w:r>
        <w:rPr>
          <w:rFonts w:ascii="Arial" w:hAnsi="Arial" w:cs="Arial"/>
          <w:sz w:val="24"/>
          <w:szCs w:val="24"/>
        </w:rPr>
        <w:t xml:space="preserve">12 representations </w:t>
      </w:r>
      <w:r w:rsidR="00B56880">
        <w:rPr>
          <w:rFonts w:ascii="Arial" w:hAnsi="Arial" w:cs="Arial"/>
          <w:sz w:val="24"/>
          <w:szCs w:val="24"/>
        </w:rPr>
        <w:t>received for this polic</w:t>
      </w:r>
      <w:r w:rsidR="00A93764">
        <w:rPr>
          <w:rFonts w:ascii="Arial" w:hAnsi="Arial" w:cs="Arial"/>
          <w:sz w:val="24"/>
          <w:szCs w:val="24"/>
        </w:rPr>
        <w:t>y</w:t>
      </w:r>
      <w:r>
        <w:rPr>
          <w:rFonts w:ascii="Arial" w:hAnsi="Arial" w:cs="Arial"/>
          <w:sz w:val="24"/>
          <w:szCs w:val="24"/>
        </w:rPr>
        <w:t xml:space="preserve">, </w:t>
      </w:r>
      <w:r w:rsidR="00A93764">
        <w:rPr>
          <w:rFonts w:ascii="Arial" w:hAnsi="Arial" w:cs="Arial"/>
          <w:sz w:val="24"/>
          <w:szCs w:val="24"/>
        </w:rPr>
        <w:t>5 were objections, and 7 were support in full/part.</w:t>
      </w:r>
      <w:r w:rsidR="004A6CA4">
        <w:rPr>
          <w:rFonts w:ascii="Arial" w:hAnsi="Arial" w:cs="Arial"/>
          <w:sz w:val="24"/>
          <w:szCs w:val="24"/>
        </w:rPr>
        <w:t xml:space="preserve"> </w:t>
      </w:r>
    </w:p>
    <w:p w14:paraId="581F09E9" w14:textId="6A8ED31B" w:rsidR="00880998" w:rsidRPr="001C623D" w:rsidRDefault="00880998" w:rsidP="00880998">
      <w:pPr>
        <w:rPr>
          <w:rFonts w:ascii="Arial" w:hAnsi="Arial" w:cs="Arial"/>
          <w:b/>
          <w:bCs/>
          <w:i/>
          <w:iCs/>
          <w:sz w:val="24"/>
          <w:szCs w:val="24"/>
        </w:rPr>
      </w:pPr>
      <w:r w:rsidRPr="001C623D">
        <w:rPr>
          <w:rFonts w:ascii="Arial" w:hAnsi="Arial" w:cs="Arial"/>
          <w:b/>
          <w:bCs/>
          <w:i/>
          <w:iCs/>
          <w:sz w:val="24"/>
          <w:szCs w:val="24"/>
        </w:rPr>
        <w:t xml:space="preserve">Main Issues Raised: </w:t>
      </w:r>
    </w:p>
    <w:p w14:paraId="39CC06C9" w14:textId="77777777" w:rsidR="00880998" w:rsidRPr="00010E67" w:rsidRDefault="00880998" w:rsidP="00880998">
      <w:pPr>
        <w:rPr>
          <w:rFonts w:ascii="Arial" w:hAnsi="Arial" w:cs="Arial"/>
          <w:sz w:val="24"/>
          <w:szCs w:val="24"/>
        </w:rPr>
      </w:pPr>
      <w:proofErr w:type="gramStart"/>
      <w:r w:rsidRPr="00010E67">
        <w:rPr>
          <w:rFonts w:ascii="Arial" w:hAnsi="Arial" w:cs="Arial"/>
          <w:sz w:val="24"/>
          <w:szCs w:val="24"/>
        </w:rPr>
        <w:t>A number of</w:t>
      </w:r>
      <w:proofErr w:type="gramEnd"/>
      <w:r w:rsidRPr="00010E67">
        <w:rPr>
          <w:rFonts w:ascii="Arial" w:hAnsi="Arial" w:cs="Arial"/>
          <w:sz w:val="24"/>
          <w:szCs w:val="24"/>
        </w:rPr>
        <w:t xml:space="preserve"> the development industry’s representatives do not agree with the spatial strategy of not opting for Green Belt release for new housing and question the viability and deliverability of some of the proposed site allocations and the lack of diverse housing mix that will be provided as a result.</w:t>
      </w:r>
      <w:r>
        <w:rPr>
          <w:rFonts w:ascii="Arial" w:hAnsi="Arial" w:cs="Arial"/>
          <w:sz w:val="24"/>
          <w:szCs w:val="24"/>
        </w:rPr>
        <w:t xml:space="preserve">  </w:t>
      </w:r>
      <w:r w:rsidRPr="00010E67">
        <w:rPr>
          <w:rFonts w:ascii="Arial" w:hAnsi="Arial" w:cs="Arial"/>
          <w:sz w:val="24"/>
          <w:szCs w:val="24"/>
        </w:rPr>
        <w:t>There have been objections to some of the housing site allocations on this basis</w:t>
      </w:r>
      <w:r w:rsidRPr="7A031554">
        <w:rPr>
          <w:rFonts w:ascii="Arial" w:hAnsi="Arial" w:cs="Arial"/>
          <w:sz w:val="24"/>
          <w:szCs w:val="24"/>
        </w:rPr>
        <w:t>; also,</w:t>
      </w:r>
      <w:r w:rsidRPr="7A031554">
        <w:rPr>
          <w:rFonts w:ascii="Arial" w:hAnsi="Arial" w:cs="Arial"/>
          <w:b/>
          <w:bCs/>
          <w:sz w:val="24"/>
          <w:szCs w:val="24"/>
        </w:rPr>
        <w:t xml:space="preserve"> </w:t>
      </w:r>
      <w:r w:rsidRPr="7A031554">
        <w:rPr>
          <w:rFonts w:ascii="Arial" w:hAnsi="Arial" w:cs="Arial"/>
          <w:sz w:val="24"/>
          <w:szCs w:val="24"/>
        </w:rPr>
        <w:t>some</w:t>
      </w:r>
      <w:r w:rsidRPr="00010E67">
        <w:rPr>
          <w:rFonts w:ascii="Arial" w:hAnsi="Arial" w:cs="Arial"/>
          <w:sz w:val="24"/>
          <w:szCs w:val="24"/>
        </w:rPr>
        <w:t xml:space="preserve"> of the conditions on development for the site allocations are also considered to make them undeliverable or severely restrict development, such as archaeological evaluation and/or building appraisal undertaken prior to the submission of any planning application.</w:t>
      </w:r>
      <w:r>
        <w:rPr>
          <w:rFonts w:ascii="Arial" w:hAnsi="Arial" w:cs="Arial"/>
          <w:sz w:val="24"/>
          <w:szCs w:val="24"/>
        </w:rPr>
        <w:t xml:space="preserve">  </w:t>
      </w:r>
      <w:r w:rsidRPr="00010E67">
        <w:rPr>
          <w:rFonts w:ascii="Arial" w:hAnsi="Arial" w:cs="Arial"/>
          <w:sz w:val="24"/>
          <w:szCs w:val="24"/>
        </w:rPr>
        <w:t xml:space="preserve">An alternative site has been put forward as a potential housing site allocation at </w:t>
      </w:r>
      <w:proofErr w:type="spellStart"/>
      <w:r w:rsidRPr="00010E67">
        <w:rPr>
          <w:rFonts w:ascii="Arial" w:hAnsi="Arial" w:cs="Arial"/>
          <w:sz w:val="24"/>
          <w:szCs w:val="24"/>
        </w:rPr>
        <w:t>Totley</w:t>
      </w:r>
      <w:proofErr w:type="spellEnd"/>
      <w:r w:rsidRPr="00010E67">
        <w:rPr>
          <w:rFonts w:ascii="Arial" w:hAnsi="Arial" w:cs="Arial"/>
          <w:sz w:val="24"/>
          <w:szCs w:val="24"/>
        </w:rPr>
        <w:t>.</w:t>
      </w:r>
      <w:r>
        <w:rPr>
          <w:rFonts w:ascii="Arial" w:hAnsi="Arial" w:cs="Arial"/>
          <w:sz w:val="24"/>
          <w:szCs w:val="24"/>
        </w:rPr>
        <w:t xml:space="preserve">  </w:t>
      </w:r>
      <w:r w:rsidRPr="00010E67">
        <w:rPr>
          <w:rFonts w:ascii="Arial" w:hAnsi="Arial" w:cs="Arial"/>
          <w:sz w:val="24"/>
          <w:szCs w:val="24"/>
        </w:rPr>
        <w:t xml:space="preserve">There is also support for </w:t>
      </w:r>
      <w:proofErr w:type="gramStart"/>
      <w:r w:rsidRPr="00010E67">
        <w:rPr>
          <w:rFonts w:ascii="Arial" w:hAnsi="Arial" w:cs="Arial"/>
          <w:sz w:val="24"/>
          <w:szCs w:val="24"/>
        </w:rPr>
        <w:t>a number of</w:t>
      </w:r>
      <w:proofErr w:type="gramEnd"/>
      <w:r w:rsidRPr="00010E67">
        <w:rPr>
          <w:rFonts w:ascii="Arial" w:hAnsi="Arial" w:cs="Arial"/>
          <w:sz w:val="24"/>
          <w:szCs w:val="24"/>
        </w:rPr>
        <w:t xml:space="preserve"> the proposed housing site allocations.</w:t>
      </w:r>
      <w:r>
        <w:rPr>
          <w:rFonts w:ascii="Arial" w:hAnsi="Arial" w:cs="Arial"/>
          <w:sz w:val="24"/>
          <w:szCs w:val="24"/>
        </w:rPr>
        <w:t xml:space="preserve">  </w:t>
      </w:r>
    </w:p>
    <w:p w14:paraId="632D305F" w14:textId="77777777" w:rsidR="00880998" w:rsidRPr="00010E67" w:rsidRDefault="00880998" w:rsidP="00880998">
      <w:pPr>
        <w:rPr>
          <w:rFonts w:ascii="Arial" w:hAnsi="Arial" w:cs="Arial"/>
          <w:sz w:val="24"/>
          <w:szCs w:val="24"/>
        </w:rPr>
      </w:pPr>
      <w:r w:rsidRPr="00010E67">
        <w:rPr>
          <w:rFonts w:ascii="Arial" w:hAnsi="Arial" w:cs="Arial"/>
          <w:sz w:val="24"/>
          <w:szCs w:val="24"/>
        </w:rPr>
        <w:t>There is an objection stating that the sub-area will not meet the need for industrial and logistics sites.</w:t>
      </w:r>
      <w:r>
        <w:rPr>
          <w:rFonts w:ascii="Arial" w:hAnsi="Arial" w:cs="Arial"/>
          <w:sz w:val="24"/>
          <w:szCs w:val="24"/>
        </w:rPr>
        <w:t xml:space="preserve">  </w:t>
      </w:r>
    </w:p>
    <w:p w14:paraId="57A5A72B" w14:textId="6F9BA575" w:rsidR="00880998" w:rsidRPr="00010E67" w:rsidRDefault="00880998" w:rsidP="00880998">
      <w:pPr>
        <w:rPr>
          <w:rFonts w:ascii="Arial" w:hAnsi="Arial" w:cs="Arial"/>
          <w:sz w:val="24"/>
          <w:szCs w:val="24"/>
        </w:rPr>
      </w:pPr>
      <w:r w:rsidRPr="00010E67">
        <w:rPr>
          <w:rFonts w:ascii="Arial" w:hAnsi="Arial" w:cs="Arial"/>
          <w:sz w:val="24"/>
          <w:szCs w:val="24"/>
        </w:rPr>
        <w:t xml:space="preserve">There </w:t>
      </w:r>
      <w:r w:rsidR="006116C6" w:rsidRPr="00010E67">
        <w:rPr>
          <w:rFonts w:ascii="Arial" w:hAnsi="Arial" w:cs="Arial"/>
          <w:sz w:val="24"/>
          <w:szCs w:val="24"/>
        </w:rPr>
        <w:t>has</w:t>
      </w:r>
      <w:r w:rsidRPr="00010E67">
        <w:rPr>
          <w:rFonts w:ascii="Arial" w:hAnsi="Arial" w:cs="Arial"/>
          <w:sz w:val="24"/>
          <w:szCs w:val="24"/>
        </w:rPr>
        <w:t xml:space="preserve"> been support for, and objections to, the main strategic site in the sub-area, the former Norton Aerodrome, with several other comments suggesting that </w:t>
      </w:r>
      <w:r w:rsidRPr="00010E67">
        <w:rPr>
          <w:rFonts w:ascii="Arial" w:hAnsi="Arial" w:cs="Arial"/>
          <w:sz w:val="24"/>
          <w:szCs w:val="24"/>
        </w:rPr>
        <w:lastRenderedPageBreak/>
        <w:t>development of this site needs to be subject to caveats and further considerations, such as integrating the development with the tram route.</w:t>
      </w:r>
      <w:r>
        <w:rPr>
          <w:rFonts w:ascii="Arial" w:hAnsi="Arial" w:cs="Arial"/>
          <w:sz w:val="24"/>
          <w:szCs w:val="24"/>
        </w:rPr>
        <w:t xml:space="preserve">  </w:t>
      </w:r>
    </w:p>
    <w:p w14:paraId="090B03BA" w14:textId="77777777" w:rsidR="00880998" w:rsidRPr="00010E67" w:rsidRDefault="00880998" w:rsidP="00880998">
      <w:pPr>
        <w:rPr>
          <w:rFonts w:ascii="Arial" w:hAnsi="Arial" w:cs="Arial"/>
          <w:sz w:val="24"/>
          <w:szCs w:val="24"/>
        </w:rPr>
      </w:pPr>
      <w:r w:rsidRPr="00010E67">
        <w:rPr>
          <w:rFonts w:ascii="Arial" w:hAnsi="Arial" w:cs="Arial"/>
          <w:sz w:val="24"/>
          <w:szCs w:val="24"/>
        </w:rPr>
        <w:t>There should be more emphasis on improving active travel provision in terms of cycle parking.</w:t>
      </w:r>
      <w:r>
        <w:rPr>
          <w:rFonts w:ascii="Arial" w:hAnsi="Arial" w:cs="Arial"/>
          <w:sz w:val="24"/>
          <w:szCs w:val="24"/>
        </w:rPr>
        <w:t xml:space="preserve">  </w:t>
      </w:r>
    </w:p>
    <w:p w14:paraId="069AA7A7" w14:textId="224CA850" w:rsidR="00880998" w:rsidRPr="00010E67" w:rsidRDefault="00880998" w:rsidP="00880998">
      <w:pPr>
        <w:rPr>
          <w:rFonts w:ascii="Arial" w:hAnsi="Arial" w:cs="Arial"/>
          <w:sz w:val="24"/>
          <w:szCs w:val="24"/>
        </w:rPr>
      </w:pPr>
      <w:r w:rsidRPr="00010E67">
        <w:rPr>
          <w:rFonts w:ascii="Arial" w:hAnsi="Arial" w:cs="Arial"/>
          <w:sz w:val="24"/>
          <w:szCs w:val="24"/>
        </w:rPr>
        <w:t xml:space="preserve">There are several </w:t>
      </w:r>
      <w:r w:rsidR="008E4509">
        <w:rPr>
          <w:rFonts w:ascii="Arial" w:hAnsi="Arial" w:cs="Arial"/>
          <w:sz w:val="24"/>
          <w:szCs w:val="24"/>
        </w:rPr>
        <w:t>representations</w:t>
      </w:r>
      <w:r w:rsidRPr="00010E67">
        <w:rPr>
          <w:rFonts w:ascii="Arial" w:hAnsi="Arial" w:cs="Arial"/>
          <w:sz w:val="24"/>
          <w:szCs w:val="24"/>
        </w:rPr>
        <w:t xml:space="preserve"> support</w:t>
      </w:r>
      <w:r w:rsidR="008E4509">
        <w:rPr>
          <w:rFonts w:ascii="Arial" w:hAnsi="Arial" w:cs="Arial"/>
          <w:sz w:val="24"/>
          <w:szCs w:val="24"/>
        </w:rPr>
        <w:t>ing</w:t>
      </w:r>
      <w:r w:rsidRPr="00010E67">
        <w:rPr>
          <w:rFonts w:ascii="Arial" w:hAnsi="Arial" w:cs="Arial"/>
          <w:sz w:val="24"/>
          <w:szCs w:val="24"/>
        </w:rPr>
        <w:t xml:space="preserve">, and one objection to, the proposed Local Green Space designation at </w:t>
      </w:r>
      <w:proofErr w:type="spellStart"/>
      <w:r w:rsidRPr="00010E67">
        <w:rPr>
          <w:rFonts w:ascii="Arial" w:hAnsi="Arial" w:cs="Arial"/>
          <w:sz w:val="24"/>
          <w:szCs w:val="24"/>
        </w:rPr>
        <w:t>Bolehill</w:t>
      </w:r>
      <w:proofErr w:type="spellEnd"/>
      <w:r w:rsidRPr="00010E67">
        <w:rPr>
          <w:rFonts w:ascii="Arial" w:hAnsi="Arial" w:cs="Arial"/>
          <w:sz w:val="24"/>
          <w:szCs w:val="24"/>
        </w:rPr>
        <w:t xml:space="preserve"> Wood and a request that a definition of Local Green Space be included in the Glossary.</w:t>
      </w:r>
    </w:p>
    <w:p w14:paraId="06F5AFCC" w14:textId="77777777" w:rsidR="00880998" w:rsidRDefault="00880998" w:rsidP="00880998">
      <w:pPr>
        <w:rPr>
          <w:rFonts w:ascii="Arial" w:hAnsi="Arial" w:cs="Arial"/>
          <w:b/>
          <w:bCs/>
          <w:i/>
          <w:iCs/>
          <w:sz w:val="24"/>
          <w:szCs w:val="24"/>
        </w:rPr>
      </w:pPr>
    </w:p>
    <w:p w14:paraId="1A65E76C"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526BEA8F" w14:textId="77777777" w:rsidR="00880998" w:rsidRPr="001C623D" w:rsidRDefault="00880998" w:rsidP="00880998">
      <w:pPr>
        <w:rPr>
          <w:rFonts w:ascii="Arial" w:eastAsia="Calibri" w:hAnsi="Arial" w:cs="Arial"/>
          <w:i/>
          <w:iCs/>
          <w:color w:val="000000" w:themeColor="text1"/>
          <w:sz w:val="24"/>
          <w:szCs w:val="24"/>
        </w:rPr>
      </w:pPr>
      <w:r w:rsidRPr="001C623D">
        <w:rPr>
          <w:rFonts w:ascii="Arial" w:hAnsi="Arial" w:cs="Arial"/>
          <w:i/>
          <w:iCs/>
          <w:color w:val="000000" w:themeColor="text1"/>
          <w:sz w:val="24"/>
          <w:szCs w:val="24"/>
        </w:rPr>
        <w:t xml:space="preserve">AAA Property Group (submitted by </w:t>
      </w:r>
      <w:proofErr w:type="spellStart"/>
      <w:r w:rsidRPr="001C623D">
        <w:rPr>
          <w:rFonts w:ascii="Arial" w:hAnsi="Arial" w:cs="Arial"/>
          <w:i/>
          <w:iCs/>
          <w:color w:val="000000" w:themeColor="text1"/>
          <w:sz w:val="24"/>
          <w:szCs w:val="24"/>
        </w:rPr>
        <w:t>Spawforths</w:t>
      </w:r>
      <w:proofErr w:type="spellEnd"/>
      <w:r w:rsidRPr="001C623D">
        <w:rPr>
          <w:rFonts w:ascii="Arial" w:hAnsi="Arial" w:cs="Arial"/>
          <w:i/>
          <w:iCs/>
          <w:color w:val="000000" w:themeColor="text1"/>
          <w:sz w:val="24"/>
          <w:szCs w:val="24"/>
        </w:rPr>
        <w:t xml:space="preserve">); Mr Charles Rhodes and Star Pubs (submitted by JLL); North East Derbyshire District Council; </w:t>
      </w:r>
      <w:proofErr w:type="spellStart"/>
      <w:r w:rsidRPr="001C623D">
        <w:rPr>
          <w:rFonts w:ascii="Arial" w:hAnsi="Arial" w:cs="Arial"/>
          <w:i/>
          <w:iCs/>
          <w:color w:val="000000" w:themeColor="text1"/>
          <w:sz w:val="24"/>
          <w:szCs w:val="24"/>
        </w:rPr>
        <w:t>Owlthorpe</w:t>
      </w:r>
      <w:proofErr w:type="spellEnd"/>
      <w:r w:rsidRPr="001C623D">
        <w:rPr>
          <w:rFonts w:ascii="Arial" w:hAnsi="Arial" w:cs="Arial"/>
          <w:i/>
          <w:iCs/>
          <w:color w:val="000000" w:themeColor="text1"/>
          <w:sz w:val="24"/>
          <w:szCs w:val="24"/>
        </w:rPr>
        <w:t xml:space="preserve"> Fields Action Group; Rula Developments (submitted by </w:t>
      </w:r>
      <w:proofErr w:type="spellStart"/>
      <w:r w:rsidRPr="001C623D">
        <w:rPr>
          <w:rFonts w:ascii="Arial" w:hAnsi="Arial" w:cs="Arial"/>
          <w:i/>
          <w:iCs/>
          <w:color w:val="000000" w:themeColor="text1"/>
          <w:sz w:val="24"/>
          <w:szCs w:val="24"/>
        </w:rPr>
        <w:t>Spawforths</w:t>
      </w:r>
      <w:proofErr w:type="spellEnd"/>
      <w:r w:rsidRPr="001C623D">
        <w:rPr>
          <w:rFonts w:ascii="Arial" w:hAnsi="Arial" w:cs="Arial"/>
          <w:i/>
          <w:iCs/>
          <w:color w:val="000000" w:themeColor="text1"/>
          <w:sz w:val="24"/>
          <w:szCs w:val="24"/>
        </w:rPr>
        <w:t xml:space="preserve">); Sheffield and Rotherham Wildlife Trust; Strata Homes (submitted by </w:t>
      </w:r>
      <w:proofErr w:type="spellStart"/>
      <w:r w:rsidRPr="001C623D">
        <w:rPr>
          <w:rFonts w:ascii="Arial" w:hAnsi="Arial" w:cs="Arial"/>
          <w:i/>
          <w:iCs/>
          <w:color w:val="000000" w:themeColor="text1"/>
          <w:sz w:val="24"/>
          <w:szCs w:val="24"/>
        </w:rPr>
        <w:t>Spawforths</w:t>
      </w:r>
      <w:proofErr w:type="spellEnd"/>
      <w:r w:rsidRPr="001C623D">
        <w:rPr>
          <w:rFonts w:ascii="Arial" w:hAnsi="Arial" w:cs="Arial"/>
          <w:i/>
          <w:iCs/>
          <w:color w:val="000000" w:themeColor="text1"/>
          <w:sz w:val="24"/>
          <w:szCs w:val="24"/>
        </w:rPr>
        <w:t xml:space="preserve">); </w:t>
      </w:r>
      <w:r w:rsidRPr="001C623D">
        <w:rPr>
          <w:rFonts w:ascii="Arial" w:eastAsia="Calibri" w:hAnsi="Arial" w:cs="Arial"/>
          <w:i/>
          <w:iCs/>
          <w:color w:val="000000" w:themeColor="text1"/>
          <w:sz w:val="24"/>
          <w:szCs w:val="24"/>
        </w:rPr>
        <w:t xml:space="preserve"> </w:t>
      </w:r>
      <w:r w:rsidRPr="001C623D">
        <w:rPr>
          <w:rFonts w:ascii="Arial" w:eastAsia="Tahoma" w:hAnsi="Arial" w:cs="Arial"/>
          <w:i/>
          <w:iCs/>
          <w:color w:val="000000" w:themeColor="text1"/>
          <w:sz w:val="24"/>
          <w:szCs w:val="24"/>
        </w:rPr>
        <w:t>CPRE Peak District and South Yorkshire; Hallam Land Management, Strata Homes, Inspired Villages and Lime Developments Limited (Submitted by DLP Planning Limited); Natural England;  Sanctuary Housing Association; South Yorkshire Mayoral Combined Authority; Tangent Properties and 5 individuals</w:t>
      </w:r>
    </w:p>
    <w:p w14:paraId="11123F00"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7979D0A6" w14:textId="118DE196" w:rsidR="00EE7AD9" w:rsidRDefault="00EE7AD9" w:rsidP="00EE7AD9">
      <w:pPr>
        <w:rPr>
          <w:rFonts w:ascii="Arial" w:eastAsia="Tahoma" w:hAnsi="Arial" w:cs="Arial"/>
          <w:color w:val="000000" w:themeColor="text1"/>
          <w:sz w:val="24"/>
          <w:szCs w:val="24"/>
        </w:rPr>
      </w:pPr>
      <w:r>
        <w:rPr>
          <w:rFonts w:ascii="Arial" w:eastAsia="Tahoma" w:hAnsi="Arial" w:cs="Arial"/>
          <w:color w:val="000000" w:themeColor="text1"/>
          <w:sz w:val="24"/>
          <w:szCs w:val="24"/>
        </w:rPr>
        <w:t>No exceptional circumstances exist to release land from the Green Belt</w:t>
      </w:r>
      <w:r w:rsidR="21E360A3" w:rsidRPr="080796C5">
        <w:rPr>
          <w:rFonts w:ascii="Arial" w:hAnsi="Arial" w:cs="Arial"/>
          <w:sz w:val="24"/>
          <w:szCs w:val="24"/>
        </w:rPr>
        <w:t xml:space="preserve"> beyond the brownfield site at the former Norton Aerodrome</w:t>
      </w:r>
      <w:r w:rsidRPr="080796C5">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00880998" w:rsidRPr="00010E67">
        <w:rPr>
          <w:rFonts w:ascii="Arial" w:eastAsia="Tahoma" w:hAnsi="Arial" w:cs="Arial"/>
          <w:color w:val="000000" w:themeColor="text1"/>
          <w:sz w:val="24"/>
          <w:szCs w:val="24"/>
        </w:rPr>
        <w:t>The spatial strategy utilises the land available taking account of the need to ensure sustainable patterns of development</w:t>
      </w:r>
      <w:r>
        <w:rPr>
          <w:rFonts w:ascii="Arial" w:eastAsia="Tahoma" w:hAnsi="Arial" w:cs="Arial"/>
          <w:color w:val="000000" w:themeColor="text1"/>
          <w:sz w:val="24"/>
          <w:szCs w:val="24"/>
        </w:rPr>
        <w:t xml:space="preserve">.  </w:t>
      </w:r>
    </w:p>
    <w:p w14:paraId="0407AEAE" w14:textId="7FC076A6" w:rsidR="00880998" w:rsidRPr="00010E67" w:rsidRDefault="005566D7"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It is considered that the stated conditions on development do not mean that any of the site allocations should be deleted</w:t>
      </w:r>
      <w:r w:rsidR="330E9B12" w:rsidRPr="213B1499">
        <w:rPr>
          <w:rFonts w:ascii="Arial" w:eastAsia="Tahoma" w:hAnsi="Arial" w:cs="Arial"/>
          <w:color w:val="000000" w:themeColor="text1"/>
          <w:sz w:val="24"/>
          <w:szCs w:val="24"/>
        </w:rPr>
        <w:t>.</w:t>
      </w:r>
      <w:r w:rsidR="00A87186" w:rsidRPr="00A87186">
        <w:rPr>
          <w:rFonts w:ascii="Arial" w:eastAsia="Tahoma" w:hAnsi="Arial" w:cs="Arial"/>
          <w:color w:val="000000" w:themeColor="text1"/>
          <w:sz w:val="24"/>
          <w:szCs w:val="24"/>
        </w:rPr>
        <w:t xml:space="preserve"> </w:t>
      </w:r>
      <w:r w:rsidR="00A87186">
        <w:rPr>
          <w:rFonts w:ascii="Arial" w:eastAsia="Tahoma" w:hAnsi="Arial" w:cs="Arial"/>
          <w:color w:val="000000" w:themeColor="text1"/>
          <w:sz w:val="24"/>
          <w:szCs w:val="24"/>
        </w:rPr>
        <w:t>T</w:t>
      </w:r>
      <w:r w:rsidR="00A87186" w:rsidRPr="00186A16">
        <w:rPr>
          <w:rFonts w:ascii="Arial" w:eastAsia="Tahoma" w:hAnsi="Arial" w:cs="Arial"/>
          <w:color w:val="000000" w:themeColor="text1"/>
          <w:sz w:val="24"/>
          <w:szCs w:val="24"/>
        </w:rPr>
        <w:t>he Whole Plan Viability Assessment (WPVA) has determined tha</w:t>
      </w:r>
      <w:r w:rsidR="00A87186">
        <w:rPr>
          <w:rFonts w:ascii="Arial" w:eastAsia="Tahoma" w:hAnsi="Arial" w:cs="Arial"/>
          <w:color w:val="000000" w:themeColor="text1"/>
          <w:sz w:val="24"/>
          <w:szCs w:val="24"/>
        </w:rPr>
        <w:t>t</w:t>
      </w:r>
      <w:r w:rsidR="00A87186" w:rsidRPr="00186A16">
        <w:rPr>
          <w:rFonts w:ascii="Arial" w:eastAsia="Tahoma" w:hAnsi="Arial" w:cs="Arial"/>
          <w:color w:val="000000" w:themeColor="text1"/>
          <w:sz w:val="24"/>
          <w:szCs w:val="24"/>
        </w:rPr>
        <w:t xml:space="preserve"> site allocations are viable and ach</w:t>
      </w:r>
      <w:r w:rsidR="00A87186">
        <w:rPr>
          <w:rFonts w:ascii="Arial" w:eastAsia="Tahoma" w:hAnsi="Arial" w:cs="Arial"/>
          <w:color w:val="000000" w:themeColor="text1"/>
          <w:sz w:val="24"/>
          <w:szCs w:val="24"/>
        </w:rPr>
        <w:t>ie</w:t>
      </w:r>
      <w:r w:rsidR="00A87186" w:rsidRPr="00186A16">
        <w:rPr>
          <w:rFonts w:ascii="Arial" w:eastAsia="Tahoma" w:hAnsi="Arial" w:cs="Arial"/>
          <w:color w:val="000000" w:themeColor="text1"/>
          <w:sz w:val="24"/>
          <w:szCs w:val="24"/>
        </w:rPr>
        <w:t>vable</w:t>
      </w:r>
      <w:r w:rsidR="00A87186">
        <w:rPr>
          <w:rFonts w:ascii="Arial" w:eastAsia="Tahoma" w:hAnsi="Arial" w:cs="Arial"/>
          <w:color w:val="000000" w:themeColor="text1"/>
          <w:sz w:val="24"/>
          <w:szCs w:val="24"/>
        </w:rPr>
        <w:t>.</w:t>
      </w:r>
    </w:p>
    <w:p w14:paraId="35C50E39" w14:textId="77777777" w:rsidR="00880998" w:rsidRPr="00010E67" w:rsidRDefault="00880998" w:rsidP="00880998">
      <w:pPr>
        <w:rPr>
          <w:rFonts w:ascii="Arial" w:hAnsi="Arial" w:cs="Arial"/>
          <w:sz w:val="24"/>
          <w:szCs w:val="24"/>
        </w:rPr>
      </w:pPr>
      <w:r w:rsidRPr="00010E67">
        <w:rPr>
          <w:rFonts w:ascii="Arial" w:hAnsi="Arial" w:cs="Arial"/>
          <w:sz w:val="24"/>
          <w:szCs w:val="24"/>
        </w:rPr>
        <w:t>A definition of Local Green Space will be added to the Glossary.</w:t>
      </w:r>
      <w:r>
        <w:rPr>
          <w:rFonts w:ascii="Arial" w:hAnsi="Arial" w:cs="Arial"/>
          <w:sz w:val="24"/>
          <w:szCs w:val="24"/>
        </w:rPr>
        <w:t xml:space="preserve">  </w:t>
      </w:r>
      <w:r w:rsidRPr="00010E67">
        <w:rPr>
          <w:rFonts w:ascii="Arial" w:hAnsi="Arial" w:cs="Arial"/>
          <w:sz w:val="24"/>
          <w:szCs w:val="24"/>
        </w:rPr>
        <w:t xml:space="preserve">It is considered that the characteristics of the land at </w:t>
      </w:r>
      <w:proofErr w:type="spellStart"/>
      <w:r w:rsidRPr="00010E67">
        <w:rPr>
          <w:rFonts w:ascii="Arial" w:hAnsi="Arial" w:cs="Arial"/>
          <w:sz w:val="24"/>
          <w:szCs w:val="24"/>
        </w:rPr>
        <w:t>Bolehill</w:t>
      </w:r>
      <w:proofErr w:type="spellEnd"/>
      <w:r w:rsidRPr="00010E67">
        <w:rPr>
          <w:rFonts w:ascii="Arial" w:hAnsi="Arial" w:cs="Arial"/>
          <w:sz w:val="24"/>
          <w:szCs w:val="24"/>
        </w:rPr>
        <w:t xml:space="preserve"> Wood </w:t>
      </w:r>
      <w:r w:rsidRPr="0E8D1D5C">
        <w:rPr>
          <w:rFonts w:ascii="Arial" w:hAnsi="Arial" w:cs="Arial"/>
          <w:sz w:val="24"/>
          <w:szCs w:val="24"/>
        </w:rPr>
        <w:t>merit</w:t>
      </w:r>
      <w:r w:rsidRPr="00010E67">
        <w:rPr>
          <w:rFonts w:ascii="Arial" w:hAnsi="Arial" w:cs="Arial"/>
          <w:sz w:val="24"/>
          <w:szCs w:val="24"/>
        </w:rPr>
        <w:t xml:space="preserve"> a Local Green Space designation.</w:t>
      </w:r>
    </w:p>
    <w:p w14:paraId="63BF5F58" w14:textId="262E1A3D" w:rsidR="00880998" w:rsidRPr="00010E67" w:rsidRDefault="00880998" w:rsidP="00880998">
      <w:pPr>
        <w:rPr>
          <w:rFonts w:ascii="Arial" w:hAnsi="Arial" w:cs="Arial"/>
          <w:sz w:val="24"/>
          <w:szCs w:val="24"/>
        </w:rPr>
      </w:pPr>
      <w:r w:rsidRPr="00010E67">
        <w:rPr>
          <w:rFonts w:ascii="Arial" w:hAnsi="Arial" w:cs="Arial"/>
          <w:sz w:val="24"/>
          <w:szCs w:val="24"/>
        </w:rPr>
        <w:t>For the site allocation at the former Norton Aerodrome</w:t>
      </w:r>
      <w:r w:rsidR="00AB1CA8">
        <w:rPr>
          <w:rFonts w:ascii="Arial" w:hAnsi="Arial" w:cs="Arial"/>
          <w:sz w:val="24"/>
          <w:szCs w:val="24"/>
        </w:rPr>
        <w:t xml:space="preserve"> f</w:t>
      </w:r>
      <w:r w:rsidRPr="00010E67">
        <w:rPr>
          <w:rFonts w:ascii="Arial" w:hAnsi="Arial" w:cs="Arial"/>
          <w:sz w:val="24"/>
          <w:szCs w:val="24"/>
        </w:rPr>
        <w:t>ull account of the proximity of the S</w:t>
      </w:r>
      <w:r w:rsidR="00AB1CA8">
        <w:rPr>
          <w:rFonts w:ascii="Arial" w:hAnsi="Arial" w:cs="Arial"/>
          <w:sz w:val="24"/>
          <w:szCs w:val="24"/>
        </w:rPr>
        <w:t xml:space="preserve">ite of </w:t>
      </w:r>
      <w:r w:rsidRPr="00010E67">
        <w:rPr>
          <w:rFonts w:ascii="Arial" w:hAnsi="Arial" w:cs="Arial"/>
          <w:sz w:val="24"/>
          <w:szCs w:val="24"/>
        </w:rPr>
        <w:t>S</w:t>
      </w:r>
      <w:r w:rsidR="00AB1CA8">
        <w:rPr>
          <w:rFonts w:ascii="Arial" w:hAnsi="Arial" w:cs="Arial"/>
          <w:sz w:val="24"/>
          <w:szCs w:val="24"/>
        </w:rPr>
        <w:t xml:space="preserve">pecial </w:t>
      </w:r>
      <w:r w:rsidR="00AB1CA8" w:rsidRPr="00010E67">
        <w:rPr>
          <w:rFonts w:ascii="Arial" w:hAnsi="Arial" w:cs="Arial"/>
          <w:sz w:val="24"/>
          <w:szCs w:val="24"/>
        </w:rPr>
        <w:t>S</w:t>
      </w:r>
      <w:r w:rsidR="00AB1CA8">
        <w:rPr>
          <w:rFonts w:ascii="Arial" w:hAnsi="Arial" w:cs="Arial"/>
          <w:sz w:val="24"/>
          <w:szCs w:val="24"/>
        </w:rPr>
        <w:t xml:space="preserve">cientific </w:t>
      </w:r>
      <w:r w:rsidRPr="00010E67">
        <w:rPr>
          <w:rFonts w:ascii="Arial" w:hAnsi="Arial" w:cs="Arial"/>
          <w:sz w:val="24"/>
          <w:szCs w:val="24"/>
        </w:rPr>
        <w:t>I</w:t>
      </w:r>
      <w:r w:rsidR="00AB1CA8">
        <w:rPr>
          <w:rFonts w:ascii="Arial" w:hAnsi="Arial" w:cs="Arial"/>
          <w:sz w:val="24"/>
          <w:szCs w:val="24"/>
        </w:rPr>
        <w:t>nterest</w:t>
      </w:r>
      <w:r w:rsidR="000103C6">
        <w:rPr>
          <w:rFonts w:ascii="Arial" w:hAnsi="Arial" w:cs="Arial"/>
          <w:sz w:val="24"/>
          <w:szCs w:val="24"/>
        </w:rPr>
        <w:t xml:space="preserve"> (</w:t>
      </w:r>
      <w:r w:rsidRPr="00010E67">
        <w:rPr>
          <w:rFonts w:ascii="Arial" w:hAnsi="Arial" w:cs="Arial"/>
          <w:sz w:val="24"/>
          <w:szCs w:val="24"/>
        </w:rPr>
        <w:t>SSSI</w:t>
      </w:r>
      <w:r w:rsidR="000103C6">
        <w:rPr>
          <w:rFonts w:ascii="Arial" w:hAnsi="Arial" w:cs="Arial"/>
          <w:sz w:val="24"/>
          <w:szCs w:val="24"/>
        </w:rPr>
        <w:t>)</w:t>
      </w:r>
      <w:r w:rsidRPr="00010E67">
        <w:rPr>
          <w:rFonts w:ascii="Arial" w:hAnsi="Arial" w:cs="Arial"/>
          <w:sz w:val="24"/>
          <w:szCs w:val="24"/>
        </w:rPr>
        <w:t xml:space="preserve"> will be </w:t>
      </w:r>
      <w:proofErr w:type="gramStart"/>
      <w:r w:rsidRPr="00010E67">
        <w:rPr>
          <w:rFonts w:ascii="Arial" w:hAnsi="Arial" w:cs="Arial"/>
          <w:sz w:val="24"/>
          <w:szCs w:val="24"/>
        </w:rPr>
        <w:t>taken</w:t>
      </w:r>
      <w:r w:rsidR="000103C6">
        <w:rPr>
          <w:rFonts w:ascii="Arial" w:hAnsi="Arial" w:cs="Arial"/>
          <w:sz w:val="24"/>
          <w:szCs w:val="24"/>
        </w:rPr>
        <w:t xml:space="preserve"> into account</w:t>
      </w:r>
      <w:proofErr w:type="gramEnd"/>
      <w:r w:rsidRPr="00010E67">
        <w:rPr>
          <w:rFonts w:ascii="Arial" w:hAnsi="Arial" w:cs="Arial"/>
          <w:sz w:val="24"/>
          <w:szCs w:val="24"/>
        </w:rPr>
        <w:t xml:space="preserve"> through </w:t>
      </w:r>
      <w:proofErr w:type="spellStart"/>
      <w:r w:rsidRPr="00010E67">
        <w:rPr>
          <w:rFonts w:ascii="Arial" w:hAnsi="Arial" w:cs="Arial"/>
          <w:sz w:val="24"/>
          <w:szCs w:val="24"/>
        </w:rPr>
        <w:t>masterplanning</w:t>
      </w:r>
      <w:proofErr w:type="spellEnd"/>
      <w:r w:rsidRPr="00010E67">
        <w:rPr>
          <w:rFonts w:ascii="Arial" w:hAnsi="Arial" w:cs="Arial"/>
          <w:sz w:val="24"/>
          <w:szCs w:val="24"/>
        </w:rPr>
        <w:t xml:space="preserve"> the site and via any future planning application process to ensure that the SSSI - which lies outside the site boundary - is not adversely affected.</w:t>
      </w:r>
      <w:r>
        <w:rPr>
          <w:rFonts w:ascii="Arial" w:hAnsi="Arial" w:cs="Arial"/>
          <w:sz w:val="24"/>
          <w:szCs w:val="24"/>
        </w:rPr>
        <w:t xml:space="preserve">  </w:t>
      </w:r>
      <w:r w:rsidRPr="00010E67">
        <w:rPr>
          <w:rFonts w:ascii="Arial" w:hAnsi="Arial" w:cs="Arial"/>
          <w:sz w:val="24"/>
          <w:szCs w:val="24"/>
        </w:rPr>
        <w:t xml:space="preserve">Complementary uses and the </w:t>
      </w:r>
      <w:r w:rsidR="091A63AD" w:rsidRPr="5EE95574">
        <w:rPr>
          <w:rFonts w:ascii="Arial" w:hAnsi="Arial" w:cs="Arial"/>
          <w:sz w:val="24"/>
          <w:szCs w:val="24"/>
        </w:rPr>
        <w:t xml:space="preserve">final </w:t>
      </w:r>
      <w:r w:rsidRPr="5EE95574">
        <w:rPr>
          <w:rFonts w:ascii="Arial" w:hAnsi="Arial" w:cs="Arial"/>
          <w:sz w:val="24"/>
          <w:szCs w:val="24"/>
        </w:rPr>
        <w:t>capacity</w:t>
      </w:r>
      <w:r w:rsidRPr="00010E67">
        <w:rPr>
          <w:rFonts w:ascii="Arial" w:hAnsi="Arial" w:cs="Arial"/>
          <w:sz w:val="24"/>
          <w:szCs w:val="24"/>
        </w:rPr>
        <w:t xml:space="preserve"> of the site will be determined in more detail during the </w:t>
      </w:r>
      <w:proofErr w:type="spellStart"/>
      <w:r w:rsidRPr="00010E67">
        <w:rPr>
          <w:rFonts w:ascii="Arial" w:hAnsi="Arial" w:cs="Arial"/>
          <w:sz w:val="24"/>
          <w:szCs w:val="24"/>
        </w:rPr>
        <w:t>masterplanning</w:t>
      </w:r>
      <w:proofErr w:type="spellEnd"/>
      <w:r w:rsidRPr="00010E67">
        <w:rPr>
          <w:rFonts w:ascii="Arial" w:hAnsi="Arial" w:cs="Arial"/>
          <w:sz w:val="24"/>
          <w:szCs w:val="24"/>
        </w:rPr>
        <w:t xml:space="preserve"> exercise.</w:t>
      </w:r>
      <w:r>
        <w:rPr>
          <w:rFonts w:ascii="Arial" w:hAnsi="Arial" w:cs="Arial"/>
          <w:sz w:val="24"/>
          <w:szCs w:val="24"/>
        </w:rPr>
        <w:t xml:space="preserve">  </w:t>
      </w:r>
      <w:r w:rsidRPr="00010E67">
        <w:rPr>
          <w:rFonts w:ascii="Arial" w:hAnsi="Arial" w:cs="Arial"/>
          <w:sz w:val="24"/>
          <w:szCs w:val="24"/>
        </w:rPr>
        <w:t xml:space="preserve">It will also be important to ensure that new residential development in this area is well connected to the existing tram route; this would be a consideration of </w:t>
      </w:r>
      <w:r w:rsidR="0920DAB5" w:rsidRPr="3BC2DB2E">
        <w:rPr>
          <w:rFonts w:ascii="Arial" w:hAnsi="Arial" w:cs="Arial"/>
          <w:sz w:val="24"/>
          <w:szCs w:val="24"/>
        </w:rPr>
        <w:t>P</w:t>
      </w:r>
      <w:r w:rsidRPr="00010E67">
        <w:rPr>
          <w:rFonts w:ascii="Arial" w:hAnsi="Arial" w:cs="Arial"/>
          <w:sz w:val="24"/>
          <w:szCs w:val="24"/>
        </w:rPr>
        <w:t>olicy CO1 which seeks to maximise public transport access to new development, as well as safe cycle and pedestrian routes.</w:t>
      </w:r>
    </w:p>
    <w:p w14:paraId="3FB9AD7A" w14:textId="4ADB4C55" w:rsidR="00880998" w:rsidRPr="00010E67" w:rsidRDefault="00880998" w:rsidP="00880998">
      <w:pPr>
        <w:rPr>
          <w:rFonts w:ascii="Arial" w:hAnsi="Arial" w:cs="Arial"/>
          <w:sz w:val="24"/>
          <w:szCs w:val="24"/>
        </w:rPr>
      </w:pPr>
      <w:r w:rsidRPr="00010E67">
        <w:rPr>
          <w:rFonts w:ascii="Arial" w:hAnsi="Arial" w:cs="Arial"/>
          <w:sz w:val="24"/>
          <w:szCs w:val="24"/>
        </w:rPr>
        <w:t xml:space="preserve">Whilst </w:t>
      </w:r>
      <w:r w:rsidR="5C8287F2" w:rsidRPr="3BC2DB2E">
        <w:rPr>
          <w:rFonts w:ascii="Arial" w:hAnsi="Arial" w:cs="Arial"/>
          <w:sz w:val="24"/>
          <w:szCs w:val="24"/>
        </w:rPr>
        <w:t>P</w:t>
      </w:r>
      <w:r w:rsidRPr="00010E67">
        <w:rPr>
          <w:rFonts w:ascii="Arial" w:hAnsi="Arial" w:cs="Arial"/>
          <w:sz w:val="24"/>
          <w:szCs w:val="24"/>
        </w:rPr>
        <w:t xml:space="preserve">olicy CO1 supports the delivery of active travel infrastructure associated with new development, Policy T1 supports the broader delivery of active travel infrastructure </w:t>
      </w:r>
      <w:r w:rsidRPr="00010E67">
        <w:rPr>
          <w:rFonts w:ascii="Arial" w:hAnsi="Arial" w:cs="Arial"/>
          <w:sz w:val="24"/>
          <w:szCs w:val="24"/>
        </w:rPr>
        <w:lastRenderedPageBreak/>
        <w:t>across the city, aligned with the priorities set out in the Transport Strategies of both Sheffield City Council and the South Yorkshire Mayoral Combined Authority.</w:t>
      </w:r>
    </w:p>
    <w:p w14:paraId="3CCEE3E6" w14:textId="6140CF6B" w:rsidR="006A57F9" w:rsidRDefault="006A57F9" w:rsidP="59C2C6F8">
      <w:pPr>
        <w:pStyle w:val="NormalWeb"/>
        <w:rPr>
          <w:rFonts w:ascii="Arial" w:eastAsiaTheme="minorEastAsia" w:hAnsi="Arial" w:cs="Arial"/>
          <w:lang w:eastAsia="en-US"/>
        </w:rPr>
      </w:pPr>
      <w:r w:rsidRPr="59C2C6F8">
        <w:rPr>
          <w:rFonts w:ascii="Arial" w:eastAsiaTheme="minorEastAsia" w:hAnsi="Arial" w:cs="Arial"/>
          <w:lang w:eastAsia="en-US"/>
        </w:rPr>
        <w:t>The Logistics Study has identified suitable sites to meet the city’s needs and that there is sufficient capacity within the City Region to meet ‘wider than local’ need for logistics uses.</w:t>
      </w:r>
      <w:r w:rsidR="24EECF68" w:rsidRPr="59C2C6F8">
        <w:rPr>
          <w:rFonts w:ascii="Arial" w:eastAsiaTheme="minorEastAsia" w:hAnsi="Arial" w:cs="Arial"/>
          <w:lang w:eastAsia="en-US"/>
        </w:rPr>
        <w:t xml:space="preserve"> </w:t>
      </w:r>
    </w:p>
    <w:p w14:paraId="4B1C9004" w14:textId="2FC946D8" w:rsidR="59C2C6F8" w:rsidRDefault="59C2C6F8" w:rsidP="59C2C6F8">
      <w:pPr>
        <w:rPr>
          <w:rFonts w:ascii="Arial" w:eastAsia="Tahoma" w:hAnsi="Arial" w:cs="Arial"/>
          <w:b/>
          <w:bCs/>
          <w:color w:val="FF0000"/>
          <w:sz w:val="24"/>
          <w:szCs w:val="24"/>
        </w:rPr>
      </w:pPr>
    </w:p>
    <w:p w14:paraId="01C65995" w14:textId="77777777" w:rsidR="00880998" w:rsidRPr="00010E67" w:rsidRDefault="00880998" w:rsidP="00880998">
      <w:pPr>
        <w:rPr>
          <w:rFonts w:ascii="Arial" w:eastAsia="Tahoma" w:hAnsi="Arial" w:cs="Arial"/>
          <w:b/>
          <w:bCs/>
          <w:i/>
          <w:iCs/>
          <w:color w:val="000000" w:themeColor="text1"/>
          <w:sz w:val="24"/>
          <w:szCs w:val="24"/>
        </w:rPr>
      </w:pPr>
    </w:p>
    <w:p w14:paraId="316747ED" w14:textId="77777777" w:rsidR="00880998" w:rsidRPr="00180079" w:rsidRDefault="00880998" w:rsidP="00880998">
      <w:pPr>
        <w:rPr>
          <w:rFonts w:ascii="Arial" w:hAnsi="Arial" w:cs="Arial"/>
          <w:b/>
          <w:bCs/>
          <w:sz w:val="24"/>
          <w:szCs w:val="24"/>
          <w:u w:val="single"/>
        </w:rPr>
      </w:pPr>
      <w:r w:rsidRPr="00180079">
        <w:rPr>
          <w:rFonts w:ascii="Arial" w:hAnsi="Arial" w:cs="Arial"/>
          <w:b/>
          <w:bCs/>
          <w:sz w:val="24"/>
          <w:szCs w:val="24"/>
          <w:u w:val="single"/>
        </w:rPr>
        <w:t>Southwest Sheffield Sub-Area</w:t>
      </w:r>
    </w:p>
    <w:p w14:paraId="623F1BAD" w14:textId="77777777" w:rsidR="00880998" w:rsidRPr="00180079" w:rsidRDefault="00880998" w:rsidP="00880998">
      <w:pPr>
        <w:rPr>
          <w:rFonts w:ascii="Arial" w:hAnsi="Arial" w:cs="Arial"/>
          <w:b/>
          <w:bCs/>
          <w:sz w:val="24"/>
          <w:szCs w:val="24"/>
          <w:highlight w:val="cyan"/>
          <w:u w:val="single"/>
        </w:rPr>
      </w:pPr>
      <w:r w:rsidRPr="00180079">
        <w:rPr>
          <w:rFonts w:ascii="Arial" w:hAnsi="Arial" w:cs="Arial"/>
          <w:b/>
          <w:bCs/>
          <w:sz w:val="24"/>
          <w:szCs w:val="24"/>
          <w:u w:val="single"/>
        </w:rPr>
        <w:t>Policy SA7: Southwest Sheffield</w:t>
      </w:r>
    </w:p>
    <w:p w14:paraId="0BA76437" w14:textId="77EF08DF" w:rsidR="001C5F2C" w:rsidRPr="001C5F2C" w:rsidRDefault="001C5F2C" w:rsidP="00880998">
      <w:pPr>
        <w:rPr>
          <w:rFonts w:ascii="Arial" w:hAnsi="Arial" w:cs="Arial"/>
          <w:sz w:val="24"/>
          <w:szCs w:val="24"/>
        </w:rPr>
      </w:pPr>
      <w:r>
        <w:rPr>
          <w:rFonts w:ascii="Arial" w:hAnsi="Arial" w:cs="Arial"/>
          <w:sz w:val="24"/>
          <w:szCs w:val="24"/>
        </w:rPr>
        <w:t xml:space="preserve">13 representations were received, 11 were objections, and 2 neutral. </w:t>
      </w:r>
    </w:p>
    <w:p w14:paraId="2A159EC1" w14:textId="6D73B9AF" w:rsidR="00880998" w:rsidRPr="00180079" w:rsidRDefault="00880998" w:rsidP="00880998">
      <w:pPr>
        <w:rPr>
          <w:rFonts w:ascii="Arial" w:hAnsi="Arial" w:cs="Arial"/>
          <w:b/>
          <w:bCs/>
          <w:i/>
          <w:iCs/>
          <w:sz w:val="24"/>
          <w:szCs w:val="24"/>
        </w:rPr>
      </w:pPr>
      <w:r w:rsidRPr="00180079">
        <w:rPr>
          <w:rFonts w:ascii="Arial" w:hAnsi="Arial" w:cs="Arial"/>
          <w:b/>
          <w:bCs/>
          <w:i/>
          <w:iCs/>
          <w:sz w:val="24"/>
          <w:szCs w:val="24"/>
        </w:rPr>
        <w:t xml:space="preserve">Main Issues Raised: </w:t>
      </w:r>
    </w:p>
    <w:p w14:paraId="1A7822F7" w14:textId="77777777" w:rsidR="00880998" w:rsidRPr="00010E67" w:rsidRDefault="00880998" w:rsidP="00880998">
      <w:pPr>
        <w:rPr>
          <w:rFonts w:ascii="Arial" w:hAnsi="Arial" w:cs="Arial"/>
          <w:sz w:val="24"/>
          <w:szCs w:val="24"/>
        </w:rPr>
      </w:pPr>
      <w:proofErr w:type="gramStart"/>
      <w:r w:rsidRPr="00010E67">
        <w:rPr>
          <w:rFonts w:ascii="Arial" w:hAnsi="Arial" w:cs="Arial"/>
          <w:sz w:val="24"/>
          <w:szCs w:val="24"/>
        </w:rPr>
        <w:t>A number of</w:t>
      </w:r>
      <w:proofErr w:type="gramEnd"/>
      <w:r w:rsidRPr="00010E67">
        <w:rPr>
          <w:rFonts w:ascii="Arial" w:hAnsi="Arial" w:cs="Arial"/>
          <w:sz w:val="24"/>
          <w:szCs w:val="24"/>
        </w:rPr>
        <w:t xml:space="preserve"> the development industry’s representatives do not agree with the spatial strategy of not opting for Green Belt release and are concerned about the viability and deliverability of site allocations and the lack of diverse housing mix that will be provided as a result.</w:t>
      </w:r>
      <w:r>
        <w:rPr>
          <w:rFonts w:ascii="Arial" w:hAnsi="Arial" w:cs="Arial"/>
          <w:sz w:val="24"/>
          <w:szCs w:val="24"/>
        </w:rPr>
        <w:t xml:space="preserve">  </w:t>
      </w:r>
      <w:r w:rsidRPr="00010E67">
        <w:rPr>
          <w:rFonts w:ascii="Arial" w:hAnsi="Arial" w:cs="Arial"/>
          <w:sz w:val="24"/>
          <w:szCs w:val="24"/>
        </w:rPr>
        <w:t xml:space="preserve">Some of the conditions on development for the site allocations are also considered to make them undeliverable or severely restrict development, such as </w:t>
      </w:r>
      <w:r w:rsidRPr="0032361A">
        <w:rPr>
          <w:rFonts w:ascii="Arial" w:hAnsi="Arial" w:cs="Arial"/>
          <w:sz w:val="24"/>
          <w:szCs w:val="24"/>
        </w:rPr>
        <w:t>archaeological evaluation and/or building appraisal undertaken prior to the submission of any planning application.</w:t>
      </w:r>
    </w:p>
    <w:p w14:paraId="0DE210D6" w14:textId="785CE10B" w:rsidR="00880998" w:rsidRPr="00010E67" w:rsidRDefault="00880998" w:rsidP="00880998">
      <w:pPr>
        <w:rPr>
          <w:rFonts w:ascii="Arial" w:hAnsi="Arial" w:cs="Arial"/>
          <w:sz w:val="24"/>
          <w:szCs w:val="24"/>
        </w:rPr>
      </w:pPr>
      <w:r w:rsidRPr="00010E67">
        <w:rPr>
          <w:rFonts w:ascii="Arial" w:hAnsi="Arial" w:cs="Arial"/>
          <w:sz w:val="24"/>
          <w:szCs w:val="24"/>
        </w:rPr>
        <w:t>Three alternative sites have been put forward as potential housing site allocations in Dore and one site at Little London Road</w:t>
      </w:r>
      <w:r w:rsidR="00386E89">
        <w:rPr>
          <w:rFonts w:ascii="Arial" w:hAnsi="Arial" w:cs="Arial"/>
          <w:sz w:val="24"/>
          <w:szCs w:val="24"/>
        </w:rPr>
        <w:t xml:space="preserve">.  </w:t>
      </w:r>
      <w:r w:rsidR="00FD0666">
        <w:rPr>
          <w:rFonts w:ascii="Arial" w:hAnsi="Arial" w:cs="Arial"/>
          <w:sz w:val="24"/>
          <w:szCs w:val="24"/>
        </w:rPr>
        <w:t>A respondent noted that</w:t>
      </w:r>
      <w:r w:rsidRPr="00010E67">
        <w:rPr>
          <w:rFonts w:ascii="Arial" w:hAnsi="Arial" w:cs="Arial"/>
          <w:sz w:val="24"/>
          <w:szCs w:val="24"/>
        </w:rPr>
        <w:t xml:space="preserve"> the policy does not propose to designate parts of the landscape around Dore as a </w:t>
      </w:r>
      <w:r w:rsidR="00FD0666">
        <w:rPr>
          <w:rFonts w:ascii="Arial" w:hAnsi="Arial" w:cs="Arial"/>
          <w:sz w:val="24"/>
          <w:szCs w:val="24"/>
        </w:rPr>
        <w:t>“</w:t>
      </w:r>
      <w:r w:rsidRPr="00010E67">
        <w:rPr>
          <w:rFonts w:ascii="Arial" w:hAnsi="Arial" w:cs="Arial"/>
          <w:sz w:val="24"/>
          <w:szCs w:val="24"/>
        </w:rPr>
        <w:t>transitional landscape</w:t>
      </w:r>
      <w:r w:rsidR="00FD0666">
        <w:rPr>
          <w:rFonts w:ascii="Arial" w:hAnsi="Arial" w:cs="Arial"/>
          <w:sz w:val="24"/>
          <w:szCs w:val="24"/>
        </w:rPr>
        <w:t>”</w:t>
      </w:r>
      <w:r w:rsidRPr="00010E67">
        <w:rPr>
          <w:rFonts w:ascii="Arial" w:hAnsi="Arial" w:cs="Arial"/>
          <w:sz w:val="24"/>
          <w:szCs w:val="24"/>
        </w:rPr>
        <w:t xml:space="preserve"> between the uplands of the Peak District to the west and the urban area of Sheffield to the east</w:t>
      </w:r>
      <w:r w:rsidR="000455BB">
        <w:rPr>
          <w:rFonts w:ascii="Arial" w:hAnsi="Arial" w:cs="Arial"/>
          <w:sz w:val="24"/>
          <w:szCs w:val="24"/>
        </w:rPr>
        <w:t>.  I</w:t>
      </w:r>
      <w:r w:rsidRPr="00010E67">
        <w:rPr>
          <w:rFonts w:ascii="Arial" w:hAnsi="Arial" w:cs="Arial"/>
          <w:sz w:val="24"/>
          <w:szCs w:val="24"/>
        </w:rPr>
        <w:t xml:space="preserve">t is </w:t>
      </w:r>
      <w:r w:rsidR="000455BB">
        <w:rPr>
          <w:rFonts w:ascii="Arial" w:hAnsi="Arial" w:cs="Arial"/>
          <w:sz w:val="24"/>
          <w:szCs w:val="24"/>
        </w:rPr>
        <w:t>also</w:t>
      </w:r>
      <w:r w:rsidRPr="00010E67">
        <w:rPr>
          <w:rFonts w:ascii="Arial" w:hAnsi="Arial" w:cs="Arial"/>
          <w:sz w:val="24"/>
          <w:szCs w:val="24"/>
        </w:rPr>
        <w:t xml:space="preserve"> suggested that a housing site allocation be proposed at Dore, recognising the Mass Transit Corridor.</w:t>
      </w:r>
      <w:r>
        <w:rPr>
          <w:rFonts w:ascii="Arial" w:hAnsi="Arial" w:cs="Arial"/>
          <w:sz w:val="24"/>
          <w:szCs w:val="24"/>
        </w:rPr>
        <w:t xml:space="preserve">  </w:t>
      </w:r>
      <w:r w:rsidRPr="00010E67">
        <w:rPr>
          <w:rFonts w:ascii="Arial" w:hAnsi="Arial" w:cs="Arial"/>
          <w:sz w:val="24"/>
          <w:szCs w:val="24"/>
        </w:rPr>
        <w:t>There are objections to several site allocations on the grounds of potential impact on biodiversity or heritage; also, that there are sites close to the Porter Brook and that there is no mention of previous planning commitments to deliver the relevant section of the Porter Brook Trail.</w:t>
      </w:r>
      <w:r>
        <w:rPr>
          <w:rFonts w:ascii="Arial" w:hAnsi="Arial" w:cs="Arial"/>
          <w:sz w:val="24"/>
          <w:szCs w:val="24"/>
        </w:rPr>
        <w:t xml:space="preserve">  </w:t>
      </w:r>
    </w:p>
    <w:p w14:paraId="34AC9093" w14:textId="77777777" w:rsidR="00880998" w:rsidRPr="00010E67" w:rsidRDefault="00880998" w:rsidP="00880998">
      <w:pPr>
        <w:rPr>
          <w:rFonts w:ascii="Arial" w:hAnsi="Arial" w:cs="Arial"/>
          <w:sz w:val="24"/>
          <w:szCs w:val="24"/>
        </w:rPr>
      </w:pPr>
      <w:r w:rsidRPr="00010E67">
        <w:rPr>
          <w:rFonts w:ascii="Arial" w:hAnsi="Arial" w:cs="Arial"/>
          <w:sz w:val="24"/>
          <w:szCs w:val="24"/>
        </w:rPr>
        <w:t>There is an objection stating that the sub-area will not meet the need for industrial and logistics sites.</w:t>
      </w:r>
    </w:p>
    <w:p w14:paraId="5B331F08" w14:textId="77777777" w:rsidR="00880998" w:rsidRPr="00010E67" w:rsidRDefault="00880998" w:rsidP="00880998">
      <w:pPr>
        <w:rPr>
          <w:rFonts w:ascii="Arial" w:hAnsi="Arial" w:cs="Arial"/>
          <w:sz w:val="24"/>
          <w:szCs w:val="24"/>
        </w:rPr>
      </w:pPr>
      <w:r w:rsidRPr="00010E67">
        <w:rPr>
          <w:rFonts w:ascii="Arial" w:hAnsi="Arial" w:cs="Arial"/>
          <w:sz w:val="24"/>
          <w:szCs w:val="24"/>
        </w:rPr>
        <w:t>There is an objection requesting the redesignation of Queens Road Retail Park to a District Centre.</w:t>
      </w:r>
      <w:r>
        <w:rPr>
          <w:rFonts w:ascii="Arial" w:hAnsi="Arial" w:cs="Arial"/>
          <w:sz w:val="24"/>
          <w:szCs w:val="24"/>
        </w:rPr>
        <w:t xml:space="preserve">  </w:t>
      </w:r>
    </w:p>
    <w:p w14:paraId="533A689F" w14:textId="77777777" w:rsidR="00880998" w:rsidRPr="00010E67" w:rsidRDefault="00880998" w:rsidP="00880998">
      <w:pPr>
        <w:rPr>
          <w:rFonts w:ascii="Arial" w:hAnsi="Arial" w:cs="Arial"/>
          <w:sz w:val="24"/>
          <w:szCs w:val="24"/>
        </w:rPr>
      </w:pPr>
      <w:r w:rsidRPr="00010E67">
        <w:rPr>
          <w:rFonts w:ascii="Arial" w:hAnsi="Arial" w:cs="Arial"/>
          <w:sz w:val="24"/>
          <w:szCs w:val="24"/>
        </w:rPr>
        <w:t xml:space="preserve">There is a representation in relation to the Green Belt boundary at Dore, terminology used and housing figures; and </w:t>
      </w:r>
      <w:proofErr w:type="gramStart"/>
      <w:r w:rsidRPr="00010E67">
        <w:rPr>
          <w:rFonts w:ascii="Arial" w:hAnsi="Arial" w:cs="Arial"/>
          <w:sz w:val="24"/>
          <w:szCs w:val="24"/>
        </w:rPr>
        <w:t>also</w:t>
      </w:r>
      <w:proofErr w:type="gramEnd"/>
      <w:r w:rsidRPr="00010E67">
        <w:rPr>
          <w:rFonts w:ascii="Arial" w:hAnsi="Arial" w:cs="Arial"/>
          <w:sz w:val="24"/>
          <w:szCs w:val="24"/>
        </w:rPr>
        <w:t xml:space="preserve"> objections that the policy needs more emphasis on active and sustainable travel, including to support District Centres.</w:t>
      </w:r>
    </w:p>
    <w:p w14:paraId="794F8089" w14:textId="77777777" w:rsidR="00880998" w:rsidRDefault="00880998" w:rsidP="00880998">
      <w:pPr>
        <w:rPr>
          <w:rFonts w:ascii="Arial" w:hAnsi="Arial" w:cs="Arial"/>
          <w:sz w:val="24"/>
          <w:szCs w:val="24"/>
        </w:rPr>
      </w:pPr>
    </w:p>
    <w:p w14:paraId="7A0305A6" w14:textId="77777777" w:rsidR="00880998" w:rsidRPr="00180079" w:rsidRDefault="00880998" w:rsidP="00880998">
      <w:pPr>
        <w:rPr>
          <w:rFonts w:ascii="Arial" w:hAnsi="Arial" w:cs="Arial"/>
          <w:b/>
          <w:bCs/>
          <w:i/>
          <w:iCs/>
          <w:sz w:val="24"/>
          <w:szCs w:val="24"/>
        </w:rPr>
      </w:pPr>
      <w:r w:rsidRPr="00180079">
        <w:rPr>
          <w:rFonts w:ascii="Arial" w:hAnsi="Arial" w:cs="Arial"/>
          <w:b/>
          <w:bCs/>
          <w:i/>
          <w:iCs/>
          <w:sz w:val="24"/>
          <w:szCs w:val="24"/>
        </w:rPr>
        <w:t>Representations from:</w:t>
      </w:r>
    </w:p>
    <w:p w14:paraId="60FCA837" w14:textId="77777777" w:rsidR="00880998" w:rsidRPr="00180079" w:rsidRDefault="00880998" w:rsidP="00880998">
      <w:pPr>
        <w:rPr>
          <w:rFonts w:ascii="Arial" w:hAnsi="Arial" w:cs="Arial"/>
          <w:i/>
          <w:iCs/>
          <w:sz w:val="24"/>
          <w:szCs w:val="24"/>
        </w:rPr>
      </w:pPr>
      <w:r w:rsidRPr="00180079">
        <w:rPr>
          <w:rFonts w:ascii="Arial" w:hAnsi="Arial" w:cs="Arial"/>
          <w:i/>
          <w:iCs/>
          <w:sz w:val="24"/>
          <w:szCs w:val="24"/>
        </w:rPr>
        <w:lastRenderedPageBreak/>
        <w:t xml:space="preserve">AAA Property Group (Submitted by </w:t>
      </w:r>
      <w:proofErr w:type="spellStart"/>
      <w:r w:rsidRPr="00180079">
        <w:rPr>
          <w:rFonts w:ascii="Arial" w:hAnsi="Arial" w:cs="Arial"/>
          <w:i/>
          <w:iCs/>
          <w:sz w:val="24"/>
          <w:szCs w:val="24"/>
        </w:rPr>
        <w:t>Spawforths</w:t>
      </w:r>
      <w:proofErr w:type="spellEnd"/>
      <w:r w:rsidRPr="00180079">
        <w:rPr>
          <w:rFonts w:ascii="Arial" w:hAnsi="Arial" w:cs="Arial"/>
          <w:i/>
          <w:iCs/>
          <w:sz w:val="24"/>
          <w:szCs w:val="24"/>
        </w:rPr>
        <w:t xml:space="preserve">), Chatsworth Settlement Trustees (CST) (Submitted by Richard Wood Associates), Dore Village Society, Hallam Cricket Club, </w:t>
      </w:r>
      <w:proofErr w:type="spellStart"/>
      <w:r w:rsidRPr="00180079">
        <w:rPr>
          <w:rFonts w:ascii="Arial" w:hAnsi="Arial" w:cs="Arial"/>
          <w:i/>
          <w:iCs/>
          <w:sz w:val="24"/>
          <w:szCs w:val="24"/>
        </w:rPr>
        <w:t>Hft</w:t>
      </w:r>
      <w:proofErr w:type="spellEnd"/>
      <w:r w:rsidRPr="00180079">
        <w:rPr>
          <w:rFonts w:ascii="Arial" w:hAnsi="Arial" w:cs="Arial"/>
          <w:i/>
          <w:iCs/>
          <w:sz w:val="24"/>
          <w:szCs w:val="24"/>
        </w:rPr>
        <w:t xml:space="preserve"> (Submitted by ID Planning), Jonathan Harrison (Submitted by nineteen47), Laver </w:t>
      </w:r>
      <w:proofErr w:type="gramStart"/>
      <w:r w:rsidRPr="00180079">
        <w:rPr>
          <w:rFonts w:ascii="Arial" w:hAnsi="Arial" w:cs="Arial"/>
          <w:i/>
          <w:iCs/>
          <w:sz w:val="24"/>
          <w:szCs w:val="24"/>
        </w:rPr>
        <w:t>Regeneration  (</w:t>
      </w:r>
      <w:proofErr w:type="gramEnd"/>
      <w:r w:rsidRPr="00180079">
        <w:rPr>
          <w:rFonts w:ascii="Arial" w:hAnsi="Arial" w:cs="Arial"/>
          <w:i/>
          <w:iCs/>
          <w:sz w:val="24"/>
          <w:szCs w:val="24"/>
        </w:rPr>
        <w:t xml:space="preserve">Submitted by Asteer Planning), Orchard Street Investment Management  (Submitted by Savills), Rula Developments (Submitted by </w:t>
      </w:r>
      <w:proofErr w:type="spellStart"/>
      <w:r w:rsidRPr="00180079">
        <w:rPr>
          <w:rFonts w:ascii="Arial" w:hAnsi="Arial" w:cs="Arial"/>
          <w:i/>
          <w:iCs/>
          <w:sz w:val="24"/>
          <w:szCs w:val="24"/>
        </w:rPr>
        <w:t>Spawforths</w:t>
      </w:r>
      <w:proofErr w:type="spellEnd"/>
      <w:r w:rsidRPr="00180079">
        <w:rPr>
          <w:rFonts w:ascii="Arial" w:hAnsi="Arial" w:cs="Arial"/>
          <w:i/>
          <w:iCs/>
          <w:sz w:val="24"/>
          <w:szCs w:val="24"/>
        </w:rPr>
        <w:t xml:space="preserve">), South Yorkshire Climate Alliance, Strata Homes (Submitted by </w:t>
      </w:r>
      <w:proofErr w:type="spellStart"/>
      <w:r w:rsidRPr="00180079">
        <w:rPr>
          <w:rFonts w:ascii="Arial" w:hAnsi="Arial" w:cs="Arial"/>
          <w:i/>
          <w:iCs/>
          <w:sz w:val="24"/>
          <w:szCs w:val="24"/>
        </w:rPr>
        <w:t>Spawforths</w:t>
      </w:r>
      <w:proofErr w:type="spellEnd"/>
      <w:r w:rsidRPr="00180079">
        <w:rPr>
          <w:rFonts w:ascii="Arial" w:hAnsi="Arial" w:cs="Arial"/>
          <w:i/>
          <w:iCs/>
          <w:sz w:val="24"/>
          <w:szCs w:val="24"/>
        </w:rPr>
        <w:t>) and 2 individuals</w:t>
      </w:r>
    </w:p>
    <w:p w14:paraId="57CE2A02" w14:textId="77777777" w:rsidR="00880998" w:rsidRPr="00010E67" w:rsidRDefault="00880998" w:rsidP="00880998">
      <w:pPr>
        <w:rPr>
          <w:rFonts w:ascii="Arial" w:eastAsia="Tahoma" w:hAnsi="Arial" w:cs="Arial"/>
          <w:b/>
          <w:bCs/>
          <w:i/>
          <w:iCs/>
          <w:color w:val="000000" w:themeColor="text1"/>
          <w:sz w:val="24"/>
          <w:szCs w:val="24"/>
        </w:rPr>
      </w:pPr>
      <w:r w:rsidRPr="0032361A">
        <w:rPr>
          <w:rFonts w:ascii="Arial" w:eastAsia="Tahoma" w:hAnsi="Arial" w:cs="Arial"/>
          <w:b/>
          <w:i/>
          <w:color w:val="000000" w:themeColor="text1"/>
          <w:sz w:val="24"/>
          <w:szCs w:val="24"/>
        </w:rPr>
        <w:t>Council Response:</w:t>
      </w:r>
    </w:p>
    <w:p w14:paraId="3F9B9381" w14:textId="39631009" w:rsidR="00EE7AD9" w:rsidRDefault="00EE7AD9" w:rsidP="00EE7AD9">
      <w:pPr>
        <w:rPr>
          <w:rFonts w:ascii="Arial" w:eastAsia="Tahoma" w:hAnsi="Arial" w:cs="Arial"/>
          <w:color w:val="000000" w:themeColor="text1"/>
          <w:sz w:val="24"/>
          <w:szCs w:val="24"/>
        </w:rPr>
      </w:pPr>
      <w:r>
        <w:rPr>
          <w:rFonts w:ascii="Arial" w:eastAsia="Tahoma" w:hAnsi="Arial" w:cs="Arial"/>
          <w:color w:val="000000" w:themeColor="text1"/>
          <w:sz w:val="24"/>
          <w:szCs w:val="24"/>
        </w:rPr>
        <w:t>No exceptional circumstances exist to release land from the Green Belt</w:t>
      </w:r>
      <w:r w:rsidR="32A5F359" w:rsidRPr="4B318902">
        <w:rPr>
          <w:rFonts w:ascii="Arial" w:hAnsi="Arial" w:cs="Arial"/>
          <w:sz w:val="24"/>
          <w:szCs w:val="24"/>
        </w:rPr>
        <w:t xml:space="preserve"> beyond the brownfield site at the former Norton Aerodrome</w:t>
      </w:r>
      <w:r w:rsidRPr="4B318902">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00880998" w:rsidRPr="009545DB">
        <w:rPr>
          <w:rFonts w:ascii="Arial" w:eastAsia="Tahoma" w:hAnsi="Arial" w:cs="Arial"/>
          <w:color w:val="000000" w:themeColor="text1"/>
          <w:sz w:val="24"/>
          <w:szCs w:val="24"/>
        </w:rPr>
        <w:t>The spatial strategy utilises the land available taking account of the need to ensure sustainable patterns of development</w:t>
      </w:r>
      <w:r>
        <w:rPr>
          <w:rFonts w:ascii="Arial" w:eastAsia="Tahoma" w:hAnsi="Arial" w:cs="Arial"/>
          <w:color w:val="000000" w:themeColor="text1"/>
          <w:sz w:val="24"/>
          <w:szCs w:val="24"/>
        </w:rPr>
        <w:t xml:space="preserve">.  </w:t>
      </w:r>
    </w:p>
    <w:p w14:paraId="1B2E7B60" w14:textId="6EA392CF" w:rsidR="00880998" w:rsidRPr="00010E67" w:rsidRDefault="004D2458"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t>T</w:t>
      </w:r>
      <w:r w:rsidRPr="00186A16">
        <w:rPr>
          <w:rFonts w:ascii="Arial" w:eastAsia="Tahoma" w:hAnsi="Arial" w:cs="Arial"/>
          <w:color w:val="000000" w:themeColor="text1"/>
          <w:sz w:val="24"/>
          <w:szCs w:val="24"/>
        </w:rPr>
        <w:t>he Whole Plan Viability Assessment (WPVA) has determined tha</w:t>
      </w:r>
      <w:r>
        <w:rPr>
          <w:rFonts w:ascii="Arial" w:eastAsia="Tahoma" w:hAnsi="Arial" w:cs="Arial"/>
          <w:color w:val="000000" w:themeColor="text1"/>
          <w:sz w:val="24"/>
          <w:szCs w:val="24"/>
        </w:rPr>
        <w:t>t</w:t>
      </w:r>
      <w:r w:rsidRPr="00186A16">
        <w:rPr>
          <w:rFonts w:ascii="Arial" w:eastAsia="Tahoma" w:hAnsi="Arial" w:cs="Arial"/>
          <w:color w:val="000000" w:themeColor="text1"/>
          <w:sz w:val="24"/>
          <w:szCs w:val="24"/>
        </w:rPr>
        <w:t xml:space="preserve"> site allocations are viable and ach</w:t>
      </w:r>
      <w:r>
        <w:rPr>
          <w:rFonts w:ascii="Arial" w:eastAsia="Tahoma" w:hAnsi="Arial" w:cs="Arial"/>
          <w:color w:val="000000" w:themeColor="text1"/>
          <w:sz w:val="24"/>
          <w:szCs w:val="24"/>
        </w:rPr>
        <w:t>ie</w:t>
      </w:r>
      <w:r w:rsidRPr="00186A16">
        <w:rPr>
          <w:rFonts w:ascii="Arial" w:eastAsia="Tahoma" w:hAnsi="Arial" w:cs="Arial"/>
          <w:color w:val="000000" w:themeColor="text1"/>
          <w:sz w:val="24"/>
          <w:szCs w:val="24"/>
        </w:rPr>
        <w:t>vable</w:t>
      </w:r>
      <w:r>
        <w:rPr>
          <w:rFonts w:ascii="Arial" w:eastAsia="Tahoma" w:hAnsi="Arial" w:cs="Arial"/>
          <w:color w:val="000000" w:themeColor="text1"/>
          <w:sz w:val="24"/>
          <w:szCs w:val="24"/>
        </w:rPr>
        <w:t>.</w:t>
      </w:r>
    </w:p>
    <w:p w14:paraId="613FD3E3" w14:textId="4EE1DA06" w:rsidR="00880998" w:rsidRPr="009545DB" w:rsidRDefault="00880998" w:rsidP="00880998">
      <w:pPr>
        <w:rPr>
          <w:rFonts w:ascii="Arial" w:eastAsia="Tahoma" w:hAnsi="Arial" w:cs="Arial"/>
          <w:color w:val="000000" w:themeColor="text1"/>
          <w:sz w:val="24"/>
          <w:szCs w:val="24"/>
          <w:highlight w:val="yellow"/>
        </w:rPr>
      </w:pPr>
      <w:r w:rsidRPr="009545DB">
        <w:rPr>
          <w:rFonts w:ascii="Arial" w:eastAsia="Tahoma" w:hAnsi="Arial" w:cs="Arial"/>
          <w:color w:val="000000" w:themeColor="text1"/>
          <w:sz w:val="24"/>
          <w:szCs w:val="24"/>
        </w:rPr>
        <w:t xml:space="preserve">The </w:t>
      </w:r>
      <w:r w:rsidR="004B5EEB">
        <w:rPr>
          <w:rFonts w:ascii="Arial" w:eastAsia="Tahoma" w:hAnsi="Arial" w:cs="Arial"/>
          <w:color w:val="000000" w:themeColor="text1"/>
          <w:sz w:val="24"/>
          <w:szCs w:val="24"/>
        </w:rPr>
        <w:t>proposed</w:t>
      </w:r>
      <w:r w:rsidRPr="009545DB">
        <w:rPr>
          <w:rFonts w:ascii="Arial" w:eastAsia="Tahoma" w:hAnsi="Arial" w:cs="Arial"/>
          <w:color w:val="000000" w:themeColor="text1"/>
          <w:sz w:val="24"/>
          <w:szCs w:val="24"/>
        </w:rPr>
        <w:t xml:space="preserve"> site at Little London Road is separated from the nearby residential uses by the </w:t>
      </w:r>
      <w:proofErr w:type="gramStart"/>
      <w:r w:rsidRPr="009545DB">
        <w:rPr>
          <w:rFonts w:ascii="Arial" w:eastAsia="Tahoma" w:hAnsi="Arial" w:cs="Arial"/>
          <w:color w:val="000000" w:themeColor="text1"/>
          <w:sz w:val="24"/>
          <w:szCs w:val="24"/>
        </w:rPr>
        <w:t>River</w:t>
      </w:r>
      <w:proofErr w:type="gramEnd"/>
      <w:r w:rsidRPr="009545DB">
        <w:rPr>
          <w:rFonts w:ascii="Arial" w:eastAsia="Tahoma" w:hAnsi="Arial" w:cs="Arial"/>
          <w:color w:val="000000" w:themeColor="text1"/>
          <w:sz w:val="24"/>
          <w:szCs w:val="24"/>
        </w:rPr>
        <w:t xml:space="preserve"> Sheaf and is accessed through the existing business park.</w:t>
      </w:r>
      <w:r>
        <w:rPr>
          <w:rFonts w:ascii="Arial" w:eastAsia="Tahoma" w:hAnsi="Arial" w:cs="Arial"/>
          <w:color w:val="000000" w:themeColor="text1"/>
          <w:sz w:val="24"/>
          <w:szCs w:val="24"/>
        </w:rPr>
        <w:t xml:space="preserve">  </w:t>
      </w:r>
      <w:r w:rsidRPr="009545DB">
        <w:rPr>
          <w:rFonts w:ascii="Arial" w:eastAsia="Tahoma" w:hAnsi="Arial" w:cs="Arial"/>
          <w:color w:val="000000" w:themeColor="text1"/>
          <w:sz w:val="24"/>
          <w:szCs w:val="24"/>
        </w:rPr>
        <w:t>The site is clearly more suited to employment uses and the introduction of residential use on this site would create significant restrictions on the operation of the existing businesses.</w:t>
      </w:r>
      <w:r>
        <w:rPr>
          <w:rFonts w:ascii="Arial" w:eastAsia="Tahoma" w:hAnsi="Arial" w:cs="Arial"/>
          <w:color w:val="000000" w:themeColor="text1"/>
          <w:sz w:val="24"/>
          <w:szCs w:val="24"/>
        </w:rPr>
        <w:t xml:space="preserve">  </w:t>
      </w:r>
    </w:p>
    <w:p w14:paraId="68B08647" w14:textId="77777777" w:rsidR="00880998" w:rsidRPr="00010E67" w:rsidRDefault="00880998" w:rsidP="00880998">
      <w:pPr>
        <w:rPr>
          <w:rFonts w:ascii="Arial" w:eastAsia="Tahoma" w:hAnsi="Arial" w:cs="Arial"/>
          <w:color w:val="000000" w:themeColor="text1"/>
          <w:sz w:val="24"/>
          <w:szCs w:val="24"/>
        </w:rPr>
      </w:pPr>
      <w:r w:rsidRPr="009545DB">
        <w:rPr>
          <w:rFonts w:ascii="Arial" w:eastAsia="Tahoma" w:hAnsi="Arial" w:cs="Arial"/>
          <w:color w:val="000000" w:themeColor="text1"/>
          <w:sz w:val="24"/>
          <w:szCs w:val="24"/>
        </w:rPr>
        <w:t>Conditions on development of allocations related to heritage have been amended to take account of recommendations in the Heritage Impact Assessment.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It is considered that the stated conditions on development do not mean that any of the site allocations should be deleted.</w:t>
      </w:r>
    </w:p>
    <w:p w14:paraId="571C3153" w14:textId="77777777" w:rsidR="00880998" w:rsidRPr="00010E67" w:rsidRDefault="00880998" w:rsidP="00880998">
      <w:pPr>
        <w:rPr>
          <w:rFonts w:ascii="Arial" w:eastAsia="Tahoma" w:hAnsi="Arial" w:cs="Arial"/>
          <w:color w:val="000000" w:themeColor="text1"/>
          <w:sz w:val="24"/>
          <w:szCs w:val="24"/>
        </w:rPr>
      </w:pPr>
      <w:r w:rsidRPr="009545DB">
        <w:rPr>
          <w:rFonts w:ascii="Arial" w:eastAsia="Tahoma" w:hAnsi="Arial" w:cs="Arial"/>
          <w:color w:val="000000" w:themeColor="text1"/>
          <w:sz w:val="24"/>
          <w:szCs w:val="24"/>
        </w:rPr>
        <w:t>The Queens Road Retail Park is a stand</w:t>
      </w:r>
      <w:r w:rsidRPr="00010E67">
        <w:rPr>
          <w:rFonts w:ascii="Arial" w:eastAsia="Tahoma" w:hAnsi="Arial" w:cs="Arial"/>
          <w:color w:val="000000" w:themeColor="text1"/>
          <w:sz w:val="24"/>
          <w:szCs w:val="24"/>
        </w:rPr>
        <w:t>-</w:t>
      </w:r>
      <w:r w:rsidRPr="009545DB">
        <w:rPr>
          <w:rFonts w:ascii="Arial" w:eastAsia="Tahoma" w:hAnsi="Arial" w:cs="Arial"/>
          <w:color w:val="000000" w:themeColor="text1"/>
          <w:sz w:val="24"/>
          <w:szCs w:val="24"/>
        </w:rPr>
        <w:t>alone retail park divorced from other shops and uses that a District Centre contains and is therefore designated as a Flexible Use Zone rather than a District Centre.</w:t>
      </w:r>
    </w:p>
    <w:p w14:paraId="6F9D2DB1" w14:textId="77777777" w:rsidR="00880998" w:rsidRPr="00010E67" w:rsidRDefault="00880998" w:rsidP="00880998">
      <w:pPr>
        <w:rPr>
          <w:rFonts w:ascii="Arial" w:eastAsia="Tahoma" w:hAnsi="Arial" w:cs="Arial"/>
          <w:color w:val="000000" w:themeColor="text1"/>
          <w:sz w:val="24"/>
          <w:szCs w:val="24"/>
        </w:rPr>
      </w:pPr>
      <w:r w:rsidRPr="009545DB">
        <w:rPr>
          <w:rFonts w:ascii="Arial" w:eastAsia="Tahoma" w:hAnsi="Arial" w:cs="Arial"/>
          <w:color w:val="000000" w:themeColor="text1"/>
          <w:sz w:val="24"/>
          <w:szCs w:val="24"/>
        </w:rPr>
        <w:t xml:space="preserve">A Mass Transit Corridor from part of the City Centre to the </w:t>
      </w:r>
      <w:r w:rsidRPr="00010E67">
        <w:rPr>
          <w:rFonts w:ascii="Arial" w:eastAsia="Tahoma" w:hAnsi="Arial" w:cs="Arial"/>
          <w:color w:val="000000" w:themeColor="text1"/>
          <w:sz w:val="24"/>
          <w:szCs w:val="24"/>
        </w:rPr>
        <w:t>southwest is already referred to in policy SA7.</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Paragraph 4.72 refers to the extensive areas of countryside and Green Belt in the sub-area and any development proposals must take these into account, as appropriate.</w:t>
      </w:r>
    </w:p>
    <w:p w14:paraId="7BEED8C2" w14:textId="77777777"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reference to Green Belt boundaries in SA6 is to provide clarity around boundaries that will remain unchanged when SS17 is removed from the Green Belt.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In addition, no other sub-area policies specifically mention protection of Green Belt boundaries as that is implicit in policies in Part 2.</w:t>
      </w:r>
      <w:r>
        <w:rPr>
          <w:rFonts w:ascii="Arial" w:eastAsia="Tahoma" w:hAnsi="Arial" w:cs="Arial"/>
          <w:color w:val="000000" w:themeColor="text1"/>
          <w:sz w:val="24"/>
          <w:szCs w:val="24"/>
        </w:rPr>
        <w:t xml:space="preserve">  </w:t>
      </w:r>
    </w:p>
    <w:p w14:paraId="14FE7541" w14:textId="77777777"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‘urban area’ refers to those areas of the city that are not within the Green Belt (see Glossary) and within the urban area are many different policy zones including residential zones.</w:t>
      </w:r>
    </w:p>
    <w:p w14:paraId="00E4EBF3" w14:textId="77777777"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figure of 40 homes for Dore includes those within the Neighbourhood Plan area that have planning permission.</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It is a gross figure and allows for the fact that windfall sites may come forward during the Plan period.</w:t>
      </w:r>
    </w:p>
    <w:p w14:paraId="693C78A1" w14:textId="11BD56EB"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color w:val="000000" w:themeColor="text1"/>
          <w:sz w:val="24"/>
          <w:szCs w:val="24"/>
        </w:rPr>
        <w:lastRenderedPageBreak/>
        <w:t xml:space="preserve">Whilst </w:t>
      </w:r>
      <w:r w:rsidR="55D5A15D" w:rsidRPr="646C8EBA">
        <w:rPr>
          <w:rFonts w:ascii="Arial" w:eastAsia="Tahoma" w:hAnsi="Arial" w:cs="Arial"/>
          <w:color w:val="000000" w:themeColor="text1"/>
          <w:sz w:val="24"/>
          <w:szCs w:val="24"/>
        </w:rPr>
        <w:t>P</w:t>
      </w:r>
      <w:r w:rsidRPr="00010E67">
        <w:rPr>
          <w:rFonts w:ascii="Arial" w:eastAsia="Tahoma" w:hAnsi="Arial" w:cs="Arial"/>
          <w:color w:val="000000" w:themeColor="text1"/>
          <w:sz w:val="24"/>
          <w:szCs w:val="24"/>
        </w:rPr>
        <w:t>olicy CO1 supports the delivery of active travel infrastructure associated with new development, Policy T1 supports the broader delivery of active travel infrastructure across the city, aligned with the priorities set out in the Transport Strategies of both Sheffield City Council and the South Yorkshire Mayoral Combined Authority.</w:t>
      </w:r>
      <w:r>
        <w:rPr>
          <w:rFonts w:ascii="Arial" w:eastAsia="Tahoma" w:hAnsi="Arial" w:cs="Arial"/>
          <w:color w:val="000000" w:themeColor="text1"/>
          <w:sz w:val="24"/>
          <w:szCs w:val="24"/>
        </w:rPr>
        <w:t xml:space="preserve">  </w:t>
      </w:r>
    </w:p>
    <w:p w14:paraId="4FECB0E6" w14:textId="77777777" w:rsidR="00880998" w:rsidRPr="009545DB" w:rsidRDefault="00880998" w:rsidP="00880998">
      <w:pPr>
        <w:rPr>
          <w:rFonts w:ascii="Arial" w:eastAsia="Tahoma" w:hAnsi="Arial" w:cs="Arial"/>
          <w:color w:val="000000" w:themeColor="text1"/>
          <w:sz w:val="24"/>
          <w:szCs w:val="24"/>
        </w:rPr>
      </w:pPr>
      <w:r w:rsidRPr="009545DB">
        <w:rPr>
          <w:rFonts w:ascii="Arial" w:eastAsia="Tahoma" w:hAnsi="Arial" w:cs="Arial"/>
          <w:color w:val="000000" w:themeColor="text1"/>
          <w:sz w:val="24"/>
          <w:szCs w:val="24"/>
        </w:rPr>
        <w:t>Enhancing sustainable transport connectivity to support modal shift can improve the attractiveness and inclusiveness of the environment, enabling more people to access services in their local or district centre.</w:t>
      </w:r>
      <w:r>
        <w:rPr>
          <w:rFonts w:ascii="Arial" w:eastAsia="Tahoma" w:hAnsi="Arial" w:cs="Arial"/>
          <w:color w:val="000000" w:themeColor="text1"/>
          <w:sz w:val="24"/>
          <w:szCs w:val="24"/>
        </w:rPr>
        <w:t xml:space="preserve">  </w:t>
      </w:r>
      <w:r w:rsidRPr="009545DB">
        <w:rPr>
          <w:rFonts w:ascii="Arial" w:eastAsia="Tahoma" w:hAnsi="Arial" w:cs="Arial"/>
          <w:color w:val="000000" w:themeColor="text1"/>
          <w:sz w:val="24"/>
          <w:szCs w:val="24"/>
        </w:rPr>
        <w:t>The Plan includes policies, including SP1 and T1, which support multimodal transport improvements to enhance connectivity, and create an effective, sustainable transport network.</w:t>
      </w:r>
    </w:p>
    <w:p w14:paraId="44189AD9" w14:textId="7DCF9651" w:rsidR="00B906E6" w:rsidRPr="00B906E6" w:rsidRDefault="00B906E6" w:rsidP="00B906E6">
      <w:pPr>
        <w:pStyle w:val="NormalWeb"/>
        <w:rPr>
          <w:rFonts w:ascii="Arial" w:eastAsia="Tahoma" w:hAnsi="Arial" w:cs="Arial"/>
          <w:color w:val="000000" w:themeColor="text1"/>
          <w:lang w:eastAsia="en-US"/>
        </w:rPr>
      </w:pPr>
      <w:r>
        <w:rPr>
          <w:rFonts w:ascii="Arial" w:eastAsia="Tahoma" w:hAnsi="Arial" w:cs="Arial"/>
          <w:color w:val="000000" w:themeColor="text1"/>
          <w:lang w:eastAsia="en-US"/>
        </w:rPr>
        <w:t>Th</w:t>
      </w:r>
      <w:r w:rsidRPr="00B906E6">
        <w:rPr>
          <w:rFonts w:ascii="Arial" w:eastAsia="Tahoma" w:hAnsi="Arial" w:cs="Arial"/>
          <w:color w:val="000000" w:themeColor="text1"/>
          <w:lang w:eastAsia="en-US"/>
        </w:rPr>
        <w:t>e Logistics Study has identified suitable sites to meet the city’s needs and that there is sufficient capacity within the City Region to meet ‘wider than local’ need for logistics uses. </w:t>
      </w:r>
    </w:p>
    <w:p w14:paraId="7CBF62F3" w14:textId="1F2AD608" w:rsidR="6FC44576" w:rsidRDefault="6FC44576" w:rsidP="6FC44576">
      <w:pPr>
        <w:pStyle w:val="NormalWeb"/>
        <w:rPr>
          <w:rFonts w:ascii="Arial" w:eastAsia="Tahoma" w:hAnsi="Arial" w:cs="Arial"/>
          <w:color w:val="000000" w:themeColor="text1"/>
          <w:lang w:eastAsia="en-US"/>
        </w:rPr>
      </w:pPr>
    </w:p>
    <w:p w14:paraId="3908760E" w14:textId="77777777" w:rsidR="00880998" w:rsidRPr="00CF1129" w:rsidRDefault="00880998" w:rsidP="00880998">
      <w:pPr>
        <w:rPr>
          <w:rFonts w:ascii="Arial" w:hAnsi="Arial" w:cs="Arial"/>
          <w:b/>
          <w:bCs/>
          <w:sz w:val="24"/>
          <w:szCs w:val="24"/>
          <w:u w:val="single"/>
        </w:rPr>
      </w:pPr>
      <w:r w:rsidRPr="00CF1129">
        <w:rPr>
          <w:rFonts w:ascii="Arial" w:hAnsi="Arial" w:cs="Arial"/>
          <w:b/>
          <w:bCs/>
          <w:sz w:val="24"/>
          <w:szCs w:val="24"/>
          <w:u w:val="single"/>
        </w:rPr>
        <w:t>Stockbridge/Deepcar Sheffield Sub-Area</w:t>
      </w:r>
    </w:p>
    <w:p w14:paraId="14A5CE3B" w14:textId="77777777" w:rsidR="00880998" w:rsidRPr="00CF1129" w:rsidRDefault="00880998" w:rsidP="00880998">
      <w:pPr>
        <w:rPr>
          <w:rFonts w:ascii="Arial" w:hAnsi="Arial" w:cs="Arial"/>
          <w:b/>
          <w:bCs/>
          <w:sz w:val="24"/>
          <w:szCs w:val="24"/>
          <w:u w:val="single"/>
        </w:rPr>
      </w:pPr>
      <w:r w:rsidRPr="00CF1129">
        <w:rPr>
          <w:rFonts w:ascii="Arial" w:hAnsi="Arial" w:cs="Arial"/>
          <w:b/>
          <w:bCs/>
          <w:sz w:val="24"/>
          <w:szCs w:val="24"/>
          <w:u w:val="single"/>
        </w:rPr>
        <w:t>Policy SA8: Stocksbridge/Deepcar</w:t>
      </w:r>
    </w:p>
    <w:p w14:paraId="37E56A6D" w14:textId="70004194" w:rsidR="00880998" w:rsidRPr="00010E67" w:rsidRDefault="00DF743A" w:rsidP="00880998">
      <w:pPr>
        <w:rPr>
          <w:rFonts w:ascii="Arial" w:hAnsi="Arial" w:cs="Arial"/>
          <w:sz w:val="24"/>
          <w:szCs w:val="24"/>
        </w:rPr>
      </w:pPr>
      <w:r>
        <w:rPr>
          <w:rFonts w:ascii="Arial" w:hAnsi="Arial" w:cs="Arial"/>
          <w:sz w:val="24"/>
          <w:szCs w:val="24"/>
        </w:rPr>
        <w:t xml:space="preserve">9 representations </w:t>
      </w:r>
      <w:r w:rsidR="00880998" w:rsidRPr="00010E67">
        <w:rPr>
          <w:rFonts w:ascii="Arial" w:hAnsi="Arial" w:cs="Arial"/>
          <w:sz w:val="24"/>
          <w:szCs w:val="24"/>
        </w:rPr>
        <w:t>received for this policy</w:t>
      </w:r>
      <w:r>
        <w:rPr>
          <w:rFonts w:ascii="Arial" w:hAnsi="Arial" w:cs="Arial"/>
          <w:sz w:val="24"/>
          <w:szCs w:val="24"/>
        </w:rPr>
        <w:t xml:space="preserve">, 8 were </w:t>
      </w:r>
      <w:r w:rsidR="00880998" w:rsidRPr="00010E67">
        <w:rPr>
          <w:rFonts w:ascii="Arial" w:hAnsi="Arial" w:cs="Arial"/>
          <w:sz w:val="24"/>
          <w:szCs w:val="24"/>
        </w:rPr>
        <w:t>objections, with 1 response in support.</w:t>
      </w:r>
    </w:p>
    <w:p w14:paraId="7730ABE4" w14:textId="77777777" w:rsidR="00880998" w:rsidRPr="00010E67" w:rsidRDefault="00880998" w:rsidP="00880998">
      <w:pPr>
        <w:rPr>
          <w:rFonts w:ascii="Arial" w:hAnsi="Arial" w:cs="Arial"/>
          <w:sz w:val="24"/>
          <w:szCs w:val="24"/>
        </w:rPr>
      </w:pPr>
      <w:r>
        <w:rPr>
          <w:rFonts w:ascii="Arial" w:hAnsi="Arial" w:cs="Arial"/>
          <w:b/>
          <w:bCs/>
          <w:i/>
          <w:iCs/>
          <w:sz w:val="24"/>
          <w:szCs w:val="24"/>
        </w:rPr>
        <w:t>M</w:t>
      </w:r>
      <w:r w:rsidRPr="003B3139">
        <w:rPr>
          <w:rFonts w:ascii="Arial" w:hAnsi="Arial" w:cs="Arial"/>
          <w:b/>
          <w:bCs/>
          <w:i/>
          <w:iCs/>
          <w:sz w:val="24"/>
          <w:szCs w:val="24"/>
        </w:rPr>
        <w:t xml:space="preserve">ain </w:t>
      </w:r>
      <w:r>
        <w:rPr>
          <w:rFonts w:ascii="Arial" w:hAnsi="Arial" w:cs="Arial"/>
          <w:b/>
          <w:bCs/>
          <w:i/>
          <w:iCs/>
          <w:sz w:val="24"/>
          <w:szCs w:val="24"/>
        </w:rPr>
        <w:t>I</w:t>
      </w:r>
      <w:r w:rsidRPr="003B3139">
        <w:rPr>
          <w:rFonts w:ascii="Arial" w:hAnsi="Arial" w:cs="Arial"/>
          <w:b/>
          <w:bCs/>
          <w:i/>
          <w:iCs/>
          <w:sz w:val="24"/>
          <w:szCs w:val="24"/>
        </w:rPr>
        <w:t xml:space="preserve">ssues </w:t>
      </w:r>
      <w:proofErr w:type="gramStart"/>
      <w:r>
        <w:rPr>
          <w:rFonts w:ascii="Arial" w:hAnsi="Arial" w:cs="Arial"/>
          <w:b/>
          <w:bCs/>
          <w:i/>
          <w:iCs/>
          <w:sz w:val="24"/>
          <w:szCs w:val="24"/>
        </w:rPr>
        <w:t>R</w:t>
      </w:r>
      <w:r w:rsidRPr="003B3139">
        <w:rPr>
          <w:rFonts w:ascii="Arial" w:hAnsi="Arial" w:cs="Arial"/>
          <w:b/>
          <w:bCs/>
          <w:i/>
          <w:iCs/>
          <w:sz w:val="24"/>
          <w:szCs w:val="24"/>
        </w:rPr>
        <w:t>aised</w:t>
      </w:r>
      <w:r w:rsidRPr="00010E67">
        <w:rPr>
          <w:rFonts w:ascii="Arial" w:hAnsi="Arial" w:cs="Arial"/>
          <w:sz w:val="24"/>
          <w:szCs w:val="24"/>
        </w:rPr>
        <w:t xml:space="preserve"> :</w:t>
      </w:r>
      <w:proofErr w:type="gramEnd"/>
    </w:p>
    <w:p w14:paraId="213F30EF" w14:textId="77777777" w:rsidR="00880998" w:rsidRPr="00010E67" w:rsidRDefault="00880998" w:rsidP="00880998">
      <w:pPr>
        <w:pStyle w:val="ListParagraph"/>
        <w:numPr>
          <w:ilvl w:val="0"/>
          <w:numId w:val="62"/>
        </w:numPr>
        <w:spacing w:after="160" w:line="259" w:lineRule="auto"/>
        <w:rPr>
          <w:rFonts w:ascii="Arial" w:hAnsi="Arial" w:cs="Arial"/>
          <w:sz w:val="24"/>
          <w:szCs w:val="24"/>
        </w:rPr>
      </w:pPr>
      <w:proofErr w:type="gramStart"/>
      <w:r w:rsidRPr="00010E67">
        <w:rPr>
          <w:rFonts w:ascii="Arial" w:hAnsi="Arial" w:cs="Arial"/>
          <w:sz w:val="24"/>
          <w:szCs w:val="24"/>
        </w:rPr>
        <w:t>A number of</w:t>
      </w:r>
      <w:proofErr w:type="gramEnd"/>
      <w:r w:rsidRPr="00010E67">
        <w:rPr>
          <w:rFonts w:ascii="Arial" w:hAnsi="Arial" w:cs="Arial"/>
          <w:sz w:val="24"/>
          <w:szCs w:val="24"/>
        </w:rPr>
        <w:t xml:space="preserve"> the development industry’s representatives do not agree with the spatial strategy of not opting for Green Belt release and are concerned about the viability and deliverability of site allocations and the lack of diverse housing mix that will be provided as a result.</w:t>
      </w:r>
      <w:r>
        <w:rPr>
          <w:rFonts w:ascii="Arial" w:hAnsi="Arial" w:cs="Arial"/>
          <w:sz w:val="24"/>
          <w:szCs w:val="24"/>
        </w:rPr>
        <w:t xml:space="preserve">  </w:t>
      </w:r>
    </w:p>
    <w:p w14:paraId="1044F1E8" w14:textId="77777777" w:rsidR="00880998" w:rsidRPr="00010E67" w:rsidRDefault="00880998" w:rsidP="00880998">
      <w:pPr>
        <w:pStyle w:val="ListParagraph"/>
        <w:numPr>
          <w:ilvl w:val="0"/>
          <w:numId w:val="62"/>
        </w:numPr>
        <w:spacing w:after="160" w:line="259" w:lineRule="auto"/>
        <w:rPr>
          <w:rFonts w:ascii="Arial" w:hAnsi="Arial" w:cs="Arial"/>
          <w:sz w:val="24"/>
          <w:szCs w:val="24"/>
        </w:rPr>
      </w:pPr>
      <w:r w:rsidRPr="00010E67">
        <w:rPr>
          <w:rFonts w:ascii="Arial" w:hAnsi="Arial" w:cs="Arial"/>
          <w:sz w:val="24"/>
          <w:szCs w:val="24"/>
        </w:rPr>
        <w:t>Some of the conditions on development for the site allocations are also considered to make them undeliverable, such as providing open space and upgrading transport infrastructure.</w:t>
      </w:r>
      <w:r>
        <w:rPr>
          <w:rFonts w:ascii="Arial" w:hAnsi="Arial" w:cs="Arial"/>
          <w:sz w:val="24"/>
          <w:szCs w:val="24"/>
        </w:rPr>
        <w:t xml:space="preserve">  </w:t>
      </w:r>
    </w:p>
    <w:p w14:paraId="400103C9" w14:textId="0A12C0B2" w:rsidR="00880998" w:rsidRPr="00010E67" w:rsidRDefault="00880998" w:rsidP="00880998">
      <w:pPr>
        <w:pStyle w:val="ListParagraph"/>
        <w:numPr>
          <w:ilvl w:val="0"/>
          <w:numId w:val="62"/>
        </w:numPr>
        <w:spacing w:after="160" w:line="259" w:lineRule="auto"/>
        <w:rPr>
          <w:rFonts w:ascii="Arial" w:hAnsi="Arial" w:cs="Arial"/>
          <w:sz w:val="24"/>
          <w:szCs w:val="24"/>
        </w:rPr>
      </w:pPr>
      <w:r w:rsidRPr="00010E67">
        <w:rPr>
          <w:rFonts w:ascii="Arial" w:hAnsi="Arial" w:cs="Arial"/>
          <w:sz w:val="24"/>
          <w:szCs w:val="24"/>
        </w:rPr>
        <w:t>The Whole Plan Viability Assessment identifies the site allocations in Policy SA8 as being unviable.</w:t>
      </w:r>
      <w:r>
        <w:rPr>
          <w:rFonts w:ascii="Arial" w:hAnsi="Arial" w:cs="Arial"/>
          <w:sz w:val="24"/>
          <w:szCs w:val="24"/>
        </w:rPr>
        <w:t xml:space="preserve">  </w:t>
      </w:r>
    </w:p>
    <w:p w14:paraId="01FAF9D5" w14:textId="53F43C12" w:rsidR="00880998" w:rsidRPr="00010E67" w:rsidRDefault="00880998" w:rsidP="00880998">
      <w:pPr>
        <w:pStyle w:val="ListParagraph"/>
        <w:numPr>
          <w:ilvl w:val="0"/>
          <w:numId w:val="62"/>
        </w:numPr>
        <w:spacing w:after="160" w:line="259" w:lineRule="auto"/>
        <w:rPr>
          <w:rFonts w:ascii="Arial" w:hAnsi="Arial" w:cs="Arial"/>
          <w:sz w:val="24"/>
          <w:szCs w:val="24"/>
        </w:rPr>
      </w:pPr>
      <w:r w:rsidRPr="00010E67">
        <w:rPr>
          <w:rFonts w:ascii="Arial" w:hAnsi="Arial" w:cs="Arial"/>
          <w:sz w:val="24"/>
          <w:szCs w:val="24"/>
        </w:rPr>
        <w:t>The Stocksbridge/ Deepcar Sub-Area sites will not meet the identified need for Industrial and Logistics</w:t>
      </w:r>
      <w:r w:rsidR="00C34514">
        <w:rPr>
          <w:rFonts w:ascii="Arial" w:hAnsi="Arial" w:cs="Arial"/>
          <w:sz w:val="24"/>
          <w:szCs w:val="24"/>
        </w:rPr>
        <w:t xml:space="preserve"> sites</w:t>
      </w:r>
      <w:r w:rsidRPr="00010E67">
        <w:rPr>
          <w:rFonts w:ascii="Arial" w:hAnsi="Arial" w:cs="Arial"/>
          <w:sz w:val="24"/>
          <w:szCs w:val="24"/>
        </w:rPr>
        <w:t>.</w:t>
      </w:r>
      <w:r>
        <w:rPr>
          <w:rFonts w:ascii="Arial" w:hAnsi="Arial" w:cs="Arial"/>
          <w:sz w:val="24"/>
          <w:szCs w:val="24"/>
        </w:rPr>
        <w:t xml:space="preserve">  </w:t>
      </w:r>
    </w:p>
    <w:p w14:paraId="144F229E" w14:textId="6580ED51" w:rsidR="00880998" w:rsidRPr="00010E67" w:rsidRDefault="00880998" w:rsidP="00880998">
      <w:pPr>
        <w:pStyle w:val="ListParagraph"/>
        <w:numPr>
          <w:ilvl w:val="0"/>
          <w:numId w:val="62"/>
        </w:numPr>
        <w:spacing w:after="160" w:line="259" w:lineRule="auto"/>
        <w:rPr>
          <w:rFonts w:ascii="Arial" w:hAnsi="Arial" w:cs="Arial"/>
          <w:sz w:val="24"/>
          <w:szCs w:val="24"/>
        </w:rPr>
      </w:pPr>
      <w:r w:rsidRPr="00010E67">
        <w:rPr>
          <w:rFonts w:ascii="Arial" w:hAnsi="Arial" w:cs="Arial"/>
          <w:sz w:val="24"/>
          <w:szCs w:val="24"/>
        </w:rPr>
        <w:t>An alternative site at Townend Lane, Deepcar</w:t>
      </w:r>
      <w:r w:rsidRPr="00010E67" w:rsidDel="00481D4D">
        <w:rPr>
          <w:rFonts w:ascii="Arial" w:hAnsi="Arial" w:cs="Arial"/>
          <w:sz w:val="24"/>
          <w:szCs w:val="24"/>
        </w:rPr>
        <w:t xml:space="preserve"> </w:t>
      </w:r>
      <w:r w:rsidRPr="00010E67">
        <w:rPr>
          <w:rFonts w:ascii="Arial" w:hAnsi="Arial" w:cs="Arial"/>
          <w:sz w:val="24"/>
          <w:szCs w:val="24"/>
        </w:rPr>
        <w:t xml:space="preserve">has been put forward as a potential site allocation in the area and is listed in </w:t>
      </w:r>
      <w:hyperlink w:anchor="_Table_1:_New" w:history="1">
        <w:r w:rsidRPr="00FD6A25">
          <w:rPr>
            <w:rStyle w:val="Hyperlink"/>
            <w:rFonts w:ascii="Arial" w:hAnsi="Arial" w:cs="Arial"/>
            <w:sz w:val="24"/>
            <w:szCs w:val="24"/>
          </w:rPr>
          <w:t xml:space="preserve">table </w:t>
        </w:r>
        <w:r w:rsidR="006C138D" w:rsidRPr="00FD6A25">
          <w:rPr>
            <w:rStyle w:val="Hyperlink"/>
            <w:rFonts w:ascii="Arial" w:hAnsi="Arial" w:cs="Arial"/>
            <w:sz w:val="24"/>
            <w:szCs w:val="24"/>
          </w:rPr>
          <w:t>1</w:t>
        </w:r>
      </w:hyperlink>
      <w:r w:rsidR="006C138D">
        <w:rPr>
          <w:rFonts w:ascii="Arial" w:hAnsi="Arial" w:cs="Arial"/>
          <w:sz w:val="24"/>
          <w:szCs w:val="24"/>
        </w:rPr>
        <w:t xml:space="preserve"> (page 103)</w:t>
      </w:r>
      <w:r w:rsidRPr="00010E67">
        <w:rPr>
          <w:rFonts w:ascii="Arial" w:hAnsi="Arial" w:cs="Arial"/>
          <w:sz w:val="24"/>
          <w:szCs w:val="24"/>
        </w:rPr>
        <w:t>.</w:t>
      </w:r>
    </w:p>
    <w:p w14:paraId="3AEFD0C2" w14:textId="77777777" w:rsidR="00880998" w:rsidRPr="00010E67" w:rsidRDefault="00880998" w:rsidP="00880998">
      <w:pPr>
        <w:rPr>
          <w:rFonts w:ascii="Arial" w:hAnsi="Arial" w:cs="Arial"/>
          <w:b/>
          <w:bCs/>
          <w:i/>
          <w:iCs/>
          <w:sz w:val="24"/>
          <w:szCs w:val="24"/>
        </w:rPr>
      </w:pPr>
    </w:p>
    <w:p w14:paraId="1D28664A"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31E8E71F" w14:textId="77777777" w:rsidR="00880998" w:rsidRPr="00090C69" w:rsidRDefault="00880998" w:rsidP="00880998">
      <w:pPr>
        <w:rPr>
          <w:rFonts w:ascii="Arial" w:eastAsia="Tahoma" w:hAnsi="Arial" w:cs="Arial"/>
          <w:i/>
          <w:iCs/>
          <w:color w:val="000000" w:themeColor="text1"/>
          <w:sz w:val="24"/>
          <w:szCs w:val="24"/>
        </w:rPr>
      </w:pPr>
      <w:r w:rsidRPr="00090C69">
        <w:rPr>
          <w:rFonts w:ascii="Arial" w:eastAsia="Tahoma" w:hAnsi="Arial" w:cs="Arial"/>
          <w:i/>
          <w:iCs/>
          <w:color w:val="000000" w:themeColor="text1"/>
          <w:sz w:val="24"/>
          <w:szCs w:val="24"/>
        </w:rPr>
        <w:t xml:space="preserve">AAA Property Group (Submitted by </w:t>
      </w:r>
      <w:proofErr w:type="spellStart"/>
      <w:r w:rsidRPr="00090C69">
        <w:rPr>
          <w:rFonts w:ascii="Arial" w:eastAsia="Tahoma" w:hAnsi="Arial" w:cs="Arial"/>
          <w:i/>
          <w:iCs/>
          <w:color w:val="000000" w:themeColor="text1"/>
          <w:sz w:val="24"/>
          <w:szCs w:val="24"/>
        </w:rPr>
        <w:t>Spawforths</w:t>
      </w:r>
      <w:proofErr w:type="spellEnd"/>
      <w:r w:rsidRPr="00090C69">
        <w:rPr>
          <w:rFonts w:ascii="Arial" w:eastAsia="Tahoma" w:hAnsi="Arial" w:cs="Arial"/>
          <w:i/>
          <w:iCs/>
          <w:color w:val="000000" w:themeColor="text1"/>
          <w:sz w:val="24"/>
          <w:szCs w:val="24"/>
        </w:rPr>
        <w:t xml:space="preserve">), Hallam Land Management, Strata Homes, Inspired Villages and Lime Developments Limited (Submitted by DLP Planning Limited), Rula Developments (Submitted by </w:t>
      </w:r>
      <w:proofErr w:type="spellStart"/>
      <w:r w:rsidRPr="00090C69">
        <w:rPr>
          <w:rFonts w:ascii="Arial" w:eastAsia="Tahoma" w:hAnsi="Arial" w:cs="Arial"/>
          <w:i/>
          <w:iCs/>
          <w:color w:val="000000" w:themeColor="text1"/>
          <w:sz w:val="24"/>
          <w:szCs w:val="24"/>
        </w:rPr>
        <w:t>Spawforths</w:t>
      </w:r>
      <w:proofErr w:type="spellEnd"/>
      <w:r w:rsidRPr="00090C69">
        <w:rPr>
          <w:rFonts w:ascii="Arial" w:eastAsia="Tahoma" w:hAnsi="Arial" w:cs="Arial"/>
          <w:i/>
          <w:iCs/>
          <w:color w:val="000000" w:themeColor="text1"/>
          <w:sz w:val="24"/>
          <w:szCs w:val="24"/>
        </w:rPr>
        <w:t xml:space="preserve">), Speciality Steel UK (Submitted by JLL), Strata Homes (Submitted by </w:t>
      </w:r>
      <w:proofErr w:type="spellStart"/>
      <w:r w:rsidRPr="00090C69">
        <w:rPr>
          <w:rFonts w:ascii="Arial" w:eastAsia="Tahoma" w:hAnsi="Arial" w:cs="Arial"/>
          <w:i/>
          <w:iCs/>
          <w:color w:val="000000" w:themeColor="text1"/>
          <w:sz w:val="24"/>
          <w:szCs w:val="24"/>
        </w:rPr>
        <w:t>Spawforths</w:t>
      </w:r>
      <w:proofErr w:type="spellEnd"/>
      <w:r w:rsidRPr="00090C69">
        <w:rPr>
          <w:rFonts w:ascii="Arial" w:eastAsia="Tahoma" w:hAnsi="Arial" w:cs="Arial"/>
          <w:i/>
          <w:iCs/>
          <w:color w:val="000000" w:themeColor="text1"/>
          <w:sz w:val="24"/>
          <w:szCs w:val="24"/>
        </w:rPr>
        <w:t>) and 2 individuals.</w:t>
      </w:r>
    </w:p>
    <w:p w14:paraId="4EF7599E" w14:textId="77777777" w:rsidR="00880998" w:rsidRPr="00010E67" w:rsidRDefault="00880998" w:rsidP="00880998">
      <w:pPr>
        <w:rPr>
          <w:rFonts w:ascii="Arial" w:eastAsia="Tahoma" w:hAnsi="Arial" w:cs="Arial"/>
          <w:b/>
          <w:bCs/>
          <w:i/>
          <w:iCs/>
          <w:color w:val="000000" w:themeColor="text1"/>
          <w:sz w:val="24"/>
          <w:szCs w:val="24"/>
        </w:rPr>
      </w:pPr>
      <w:r w:rsidRPr="00090C69">
        <w:rPr>
          <w:rFonts w:ascii="Arial" w:eastAsia="Tahoma" w:hAnsi="Arial" w:cs="Arial"/>
          <w:b/>
          <w:bCs/>
          <w:i/>
          <w:iCs/>
          <w:color w:val="000000" w:themeColor="text1"/>
          <w:sz w:val="24"/>
          <w:szCs w:val="24"/>
        </w:rPr>
        <w:lastRenderedPageBreak/>
        <w:t>Council Response:</w:t>
      </w:r>
      <w:r w:rsidRPr="00010E67">
        <w:rPr>
          <w:rFonts w:ascii="Arial" w:eastAsia="Tahoma" w:hAnsi="Arial" w:cs="Arial"/>
          <w:b/>
          <w:bCs/>
          <w:i/>
          <w:iCs/>
          <w:color w:val="000000" w:themeColor="text1"/>
          <w:sz w:val="24"/>
          <w:szCs w:val="24"/>
        </w:rPr>
        <w:t xml:space="preserve"> </w:t>
      </w:r>
    </w:p>
    <w:p w14:paraId="56E897B4" w14:textId="63E9435F" w:rsidR="00EE7AD9" w:rsidRDefault="00EE7AD9" w:rsidP="00EE7AD9">
      <w:pPr>
        <w:rPr>
          <w:rFonts w:ascii="Arial" w:eastAsia="Tahoma" w:hAnsi="Arial" w:cs="Arial"/>
          <w:color w:val="000000" w:themeColor="text1"/>
          <w:sz w:val="24"/>
          <w:szCs w:val="24"/>
        </w:rPr>
      </w:pPr>
      <w:r>
        <w:rPr>
          <w:rFonts w:ascii="Arial" w:eastAsia="Tahoma" w:hAnsi="Arial" w:cs="Arial"/>
          <w:color w:val="000000" w:themeColor="text1"/>
          <w:sz w:val="24"/>
          <w:szCs w:val="24"/>
        </w:rPr>
        <w:t>No exceptional circumstances exist to release land from the Green Belt</w:t>
      </w:r>
      <w:r w:rsidR="0249C00C" w:rsidRPr="47F9B56F">
        <w:rPr>
          <w:rFonts w:ascii="Arial" w:hAnsi="Arial" w:cs="Arial"/>
          <w:sz w:val="24"/>
          <w:szCs w:val="24"/>
        </w:rPr>
        <w:t xml:space="preserve"> beyond the brownfield site at the former Norton Aerodrome</w:t>
      </w:r>
      <w:r w:rsidRPr="47F9B56F">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00880998" w:rsidRPr="00090C69">
        <w:rPr>
          <w:rFonts w:ascii="Arial" w:eastAsia="Tahoma" w:hAnsi="Arial" w:cs="Arial"/>
          <w:iCs/>
          <w:color w:val="000000" w:themeColor="text1"/>
          <w:sz w:val="24"/>
          <w:szCs w:val="24"/>
        </w:rPr>
        <w:t>The spatial strategy utilises the land available taking account of the need to ensure sustainable patterns of development</w:t>
      </w:r>
      <w:r>
        <w:rPr>
          <w:rFonts w:ascii="Arial" w:eastAsia="Tahoma" w:hAnsi="Arial" w:cs="Arial"/>
          <w:color w:val="000000" w:themeColor="text1"/>
          <w:sz w:val="24"/>
          <w:szCs w:val="24"/>
        </w:rPr>
        <w:t xml:space="preserve">.  </w:t>
      </w:r>
    </w:p>
    <w:p w14:paraId="0235D593" w14:textId="64122789" w:rsidR="00880998" w:rsidRPr="00090C69" w:rsidRDefault="00880998" w:rsidP="00880998">
      <w:pPr>
        <w:rPr>
          <w:rFonts w:ascii="Arial" w:eastAsia="Tahoma" w:hAnsi="Arial" w:cs="Arial"/>
          <w:iCs/>
          <w:color w:val="000000" w:themeColor="text1"/>
          <w:sz w:val="24"/>
          <w:szCs w:val="24"/>
        </w:rPr>
      </w:pPr>
      <w:r w:rsidRPr="00090C69">
        <w:rPr>
          <w:rFonts w:ascii="Arial" w:eastAsia="Tahoma" w:hAnsi="Arial" w:cs="Arial"/>
          <w:iCs/>
          <w:color w:val="000000" w:themeColor="text1"/>
          <w:sz w:val="24"/>
          <w:szCs w:val="24"/>
        </w:rPr>
        <w:t>Some conditions on development</w:t>
      </w:r>
      <w:r w:rsidRPr="00090C69" w:rsidDel="002F3761">
        <w:rPr>
          <w:rFonts w:ascii="Arial" w:eastAsia="Tahoma" w:hAnsi="Arial" w:cs="Arial"/>
          <w:iCs/>
          <w:color w:val="000000" w:themeColor="text1"/>
          <w:sz w:val="24"/>
          <w:szCs w:val="24"/>
        </w:rPr>
        <w:t xml:space="preserve"> </w:t>
      </w:r>
      <w:r w:rsidRPr="00090C69">
        <w:rPr>
          <w:rFonts w:ascii="Arial" w:eastAsia="Tahoma" w:hAnsi="Arial" w:cs="Arial"/>
          <w:iCs/>
          <w:color w:val="000000" w:themeColor="text1"/>
          <w:sz w:val="24"/>
          <w:szCs w:val="24"/>
        </w:rPr>
        <w:t xml:space="preserve">for sites in the sub area </w:t>
      </w:r>
      <w:r w:rsidR="00BA2669">
        <w:rPr>
          <w:rFonts w:ascii="Arial" w:eastAsia="Tahoma" w:hAnsi="Arial" w:cs="Arial"/>
          <w:iCs/>
          <w:color w:val="000000" w:themeColor="text1"/>
          <w:sz w:val="24"/>
          <w:szCs w:val="24"/>
        </w:rPr>
        <w:t>such as</w:t>
      </w:r>
      <w:r w:rsidRPr="00090C69">
        <w:rPr>
          <w:rFonts w:ascii="Arial" w:eastAsia="Tahoma" w:hAnsi="Arial" w:cs="Arial"/>
          <w:iCs/>
          <w:color w:val="000000" w:themeColor="text1"/>
          <w:sz w:val="24"/>
          <w:szCs w:val="24"/>
        </w:rPr>
        <w:t xml:space="preserve"> the provision of riverside open space, have been amended to ensure if that if open space can't be delivered along the riverside the condition allows the open space to be delivered within the site.</w:t>
      </w:r>
      <w:r>
        <w:rPr>
          <w:rFonts w:ascii="Arial" w:eastAsia="Tahoma" w:hAnsi="Arial" w:cs="Arial"/>
          <w:iCs/>
          <w:color w:val="000000" w:themeColor="text1"/>
          <w:sz w:val="24"/>
          <w:szCs w:val="24"/>
        </w:rPr>
        <w:t xml:space="preserve">  </w:t>
      </w:r>
      <w:r w:rsidRPr="00090C69">
        <w:rPr>
          <w:rFonts w:ascii="Arial" w:eastAsia="Tahoma" w:hAnsi="Arial" w:cs="Arial"/>
          <w:iCs/>
          <w:color w:val="000000" w:themeColor="text1"/>
          <w:sz w:val="24"/>
          <w:szCs w:val="24"/>
        </w:rPr>
        <w:t>The Sheffield Housing and Economic Land Availability Assessment (HELAA) sets out the evidence for the deliverability of the sites.</w:t>
      </w:r>
      <w:r>
        <w:rPr>
          <w:rFonts w:ascii="Arial" w:eastAsia="Tahoma" w:hAnsi="Arial" w:cs="Arial"/>
          <w:iCs/>
          <w:color w:val="000000" w:themeColor="text1"/>
          <w:sz w:val="24"/>
          <w:szCs w:val="24"/>
        </w:rPr>
        <w:t xml:space="preserve">  </w:t>
      </w:r>
      <w:r w:rsidRPr="00090C69">
        <w:rPr>
          <w:rFonts w:ascii="Arial" w:eastAsia="Tahoma" w:hAnsi="Arial" w:cs="Arial"/>
          <w:iCs/>
          <w:color w:val="000000" w:themeColor="text1"/>
          <w:sz w:val="24"/>
          <w:szCs w:val="24"/>
        </w:rPr>
        <w:t>Other conditions on development of allocations, like provision of transport services are required to ensure that the residential development in relatively remote locations is sustainable.</w:t>
      </w:r>
      <w:r>
        <w:rPr>
          <w:rFonts w:ascii="Arial" w:eastAsia="Tahoma" w:hAnsi="Arial" w:cs="Arial"/>
          <w:iCs/>
          <w:color w:val="000000" w:themeColor="text1"/>
          <w:sz w:val="24"/>
          <w:szCs w:val="24"/>
        </w:rPr>
        <w:t xml:space="preserve">  </w:t>
      </w:r>
      <w:r w:rsidR="00880E54">
        <w:rPr>
          <w:rFonts w:ascii="Arial" w:eastAsia="Tahoma" w:hAnsi="Arial" w:cs="Arial"/>
          <w:iCs/>
          <w:color w:val="000000" w:themeColor="text1"/>
          <w:sz w:val="24"/>
          <w:szCs w:val="24"/>
        </w:rPr>
        <w:t>T</w:t>
      </w:r>
      <w:r w:rsidRPr="00090C69">
        <w:rPr>
          <w:rFonts w:ascii="Arial" w:eastAsia="Tahoma" w:hAnsi="Arial" w:cs="Arial"/>
          <w:iCs/>
          <w:color w:val="000000" w:themeColor="text1"/>
          <w:sz w:val="24"/>
          <w:szCs w:val="24"/>
        </w:rPr>
        <w:t>he site allocation process has concluded that the site allocations are viable and deliverable</w:t>
      </w:r>
      <w:r w:rsidRPr="00090C69" w:rsidDel="002F3761">
        <w:rPr>
          <w:rFonts w:ascii="Arial" w:eastAsia="Tahoma" w:hAnsi="Arial" w:cs="Arial"/>
          <w:iCs/>
          <w:color w:val="000000" w:themeColor="text1"/>
          <w:sz w:val="24"/>
          <w:szCs w:val="24"/>
        </w:rPr>
        <w:t>.</w:t>
      </w:r>
      <w:r>
        <w:rPr>
          <w:rFonts w:ascii="Arial" w:eastAsia="Tahoma" w:hAnsi="Arial" w:cs="Arial"/>
          <w:iCs/>
          <w:color w:val="000000" w:themeColor="text1"/>
          <w:sz w:val="24"/>
          <w:szCs w:val="24"/>
        </w:rPr>
        <w:t xml:space="preserve">  </w:t>
      </w:r>
      <w:r w:rsidRPr="00090C69">
        <w:rPr>
          <w:rFonts w:ascii="Arial" w:eastAsia="Tahoma" w:hAnsi="Arial" w:cs="Arial"/>
          <w:iCs/>
          <w:color w:val="000000" w:themeColor="text1"/>
          <w:sz w:val="24"/>
          <w:szCs w:val="24"/>
        </w:rPr>
        <w:t xml:space="preserve">The Logistics Study has identified suitable sites to meet the </w:t>
      </w:r>
      <w:r w:rsidR="006A57F9">
        <w:rPr>
          <w:rFonts w:ascii="Arial" w:eastAsia="Tahoma" w:hAnsi="Arial" w:cs="Arial"/>
          <w:iCs/>
          <w:color w:val="000000" w:themeColor="text1"/>
          <w:sz w:val="24"/>
          <w:szCs w:val="24"/>
        </w:rPr>
        <w:t xml:space="preserve">city’s </w:t>
      </w:r>
      <w:r w:rsidRPr="00090C69">
        <w:rPr>
          <w:rFonts w:ascii="Arial" w:eastAsia="Tahoma" w:hAnsi="Arial" w:cs="Arial"/>
          <w:iCs/>
          <w:color w:val="000000" w:themeColor="text1"/>
          <w:sz w:val="24"/>
          <w:szCs w:val="24"/>
        </w:rPr>
        <w:t>needs</w:t>
      </w:r>
      <w:r w:rsidR="006A57F9">
        <w:rPr>
          <w:rFonts w:ascii="Arial" w:eastAsia="Tahoma" w:hAnsi="Arial" w:cs="Arial"/>
          <w:iCs/>
          <w:color w:val="000000" w:themeColor="text1"/>
          <w:sz w:val="24"/>
          <w:szCs w:val="24"/>
        </w:rPr>
        <w:t xml:space="preserve"> and there is sufficient capacity within the City Region to meet ‘wider than local’ needs for logistics uses</w:t>
      </w:r>
      <w:r w:rsidRPr="00090C69">
        <w:rPr>
          <w:rFonts w:ascii="Arial" w:eastAsia="Tahoma" w:hAnsi="Arial" w:cs="Arial"/>
          <w:iCs/>
          <w:color w:val="000000" w:themeColor="text1"/>
          <w:sz w:val="24"/>
          <w:szCs w:val="24"/>
        </w:rPr>
        <w:t>.</w:t>
      </w:r>
      <w:r>
        <w:rPr>
          <w:rFonts w:ascii="Arial" w:eastAsia="Tahoma" w:hAnsi="Arial" w:cs="Arial"/>
          <w:iCs/>
          <w:color w:val="000000" w:themeColor="text1"/>
          <w:sz w:val="24"/>
          <w:szCs w:val="24"/>
        </w:rPr>
        <w:t xml:space="preserve"> </w:t>
      </w:r>
    </w:p>
    <w:p w14:paraId="664F0D57" w14:textId="77777777" w:rsidR="00880998" w:rsidRDefault="00880998" w:rsidP="00880998">
      <w:pPr>
        <w:rPr>
          <w:rFonts w:ascii="Arial" w:hAnsi="Arial" w:cs="Arial"/>
          <w:b/>
          <w:bCs/>
          <w:sz w:val="24"/>
          <w:szCs w:val="24"/>
        </w:rPr>
      </w:pPr>
    </w:p>
    <w:p w14:paraId="01BFB181" w14:textId="77777777" w:rsidR="00880998" w:rsidRPr="00090C69" w:rsidRDefault="00880998" w:rsidP="00880998">
      <w:pPr>
        <w:rPr>
          <w:rFonts w:ascii="Arial" w:hAnsi="Arial" w:cs="Arial"/>
          <w:b/>
          <w:bCs/>
          <w:sz w:val="24"/>
          <w:szCs w:val="24"/>
          <w:u w:val="single"/>
        </w:rPr>
      </w:pPr>
      <w:r w:rsidRPr="00090C69">
        <w:rPr>
          <w:rFonts w:ascii="Arial" w:hAnsi="Arial" w:cs="Arial"/>
          <w:b/>
          <w:bCs/>
          <w:sz w:val="24"/>
          <w:szCs w:val="24"/>
          <w:u w:val="single"/>
        </w:rPr>
        <w:t>Chapeltown/High Green Sheffield Sub-Area</w:t>
      </w:r>
    </w:p>
    <w:p w14:paraId="320965C0" w14:textId="77777777" w:rsidR="00880998" w:rsidRPr="00090C69" w:rsidRDefault="00880998" w:rsidP="00880998">
      <w:pPr>
        <w:rPr>
          <w:rFonts w:ascii="Arial" w:hAnsi="Arial" w:cs="Arial"/>
          <w:b/>
          <w:bCs/>
          <w:sz w:val="24"/>
          <w:szCs w:val="24"/>
          <w:u w:val="single"/>
        </w:rPr>
      </w:pPr>
      <w:r w:rsidRPr="00090C69">
        <w:rPr>
          <w:rFonts w:ascii="Arial" w:hAnsi="Arial" w:cs="Arial"/>
          <w:b/>
          <w:bCs/>
          <w:sz w:val="24"/>
          <w:szCs w:val="24"/>
          <w:u w:val="single"/>
        </w:rPr>
        <w:t>Policy SA9: Chapeltown/High Green</w:t>
      </w:r>
    </w:p>
    <w:p w14:paraId="2D913FF5" w14:textId="2496338C" w:rsidR="00880998" w:rsidRDefault="00DF743A" w:rsidP="00880998">
      <w:pPr>
        <w:rPr>
          <w:rFonts w:ascii="Arial" w:hAnsi="Arial" w:cs="Arial"/>
          <w:sz w:val="24"/>
          <w:szCs w:val="24"/>
        </w:rPr>
      </w:pPr>
      <w:r>
        <w:rPr>
          <w:rFonts w:ascii="Arial" w:hAnsi="Arial" w:cs="Arial"/>
          <w:sz w:val="24"/>
          <w:szCs w:val="24"/>
        </w:rPr>
        <w:t>11 representations</w:t>
      </w:r>
      <w:r w:rsidR="00880998" w:rsidRPr="00010E67">
        <w:rPr>
          <w:rFonts w:ascii="Arial" w:hAnsi="Arial" w:cs="Arial"/>
          <w:sz w:val="24"/>
          <w:szCs w:val="24"/>
        </w:rPr>
        <w:t xml:space="preserve"> received for this policy</w:t>
      </w:r>
      <w:r>
        <w:rPr>
          <w:rFonts w:ascii="Arial" w:hAnsi="Arial" w:cs="Arial"/>
          <w:sz w:val="24"/>
          <w:szCs w:val="24"/>
        </w:rPr>
        <w:t>, 9 were objections</w:t>
      </w:r>
      <w:r w:rsidR="00007E91">
        <w:rPr>
          <w:rFonts w:ascii="Arial" w:hAnsi="Arial" w:cs="Arial"/>
          <w:sz w:val="24"/>
          <w:szCs w:val="24"/>
        </w:rPr>
        <w:t>, and 2 support in full</w:t>
      </w:r>
      <w:r w:rsidR="4CE87086" w:rsidRPr="165F2307">
        <w:rPr>
          <w:rFonts w:ascii="Arial" w:hAnsi="Arial" w:cs="Arial"/>
          <w:sz w:val="24"/>
          <w:szCs w:val="24"/>
        </w:rPr>
        <w:t>.</w:t>
      </w:r>
    </w:p>
    <w:p w14:paraId="384F763E" w14:textId="77777777" w:rsidR="00880998" w:rsidRPr="00090C69" w:rsidRDefault="00880998" w:rsidP="00880998">
      <w:pPr>
        <w:rPr>
          <w:rFonts w:ascii="Arial" w:hAnsi="Arial" w:cs="Arial"/>
          <w:b/>
          <w:bCs/>
          <w:i/>
          <w:iCs/>
          <w:sz w:val="24"/>
          <w:szCs w:val="24"/>
        </w:rPr>
      </w:pPr>
      <w:r w:rsidRPr="00090C69">
        <w:rPr>
          <w:rFonts w:ascii="Arial" w:hAnsi="Arial" w:cs="Arial"/>
          <w:b/>
          <w:bCs/>
          <w:i/>
          <w:iCs/>
          <w:sz w:val="24"/>
          <w:szCs w:val="24"/>
        </w:rPr>
        <w:t>Main Issues Raised:</w:t>
      </w:r>
    </w:p>
    <w:p w14:paraId="5B77F300" w14:textId="77777777" w:rsidR="00880998" w:rsidRPr="00010E67" w:rsidRDefault="00880998" w:rsidP="00880998">
      <w:pPr>
        <w:pStyle w:val="ListParagraph"/>
        <w:numPr>
          <w:ilvl w:val="0"/>
          <w:numId w:val="68"/>
        </w:numPr>
        <w:spacing w:after="160" w:line="259" w:lineRule="auto"/>
        <w:rPr>
          <w:rFonts w:ascii="Arial" w:hAnsi="Arial" w:cs="Arial"/>
          <w:sz w:val="24"/>
          <w:szCs w:val="24"/>
        </w:rPr>
      </w:pPr>
      <w:r>
        <w:rPr>
          <w:rFonts w:ascii="Arial" w:hAnsi="Arial" w:cs="Arial"/>
          <w:sz w:val="24"/>
          <w:szCs w:val="24"/>
        </w:rPr>
        <w:t>L</w:t>
      </w:r>
      <w:r w:rsidRPr="00010E67">
        <w:rPr>
          <w:rFonts w:ascii="Arial" w:hAnsi="Arial" w:cs="Arial"/>
          <w:sz w:val="24"/>
          <w:szCs w:val="24"/>
        </w:rPr>
        <w:t>ack</w:t>
      </w:r>
      <w:r>
        <w:rPr>
          <w:rFonts w:ascii="Arial" w:hAnsi="Arial" w:cs="Arial"/>
          <w:sz w:val="24"/>
          <w:szCs w:val="24"/>
        </w:rPr>
        <w:t xml:space="preserve"> of </w:t>
      </w:r>
      <w:r w:rsidRPr="00010E67">
        <w:rPr>
          <w:rFonts w:ascii="Arial" w:hAnsi="Arial" w:cs="Arial"/>
          <w:sz w:val="24"/>
          <w:szCs w:val="24"/>
        </w:rPr>
        <w:t xml:space="preserve">evidence regarding the deliverability of the </w:t>
      </w:r>
      <w:r>
        <w:rPr>
          <w:rFonts w:ascii="Arial" w:hAnsi="Arial" w:cs="Arial"/>
          <w:sz w:val="24"/>
          <w:szCs w:val="24"/>
        </w:rPr>
        <w:t>site allocations</w:t>
      </w:r>
      <w:r w:rsidRPr="00010E67">
        <w:rPr>
          <w:rFonts w:ascii="Arial" w:hAnsi="Arial" w:cs="Arial"/>
          <w:sz w:val="24"/>
          <w:szCs w:val="24"/>
        </w:rPr>
        <w:t>.</w:t>
      </w:r>
      <w:r>
        <w:rPr>
          <w:rFonts w:ascii="Arial" w:hAnsi="Arial" w:cs="Arial"/>
          <w:sz w:val="24"/>
          <w:szCs w:val="24"/>
        </w:rPr>
        <w:t xml:space="preserve">  </w:t>
      </w:r>
      <w:r w:rsidRPr="00010E67">
        <w:rPr>
          <w:rFonts w:ascii="Arial" w:hAnsi="Arial" w:cs="Arial"/>
          <w:sz w:val="24"/>
          <w:szCs w:val="24"/>
        </w:rPr>
        <w:t>The housing chapter of the Plan acknowledges housing supply challenges and insufficient evidence of delivery before 2029.</w:t>
      </w:r>
      <w:r>
        <w:rPr>
          <w:rFonts w:ascii="Arial" w:hAnsi="Arial" w:cs="Arial"/>
          <w:sz w:val="24"/>
          <w:szCs w:val="24"/>
        </w:rPr>
        <w:t xml:space="preserve">  </w:t>
      </w:r>
      <w:r w:rsidRPr="00010E67">
        <w:rPr>
          <w:rFonts w:ascii="Arial" w:hAnsi="Arial" w:cs="Arial"/>
          <w:sz w:val="24"/>
          <w:szCs w:val="24"/>
        </w:rPr>
        <w:t>Also, the sites allocated in the policy do not meet the demand for Industrial and Logistics sites.</w:t>
      </w:r>
      <w:r>
        <w:rPr>
          <w:rFonts w:ascii="Arial" w:hAnsi="Arial" w:cs="Arial"/>
          <w:sz w:val="24"/>
          <w:szCs w:val="24"/>
        </w:rPr>
        <w:t xml:space="preserve">  </w:t>
      </w:r>
    </w:p>
    <w:p w14:paraId="23B235F9" w14:textId="77777777" w:rsidR="00880998" w:rsidRPr="00010E67" w:rsidRDefault="00880998" w:rsidP="00880998">
      <w:pPr>
        <w:pStyle w:val="ListParagraph"/>
        <w:numPr>
          <w:ilvl w:val="0"/>
          <w:numId w:val="68"/>
        </w:numPr>
        <w:spacing w:after="160" w:line="259" w:lineRule="auto"/>
        <w:rPr>
          <w:rFonts w:ascii="Arial" w:hAnsi="Arial" w:cs="Arial"/>
          <w:sz w:val="24"/>
          <w:szCs w:val="24"/>
        </w:rPr>
      </w:pPr>
      <w:r w:rsidRPr="00010E67">
        <w:rPr>
          <w:rFonts w:ascii="Arial" w:hAnsi="Arial" w:cs="Arial"/>
          <w:sz w:val="24"/>
          <w:szCs w:val="24"/>
        </w:rPr>
        <w:t xml:space="preserve">Chapeltown, one of Sheffield's two Principal Towns, is a sustainable settlement with transport infrastructure that </w:t>
      </w:r>
      <w:proofErr w:type="gramStart"/>
      <w:r w:rsidRPr="00010E67">
        <w:rPr>
          <w:rFonts w:ascii="Arial" w:hAnsi="Arial" w:cs="Arial"/>
          <w:sz w:val="24"/>
          <w:szCs w:val="24"/>
        </w:rPr>
        <w:t>is capable of accommodating</w:t>
      </w:r>
      <w:proofErr w:type="gramEnd"/>
      <w:r w:rsidRPr="00010E67">
        <w:rPr>
          <w:rFonts w:ascii="Arial" w:hAnsi="Arial" w:cs="Arial"/>
          <w:sz w:val="24"/>
          <w:szCs w:val="24"/>
        </w:rPr>
        <w:t xml:space="preserve"> more growth than allocated in the Policy.</w:t>
      </w:r>
      <w:r>
        <w:rPr>
          <w:rFonts w:ascii="Arial" w:hAnsi="Arial" w:cs="Arial"/>
          <w:sz w:val="24"/>
          <w:szCs w:val="24"/>
        </w:rPr>
        <w:t xml:space="preserve">  </w:t>
      </w:r>
      <w:r w:rsidRPr="00010E67">
        <w:rPr>
          <w:rFonts w:ascii="Arial" w:hAnsi="Arial" w:cs="Arial"/>
          <w:sz w:val="24"/>
          <w:szCs w:val="24"/>
        </w:rPr>
        <w:t>The shortage of site allocations hampers Chapeltown's function as a Principal Town and fails to address its localised needs.</w:t>
      </w:r>
      <w:r>
        <w:rPr>
          <w:rFonts w:ascii="Arial" w:hAnsi="Arial" w:cs="Arial"/>
          <w:sz w:val="24"/>
          <w:szCs w:val="24"/>
        </w:rPr>
        <w:t xml:space="preserve">  </w:t>
      </w:r>
    </w:p>
    <w:p w14:paraId="06CD4550" w14:textId="77777777" w:rsidR="00880998" w:rsidRPr="00010E67" w:rsidRDefault="00880998" w:rsidP="00880998">
      <w:pPr>
        <w:pStyle w:val="ListParagraph"/>
        <w:numPr>
          <w:ilvl w:val="0"/>
          <w:numId w:val="68"/>
        </w:numPr>
        <w:spacing w:after="160" w:line="259" w:lineRule="auto"/>
        <w:rPr>
          <w:rFonts w:ascii="Arial" w:hAnsi="Arial" w:cs="Arial"/>
          <w:sz w:val="24"/>
          <w:szCs w:val="24"/>
        </w:rPr>
      </w:pPr>
      <w:r w:rsidRPr="00010E67">
        <w:rPr>
          <w:rFonts w:ascii="Arial" w:hAnsi="Arial" w:cs="Arial"/>
          <w:sz w:val="24"/>
          <w:szCs w:val="24"/>
        </w:rPr>
        <w:t>The policy aims to deliver 145 dwellings in the Ecclesfield Neighbourhood Plan Area through small windfall sites and larger sites with planning permission.</w:t>
      </w:r>
      <w:r>
        <w:rPr>
          <w:rFonts w:ascii="Arial" w:hAnsi="Arial" w:cs="Arial"/>
          <w:sz w:val="24"/>
          <w:szCs w:val="24"/>
        </w:rPr>
        <w:t xml:space="preserve">  </w:t>
      </w:r>
      <w:r w:rsidRPr="00010E67">
        <w:rPr>
          <w:rFonts w:ascii="Arial" w:hAnsi="Arial" w:cs="Arial"/>
          <w:sz w:val="24"/>
          <w:szCs w:val="24"/>
        </w:rPr>
        <w:t>However, it lacks information on the feasibility of the small sites or their adequacy in meeting local requirements.</w:t>
      </w:r>
      <w:r>
        <w:rPr>
          <w:rFonts w:ascii="Arial" w:hAnsi="Arial" w:cs="Arial"/>
          <w:sz w:val="24"/>
          <w:szCs w:val="24"/>
        </w:rPr>
        <w:t xml:space="preserve">  </w:t>
      </w:r>
    </w:p>
    <w:p w14:paraId="799530FA" w14:textId="29A3E880" w:rsidR="00880998" w:rsidRPr="00010E67" w:rsidRDefault="00880998" w:rsidP="00880998">
      <w:pPr>
        <w:pStyle w:val="ListParagraph"/>
        <w:numPr>
          <w:ilvl w:val="0"/>
          <w:numId w:val="68"/>
        </w:numPr>
        <w:spacing w:after="160" w:line="259" w:lineRule="auto"/>
        <w:rPr>
          <w:rFonts w:ascii="Arial" w:hAnsi="Arial" w:cs="Arial"/>
          <w:sz w:val="24"/>
          <w:szCs w:val="24"/>
        </w:rPr>
      </w:pPr>
      <w:r w:rsidRPr="00010E67">
        <w:rPr>
          <w:rFonts w:ascii="Arial" w:hAnsi="Arial" w:cs="Arial"/>
          <w:sz w:val="24"/>
          <w:szCs w:val="24"/>
        </w:rPr>
        <w:t>Multiple alternative Green Belt sites have been proposed by respondents as potential allocations, including: the Green Lane Site at Ecclesfield, the Whitley Lane site between Ecclesfield and Chapeltown; the Hesley Wood Logistics/'Sheffield Gateway' site; and Land at Top Warren/Warren Lane, Warren.</w:t>
      </w:r>
      <w:r>
        <w:rPr>
          <w:rFonts w:ascii="Arial" w:hAnsi="Arial" w:cs="Arial"/>
          <w:sz w:val="24"/>
          <w:szCs w:val="24"/>
        </w:rPr>
        <w:t xml:space="preserve">  </w:t>
      </w:r>
    </w:p>
    <w:p w14:paraId="6B84DD4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6329F3BD" w14:textId="77777777" w:rsidR="00880998" w:rsidRPr="00FD09D6" w:rsidRDefault="00880998" w:rsidP="00880998">
      <w:pPr>
        <w:rPr>
          <w:rFonts w:ascii="Arial" w:eastAsia="Tahoma" w:hAnsi="Arial" w:cs="Arial"/>
          <w:i/>
          <w:iCs/>
          <w:color w:val="000000" w:themeColor="text1"/>
          <w:sz w:val="24"/>
          <w:szCs w:val="24"/>
        </w:rPr>
      </w:pPr>
      <w:r w:rsidRPr="00FD09D6">
        <w:rPr>
          <w:rFonts w:ascii="Arial" w:eastAsia="Tahoma" w:hAnsi="Arial" w:cs="Arial"/>
          <w:i/>
          <w:iCs/>
          <w:color w:val="000000" w:themeColor="text1"/>
          <w:sz w:val="24"/>
          <w:szCs w:val="24"/>
        </w:rPr>
        <w:lastRenderedPageBreak/>
        <w:t xml:space="preserve">AAA Property Group (Submitted by </w:t>
      </w:r>
      <w:proofErr w:type="spellStart"/>
      <w:r w:rsidRPr="00FD09D6">
        <w:rPr>
          <w:rFonts w:ascii="Arial" w:eastAsia="Tahoma" w:hAnsi="Arial" w:cs="Arial"/>
          <w:i/>
          <w:iCs/>
          <w:color w:val="000000" w:themeColor="text1"/>
          <w:sz w:val="24"/>
          <w:szCs w:val="24"/>
        </w:rPr>
        <w:t>Spawforths</w:t>
      </w:r>
      <w:proofErr w:type="spellEnd"/>
      <w:r w:rsidRPr="00FD09D6">
        <w:rPr>
          <w:rFonts w:ascii="Arial" w:eastAsia="Tahoma" w:hAnsi="Arial" w:cs="Arial"/>
          <w:i/>
          <w:iCs/>
          <w:color w:val="000000" w:themeColor="text1"/>
          <w:sz w:val="24"/>
          <w:szCs w:val="24"/>
        </w:rPr>
        <w:t xml:space="preserve">), Avant Homes Yorkshire (Submitted by Pegasus Group), Fitzwilliam Wentworth Estate (Submitted by JEH Planning Limited), Rula Developments (Submitted by </w:t>
      </w:r>
      <w:proofErr w:type="spellStart"/>
      <w:r w:rsidRPr="00FD09D6">
        <w:rPr>
          <w:rFonts w:ascii="Arial" w:eastAsia="Tahoma" w:hAnsi="Arial" w:cs="Arial"/>
          <w:i/>
          <w:iCs/>
          <w:color w:val="000000" w:themeColor="text1"/>
          <w:sz w:val="24"/>
          <w:szCs w:val="24"/>
        </w:rPr>
        <w:t>Spawforths</w:t>
      </w:r>
      <w:proofErr w:type="spellEnd"/>
      <w:r w:rsidRPr="00FD09D6">
        <w:rPr>
          <w:rFonts w:ascii="Arial" w:eastAsia="Tahoma" w:hAnsi="Arial" w:cs="Arial"/>
          <w:i/>
          <w:iCs/>
          <w:color w:val="000000" w:themeColor="text1"/>
          <w:sz w:val="24"/>
          <w:szCs w:val="24"/>
        </w:rPr>
        <w:t xml:space="preserve">), Strata Homes (Submitted by </w:t>
      </w:r>
      <w:proofErr w:type="spellStart"/>
      <w:r w:rsidRPr="00FD09D6">
        <w:rPr>
          <w:rFonts w:ascii="Arial" w:eastAsia="Tahoma" w:hAnsi="Arial" w:cs="Arial"/>
          <w:i/>
          <w:iCs/>
          <w:color w:val="000000" w:themeColor="text1"/>
          <w:sz w:val="24"/>
          <w:szCs w:val="24"/>
        </w:rPr>
        <w:t>Spawforths</w:t>
      </w:r>
      <w:proofErr w:type="spellEnd"/>
      <w:r w:rsidRPr="00FD09D6">
        <w:rPr>
          <w:rFonts w:ascii="Arial" w:eastAsia="Tahoma" w:hAnsi="Arial" w:cs="Arial"/>
          <w:i/>
          <w:iCs/>
          <w:color w:val="000000" w:themeColor="text1"/>
          <w:sz w:val="24"/>
          <w:szCs w:val="24"/>
        </w:rPr>
        <w:t>), Visionary Planning UK and 2 individuals.</w:t>
      </w:r>
    </w:p>
    <w:p w14:paraId="5B7878BE" w14:textId="77777777" w:rsidR="00880998" w:rsidRPr="00010E67" w:rsidRDefault="00880998" w:rsidP="00880998">
      <w:pPr>
        <w:rPr>
          <w:rFonts w:ascii="Arial" w:eastAsia="Tahoma" w:hAnsi="Arial" w:cs="Arial"/>
          <w:b/>
          <w:bCs/>
          <w:i/>
          <w:iCs/>
          <w:color w:val="000000" w:themeColor="text1"/>
          <w:sz w:val="24"/>
          <w:szCs w:val="24"/>
        </w:rPr>
      </w:pPr>
      <w:r w:rsidRPr="00FD09D6">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37BCFE1F" w14:textId="74C4B8E3" w:rsidR="00880998" w:rsidRPr="00FD09D6" w:rsidRDefault="00880998" w:rsidP="00880998">
      <w:pPr>
        <w:rPr>
          <w:rFonts w:ascii="Arial" w:hAnsi="Arial" w:cs="Arial"/>
          <w:color w:val="000000" w:themeColor="text1"/>
          <w:sz w:val="24"/>
          <w:szCs w:val="24"/>
        </w:rPr>
      </w:pPr>
      <w:r w:rsidRPr="00FD09D6">
        <w:rPr>
          <w:rFonts w:ascii="Arial" w:eastAsia="Tahoma" w:hAnsi="Arial" w:cs="Arial"/>
          <w:iCs/>
          <w:color w:val="000000" w:themeColor="text1"/>
          <w:sz w:val="24"/>
          <w:szCs w:val="24"/>
        </w:rPr>
        <w:t>Support for recognition of Chapeltown High Green's status as a principal town is welcomed.</w:t>
      </w:r>
      <w:r>
        <w:rPr>
          <w:rFonts w:ascii="Arial" w:eastAsia="Tahoma" w:hAnsi="Arial" w:cs="Arial"/>
          <w:iCs/>
          <w:color w:val="000000" w:themeColor="text1"/>
          <w:sz w:val="24"/>
          <w:szCs w:val="24"/>
        </w:rPr>
        <w:t xml:space="preserve">  </w:t>
      </w:r>
      <w:r w:rsidRPr="00FD09D6">
        <w:rPr>
          <w:rFonts w:ascii="Arial" w:eastAsia="Tahoma" w:hAnsi="Arial" w:cs="Arial"/>
          <w:iCs/>
          <w:color w:val="000000" w:themeColor="text1"/>
          <w:sz w:val="24"/>
          <w:szCs w:val="24"/>
        </w:rPr>
        <w:t>The housing requirement is calculated on a city-wide basis and sufficient deliverable sites have been allocated to meet that requirement.</w:t>
      </w:r>
      <w:r>
        <w:rPr>
          <w:rFonts w:ascii="Arial" w:eastAsia="Tahoma" w:hAnsi="Arial" w:cs="Arial"/>
          <w:iCs/>
          <w:color w:val="000000" w:themeColor="text1"/>
          <w:sz w:val="24"/>
          <w:szCs w:val="24"/>
        </w:rPr>
        <w:t xml:space="preserve">  </w:t>
      </w:r>
      <w:r w:rsidRPr="00FD09D6">
        <w:rPr>
          <w:rFonts w:ascii="Arial" w:eastAsia="Tahoma" w:hAnsi="Arial" w:cs="Arial"/>
          <w:iCs/>
          <w:color w:val="000000" w:themeColor="text1"/>
          <w:sz w:val="24"/>
          <w:szCs w:val="24"/>
        </w:rPr>
        <w:t>Applying the spatial strategy to Chapeltown/High Green sub area where there are fewer development opportunities available than in other sub areas, has resulted in a small number of homes being delivered under the policy.</w:t>
      </w:r>
      <w:r>
        <w:rPr>
          <w:rFonts w:ascii="Arial" w:eastAsia="Tahoma" w:hAnsi="Arial" w:cs="Arial"/>
          <w:iCs/>
          <w:color w:val="000000" w:themeColor="text1"/>
          <w:sz w:val="24"/>
          <w:szCs w:val="24"/>
        </w:rPr>
        <w:t xml:space="preserve">  </w:t>
      </w:r>
      <w:r w:rsidRPr="00FD09D6">
        <w:rPr>
          <w:rFonts w:ascii="Arial" w:eastAsia="Tahoma" w:hAnsi="Arial" w:cs="Arial"/>
          <w:iCs/>
          <w:color w:val="000000" w:themeColor="text1"/>
          <w:sz w:val="24"/>
          <w:szCs w:val="24"/>
        </w:rPr>
        <w:t xml:space="preserve">However, the spatial strategy utilises the land available across the city taking account of the need to ensure sustainable patterns of development and </w:t>
      </w:r>
      <w:r w:rsidR="63D51066" w:rsidRPr="6AB3C9EF">
        <w:rPr>
          <w:rFonts w:ascii="Arial" w:eastAsia="Tahoma" w:hAnsi="Arial" w:cs="Arial"/>
          <w:color w:val="000000" w:themeColor="text1"/>
          <w:sz w:val="24"/>
          <w:szCs w:val="24"/>
        </w:rPr>
        <w:t>that exceptional</w:t>
      </w:r>
      <w:r w:rsidR="63D51066" w:rsidRPr="33C90420">
        <w:rPr>
          <w:rFonts w:ascii="Arial" w:eastAsia="Tahoma" w:hAnsi="Arial" w:cs="Arial"/>
          <w:color w:val="000000" w:themeColor="text1"/>
          <w:sz w:val="24"/>
          <w:szCs w:val="24"/>
        </w:rPr>
        <w:t xml:space="preserve"> circumstances exist to release land from the Green Belt</w:t>
      </w:r>
      <w:r w:rsidR="63D51066" w:rsidRPr="33C90420">
        <w:rPr>
          <w:rFonts w:ascii="Arial" w:hAnsi="Arial" w:cs="Arial"/>
          <w:sz w:val="24"/>
          <w:szCs w:val="24"/>
        </w:rPr>
        <w:t xml:space="preserve"> beyond the brownfield site at the former Norton </w:t>
      </w:r>
      <w:proofErr w:type="gramStart"/>
      <w:r w:rsidR="63D51066" w:rsidRPr="33C90420">
        <w:rPr>
          <w:rFonts w:ascii="Arial" w:hAnsi="Arial" w:cs="Arial"/>
          <w:sz w:val="24"/>
          <w:szCs w:val="24"/>
        </w:rPr>
        <w:t>Aerodrome</w:t>
      </w:r>
      <w:r w:rsidRPr="33C90420">
        <w:rPr>
          <w:rFonts w:ascii="Arial" w:eastAsia="Tahoma" w:hAnsi="Arial" w:cs="Arial"/>
          <w:color w:val="000000" w:themeColor="text1"/>
          <w:sz w:val="24"/>
          <w:szCs w:val="24"/>
        </w:rPr>
        <w:t xml:space="preserve"> .</w:t>
      </w:r>
      <w:proofErr w:type="gramEnd"/>
      <w:r>
        <w:rPr>
          <w:rFonts w:ascii="Arial" w:eastAsia="Tahoma" w:hAnsi="Arial" w:cs="Arial"/>
          <w:iCs/>
          <w:color w:val="000000" w:themeColor="text1"/>
          <w:sz w:val="24"/>
          <w:szCs w:val="24"/>
        </w:rPr>
        <w:t xml:space="preserve">  </w:t>
      </w:r>
      <w:r w:rsidRPr="00FD09D6">
        <w:rPr>
          <w:rFonts w:ascii="Arial" w:eastAsia="Tahoma" w:hAnsi="Arial" w:cs="Arial"/>
          <w:iCs/>
          <w:color w:val="000000" w:themeColor="text1"/>
          <w:sz w:val="24"/>
          <w:szCs w:val="24"/>
        </w:rPr>
        <w:t>The deliverability of individual sites is evidenced in the Sheffield Housing and Economic Land Availability Assessment (HELAA).</w:t>
      </w:r>
      <w:r>
        <w:rPr>
          <w:rFonts w:ascii="Arial" w:eastAsia="Tahoma" w:hAnsi="Arial" w:cs="Arial"/>
          <w:iCs/>
          <w:color w:val="000000" w:themeColor="text1"/>
          <w:sz w:val="24"/>
          <w:szCs w:val="24"/>
        </w:rPr>
        <w:t xml:space="preserve">   </w:t>
      </w:r>
      <w:r w:rsidR="778F3F08" w:rsidRPr="4B5FE74A">
        <w:rPr>
          <w:rFonts w:ascii="Arial" w:eastAsia="Tahoma" w:hAnsi="Arial" w:cs="Arial"/>
          <w:color w:val="000000" w:themeColor="text1"/>
          <w:sz w:val="24"/>
          <w:szCs w:val="24"/>
        </w:rPr>
        <w:t>The Logistics Study has identified suitable sites to meet the city’s needs and there is sufficient capacity within the City Region to meet ‘wider than local’ needs for logistics uses.</w:t>
      </w:r>
    </w:p>
    <w:p w14:paraId="686DB0B8" w14:textId="77777777" w:rsidR="00880998" w:rsidRPr="00010E67" w:rsidRDefault="00880998" w:rsidP="00880998">
      <w:pPr>
        <w:rPr>
          <w:rFonts w:ascii="Arial" w:eastAsia="Tahoma" w:hAnsi="Arial" w:cs="Arial"/>
          <w:b/>
          <w:bCs/>
          <w:i/>
          <w:iCs/>
          <w:color w:val="000000" w:themeColor="text1"/>
          <w:sz w:val="24"/>
          <w:szCs w:val="24"/>
        </w:rPr>
      </w:pPr>
    </w:p>
    <w:p w14:paraId="53216B4B" w14:textId="77777777" w:rsidR="00880998" w:rsidRPr="00010E67" w:rsidRDefault="00880998" w:rsidP="00880998">
      <w:pPr>
        <w:rPr>
          <w:rFonts w:ascii="Arial" w:hAnsi="Arial" w:cs="Arial"/>
          <w:b/>
          <w:bCs/>
          <w:sz w:val="24"/>
          <w:szCs w:val="24"/>
        </w:rPr>
        <w:sectPr w:rsidR="00880998" w:rsidRPr="00010E67">
          <w:headerReference w:type="default" r:id="rId15"/>
          <w:footerReference w:type="default" r:id="rId16"/>
          <w:pgSz w:w="12240" w:h="15840"/>
          <w:pgMar w:top="1440" w:right="1440" w:bottom="1440" w:left="1440" w:header="720" w:footer="720" w:gutter="0"/>
          <w:cols w:space="720"/>
          <w:docGrid w:linePitch="360"/>
        </w:sectPr>
      </w:pPr>
    </w:p>
    <w:p w14:paraId="441DFE07" w14:textId="77777777" w:rsidR="00880998" w:rsidRPr="00FD09D6" w:rsidRDefault="00880998" w:rsidP="00880998">
      <w:pPr>
        <w:rPr>
          <w:rFonts w:ascii="Arial" w:hAnsi="Arial" w:cs="Arial"/>
          <w:b/>
          <w:bCs/>
          <w:sz w:val="24"/>
          <w:szCs w:val="24"/>
          <w:u w:val="single"/>
        </w:rPr>
      </w:pPr>
      <w:r w:rsidRPr="00FD09D6">
        <w:rPr>
          <w:rFonts w:ascii="Arial" w:hAnsi="Arial" w:cs="Arial"/>
          <w:b/>
          <w:bCs/>
          <w:sz w:val="24"/>
          <w:szCs w:val="24"/>
          <w:u w:val="single"/>
        </w:rPr>
        <w:lastRenderedPageBreak/>
        <w:t>Chapter 5 Topic Policies</w:t>
      </w:r>
    </w:p>
    <w:p w14:paraId="4DA72DF4" w14:textId="066D7700" w:rsidR="00880998" w:rsidRPr="00010E67" w:rsidRDefault="00880998" w:rsidP="00880998">
      <w:pPr>
        <w:rPr>
          <w:rFonts w:ascii="Arial" w:hAnsi="Arial" w:cs="Arial"/>
          <w:sz w:val="24"/>
          <w:szCs w:val="24"/>
        </w:rPr>
      </w:pPr>
      <w:r w:rsidRPr="00010E67">
        <w:rPr>
          <w:rFonts w:ascii="Arial" w:hAnsi="Arial" w:cs="Arial"/>
          <w:sz w:val="24"/>
          <w:szCs w:val="24"/>
        </w:rPr>
        <w:t xml:space="preserve">Most of the responses received for </w:t>
      </w:r>
      <w:r w:rsidR="002F6A1E" w:rsidRPr="00010E67">
        <w:rPr>
          <w:rFonts w:ascii="Arial" w:hAnsi="Arial" w:cs="Arial"/>
          <w:sz w:val="24"/>
          <w:szCs w:val="24"/>
        </w:rPr>
        <w:t>th</w:t>
      </w:r>
      <w:r w:rsidR="002F6A1E">
        <w:rPr>
          <w:rFonts w:ascii="Arial" w:hAnsi="Arial" w:cs="Arial"/>
          <w:sz w:val="24"/>
          <w:szCs w:val="24"/>
        </w:rPr>
        <w:t>e introduction to</w:t>
      </w:r>
      <w:r w:rsidR="00446ABA">
        <w:rPr>
          <w:rFonts w:ascii="Arial" w:hAnsi="Arial" w:cs="Arial"/>
          <w:sz w:val="24"/>
          <w:szCs w:val="24"/>
        </w:rPr>
        <w:t xml:space="preserve"> this</w:t>
      </w:r>
      <w:r w:rsidR="002F6A1E" w:rsidRPr="00010E67">
        <w:rPr>
          <w:rFonts w:ascii="Arial" w:hAnsi="Arial" w:cs="Arial"/>
          <w:sz w:val="24"/>
          <w:szCs w:val="24"/>
        </w:rPr>
        <w:t xml:space="preserve"> </w:t>
      </w:r>
      <w:r w:rsidRPr="00010E67">
        <w:rPr>
          <w:rFonts w:ascii="Arial" w:hAnsi="Arial" w:cs="Arial"/>
          <w:sz w:val="24"/>
          <w:szCs w:val="24"/>
        </w:rPr>
        <w:t>chapter were in support, followed by neutral (other) comments.</w:t>
      </w:r>
    </w:p>
    <w:p w14:paraId="219ADA8F" w14:textId="77777777" w:rsidR="00880998" w:rsidRPr="00010E67" w:rsidRDefault="00880998" w:rsidP="00880998">
      <w:pPr>
        <w:rPr>
          <w:rFonts w:ascii="Arial" w:hAnsi="Arial" w:cs="Arial"/>
          <w:b/>
          <w:bCs/>
          <w:i/>
          <w:iCs/>
          <w:sz w:val="24"/>
          <w:szCs w:val="24"/>
        </w:rPr>
      </w:pPr>
      <w:r w:rsidRPr="00010E67">
        <w:rPr>
          <w:rFonts w:ascii="Arial" w:hAnsi="Arial" w:cs="Arial"/>
          <w:b/>
          <w:i/>
          <w:sz w:val="24"/>
          <w:szCs w:val="24"/>
        </w:rPr>
        <w:t>Representations from:</w:t>
      </w:r>
      <w:r w:rsidRPr="00010E67">
        <w:rPr>
          <w:rFonts w:ascii="Arial" w:hAnsi="Arial" w:cs="Arial"/>
          <w:b/>
          <w:bCs/>
          <w:i/>
          <w:iCs/>
          <w:sz w:val="24"/>
          <w:szCs w:val="24"/>
        </w:rPr>
        <w:t xml:space="preserve"> </w:t>
      </w:r>
    </w:p>
    <w:p w14:paraId="4CBF6F86" w14:textId="3FEF40CD" w:rsidR="00880998" w:rsidRPr="00010E67" w:rsidRDefault="00880998" w:rsidP="00880998">
      <w:pPr>
        <w:rPr>
          <w:rFonts w:ascii="Arial" w:hAnsi="Arial" w:cs="Arial"/>
          <w:b/>
          <w:bCs/>
          <w:sz w:val="24"/>
          <w:szCs w:val="24"/>
        </w:rPr>
      </w:pPr>
      <w:r w:rsidRPr="00010E67">
        <w:rPr>
          <w:rFonts w:ascii="Arial" w:eastAsia="Tahoma" w:hAnsi="Arial" w:cs="Arial"/>
          <w:color w:val="000000" w:themeColor="text1"/>
          <w:sz w:val="24"/>
          <w:szCs w:val="24"/>
        </w:rPr>
        <w:t xml:space="preserve">Dore Village Society, Environment Agency, </w:t>
      </w:r>
      <w:proofErr w:type="spellStart"/>
      <w:r w:rsidRPr="00010E67">
        <w:rPr>
          <w:rFonts w:ascii="Arial" w:eastAsia="Tahoma" w:hAnsi="Arial" w:cs="Arial"/>
          <w:color w:val="000000" w:themeColor="text1"/>
          <w:sz w:val="24"/>
          <w:szCs w:val="24"/>
        </w:rPr>
        <w:t>Hft</w:t>
      </w:r>
      <w:proofErr w:type="spellEnd"/>
      <w:r w:rsidRPr="00010E67">
        <w:rPr>
          <w:rFonts w:ascii="Arial" w:eastAsia="Tahoma" w:hAnsi="Arial" w:cs="Arial"/>
          <w:color w:val="000000" w:themeColor="text1"/>
          <w:sz w:val="24"/>
          <w:szCs w:val="24"/>
        </w:rPr>
        <w:t xml:space="preserve"> (Submitted by ID Planning), Historic England, Rotherham Metropolitan Borough Council, Sheaf and Porter Rivers Trust, South Yorkshire Climate Alliance, South Yorkshire Mayoral Combined Authority, Sport England and 5 individuals</w:t>
      </w:r>
      <w:r w:rsidR="009E28B7">
        <w:rPr>
          <w:rFonts w:ascii="Arial" w:eastAsia="Tahoma" w:hAnsi="Arial" w:cs="Arial"/>
          <w:color w:val="000000" w:themeColor="text1"/>
          <w:sz w:val="24"/>
          <w:szCs w:val="24"/>
        </w:rPr>
        <w:t>.</w:t>
      </w:r>
    </w:p>
    <w:p w14:paraId="67263DC5" w14:textId="77777777" w:rsidR="00880998" w:rsidRDefault="00880998" w:rsidP="00880998">
      <w:pPr>
        <w:rPr>
          <w:rFonts w:ascii="Arial" w:hAnsi="Arial" w:cs="Arial"/>
          <w:b/>
          <w:bCs/>
          <w:sz w:val="24"/>
          <w:szCs w:val="24"/>
          <w:u w:val="single"/>
        </w:rPr>
      </w:pPr>
    </w:p>
    <w:p w14:paraId="411CA374" w14:textId="77777777" w:rsidR="00880998" w:rsidRPr="00FD09D6" w:rsidRDefault="00880998" w:rsidP="00880998">
      <w:pPr>
        <w:rPr>
          <w:rFonts w:ascii="Arial" w:hAnsi="Arial" w:cs="Arial"/>
          <w:b/>
          <w:bCs/>
          <w:sz w:val="24"/>
          <w:szCs w:val="24"/>
          <w:u w:val="single"/>
        </w:rPr>
      </w:pPr>
      <w:r w:rsidRPr="00FD09D6">
        <w:rPr>
          <w:rFonts w:ascii="Arial" w:hAnsi="Arial" w:cs="Arial"/>
          <w:b/>
          <w:bCs/>
          <w:sz w:val="24"/>
          <w:szCs w:val="24"/>
          <w:u w:val="single"/>
        </w:rPr>
        <w:t xml:space="preserve">Housing </w:t>
      </w:r>
    </w:p>
    <w:p w14:paraId="02B780C5" w14:textId="77777777" w:rsidR="00880998" w:rsidRPr="00FD09D6" w:rsidRDefault="00880998" w:rsidP="00880998">
      <w:pPr>
        <w:rPr>
          <w:rFonts w:ascii="Arial" w:hAnsi="Arial" w:cs="Arial"/>
          <w:b/>
          <w:bCs/>
          <w:sz w:val="24"/>
          <w:szCs w:val="24"/>
          <w:u w:val="single"/>
        </w:rPr>
      </w:pPr>
      <w:r w:rsidRPr="00FD09D6">
        <w:rPr>
          <w:rFonts w:ascii="Arial" w:hAnsi="Arial" w:cs="Arial"/>
          <w:b/>
          <w:bCs/>
          <w:sz w:val="24"/>
          <w:szCs w:val="24"/>
          <w:u w:val="single"/>
        </w:rPr>
        <w:t>Policy H1: Scale and Supply of New Housing</w:t>
      </w:r>
    </w:p>
    <w:p w14:paraId="54D3C10F" w14:textId="3D727875" w:rsidR="00880998" w:rsidRPr="00010E67" w:rsidRDefault="00C10224" w:rsidP="00880998">
      <w:pPr>
        <w:rPr>
          <w:rFonts w:ascii="Arial" w:hAnsi="Arial" w:cs="Arial"/>
          <w:sz w:val="24"/>
          <w:szCs w:val="24"/>
        </w:rPr>
      </w:pPr>
      <w:r>
        <w:rPr>
          <w:rFonts w:ascii="Arial" w:hAnsi="Arial" w:cs="Arial"/>
          <w:sz w:val="24"/>
          <w:szCs w:val="24"/>
        </w:rPr>
        <w:t>26</w:t>
      </w:r>
      <w:r w:rsidR="00880998" w:rsidRPr="00010E67">
        <w:rPr>
          <w:rFonts w:ascii="Arial" w:hAnsi="Arial" w:cs="Arial"/>
          <w:sz w:val="24"/>
          <w:szCs w:val="24"/>
        </w:rPr>
        <w:t xml:space="preserve"> representations received for this policy</w:t>
      </w:r>
      <w:r>
        <w:rPr>
          <w:rFonts w:ascii="Arial" w:hAnsi="Arial" w:cs="Arial"/>
          <w:sz w:val="24"/>
          <w:szCs w:val="24"/>
        </w:rPr>
        <w:t>, 25 were objections and 1 support in full.</w:t>
      </w:r>
    </w:p>
    <w:p w14:paraId="5AA23ED5" w14:textId="77777777" w:rsidR="00880998" w:rsidRPr="00EA40C3" w:rsidRDefault="00880998" w:rsidP="00880998">
      <w:pPr>
        <w:rPr>
          <w:rFonts w:ascii="Arial" w:hAnsi="Arial" w:cs="Arial"/>
          <w:b/>
          <w:bCs/>
          <w:i/>
          <w:iCs/>
          <w:sz w:val="24"/>
          <w:szCs w:val="24"/>
        </w:rPr>
      </w:pPr>
      <w:r w:rsidRPr="00EA40C3">
        <w:rPr>
          <w:rFonts w:ascii="Arial" w:hAnsi="Arial" w:cs="Arial"/>
          <w:b/>
          <w:bCs/>
          <w:i/>
          <w:iCs/>
          <w:sz w:val="24"/>
          <w:szCs w:val="24"/>
        </w:rPr>
        <w:t xml:space="preserve">Main Issues Raised: </w:t>
      </w:r>
    </w:p>
    <w:p w14:paraId="38606E67" w14:textId="39BD2CFC" w:rsidR="00D96739" w:rsidRDefault="00880998" w:rsidP="00880998">
      <w:pPr>
        <w:rPr>
          <w:rFonts w:ascii="Arial" w:hAnsi="Arial" w:cs="Arial"/>
          <w:sz w:val="24"/>
          <w:szCs w:val="24"/>
        </w:rPr>
      </w:pPr>
      <w:r w:rsidRPr="00010E67">
        <w:rPr>
          <w:rFonts w:ascii="Arial" w:hAnsi="Arial" w:cs="Arial"/>
          <w:sz w:val="24"/>
          <w:szCs w:val="24"/>
        </w:rPr>
        <w:t xml:space="preserve">The approach </w:t>
      </w:r>
      <w:r>
        <w:rPr>
          <w:rFonts w:ascii="Arial" w:hAnsi="Arial" w:cs="Arial"/>
          <w:sz w:val="24"/>
          <w:szCs w:val="24"/>
        </w:rPr>
        <w:t>taken in</w:t>
      </w:r>
      <w:r w:rsidRPr="00010E67">
        <w:rPr>
          <w:rFonts w:ascii="Arial" w:hAnsi="Arial" w:cs="Arial"/>
          <w:sz w:val="24"/>
          <w:szCs w:val="24"/>
        </w:rPr>
        <w:t xml:space="preserve"> </w:t>
      </w:r>
      <w:r w:rsidRPr="00010E67">
        <w:rPr>
          <w:rFonts w:ascii="Arial" w:hAnsi="Arial" w:cs="Arial"/>
          <w:b/>
          <w:bCs/>
          <w:sz w:val="24"/>
          <w:szCs w:val="24"/>
        </w:rPr>
        <w:t>Policy H1</w:t>
      </w:r>
      <w:r w:rsidRPr="00010E67">
        <w:rPr>
          <w:rFonts w:ascii="Arial" w:hAnsi="Arial" w:cs="Arial"/>
          <w:sz w:val="24"/>
          <w:szCs w:val="24"/>
        </w:rPr>
        <w:t xml:space="preserve"> will not create a housing market in line with the Plan’s aims and objectives to provide quality, </w:t>
      </w:r>
      <w:proofErr w:type="gramStart"/>
      <w:r w:rsidRPr="00010E67">
        <w:rPr>
          <w:rFonts w:ascii="Arial" w:hAnsi="Arial" w:cs="Arial"/>
          <w:sz w:val="24"/>
          <w:szCs w:val="24"/>
        </w:rPr>
        <w:t>choice</w:t>
      </w:r>
      <w:proofErr w:type="gramEnd"/>
      <w:r w:rsidRPr="00010E67">
        <w:rPr>
          <w:rFonts w:ascii="Arial" w:hAnsi="Arial" w:cs="Arial"/>
          <w:sz w:val="24"/>
          <w:szCs w:val="24"/>
        </w:rPr>
        <w:t xml:space="preserve"> and affordability.</w:t>
      </w:r>
      <w:r>
        <w:rPr>
          <w:rFonts w:ascii="Arial" w:hAnsi="Arial" w:cs="Arial"/>
          <w:sz w:val="24"/>
          <w:szCs w:val="24"/>
        </w:rPr>
        <w:t xml:space="preserve">  </w:t>
      </w:r>
      <w:r w:rsidRPr="009A7A72">
        <w:rPr>
          <w:rFonts w:ascii="Arial" w:hAnsi="Arial" w:cs="Arial"/>
          <w:sz w:val="24"/>
          <w:szCs w:val="24"/>
        </w:rPr>
        <w:t>The housing requirement indicated in the policy falls below the Local Housing Need figure derived from the Standard Method.</w:t>
      </w:r>
      <w:r>
        <w:rPr>
          <w:rFonts w:ascii="Arial" w:hAnsi="Arial" w:cs="Arial"/>
          <w:sz w:val="24"/>
          <w:szCs w:val="24"/>
        </w:rPr>
        <w:t xml:space="preserve">  </w:t>
      </w:r>
      <w:r w:rsidRPr="00010E67">
        <w:rPr>
          <w:rFonts w:ascii="Arial" w:hAnsi="Arial" w:cs="Arial"/>
          <w:sz w:val="24"/>
          <w:szCs w:val="24"/>
        </w:rPr>
        <w:t>The policy proposes a distribution of housing sites which will result in an unsustainable pattern of development</w:t>
      </w:r>
      <w:r w:rsidR="00C000C5">
        <w:rPr>
          <w:rFonts w:ascii="Arial" w:hAnsi="Arial" w:cs="Arial"/>
          <w:sz w:val="24"/>
          <w:szCs w:val="24"/>
        </w:rPr>
        <w:t>, focussing on the Central Area,</w:t>
      </w:r>
      <w:r w:rsidRPr="00010E67">
        <w:rPr>
          <w:rFonts w:ascii="Arial" w:hAnsi="Arial" w:cs="Arial"/>
          <w:sz w:val="24"/>
          <w:szCs w:val="24"/>
        </w:rPr>
        <w:t xml:space="preserve"> that doesn’t meet identified housing needs of different areas of Sheffield.</w:t>
      </w:r>
      <w:r>
        <w:rPr>
          <w:rFonts w:ascii="Arial" w:hAnsi="Arial" w:cs="Arial"/>
          <w:sz w:val="24"/>
          <w:szCs w:val="24"/>
        </w:rPr>
        <w:t xml:space="preserve">    </w:t>
      </w:r>
    </w:p>
    <w:p w14:paraId="1D514ED1" w14:textId="34F96E30" w:rsidR="00880998" w:rsidRPr="00010E67" w:rsidRDefault="00880998" w:rsidP="00880998">
      <w:pPr>
        <w:rPr>
          <w:rFonts w:ascii="Arial" w:hAnsi="Arial" w:cs="Arial"/>
          <w:sz w:val="24"/>
          <w:szCs w:val="24"/>
        </w:rPr>
      </w:pPr>
      <w:r w:rsidRPr="00010E67">
        <w:rPr>
          <w:rFonts w:ascii="Arial" w:hAnsi="Arial" w:cs="Arial"/>
          <w:sz w:val="24"/>
          <w:szCs w:val="24"/>
        </w:rPr>
        <w:t>The Central Sub-Area capacity is overambitious, and many sites will not be deliverable, therefore it will be difficult to sustain the required level of delivery proposed.</w:t>
      </w:r>
      <w:r>
        <w:rPr>
          <w:rFonts w:ascii="Arial" w:hAnsi="Arial" w:cs="Arial"/>
          <w:sz w:val="24"/>
          <w:szCs w:val="24"/>
        </w:rPr>
        <w:t xml:space="preserve">  </w:t>
      </w:r>
      <w:r w:rsidRPr="00010E67">
        <w:rPr>
          <w:rFonts w:ascii="Arial" w:hAnsi="Arial" w:cs="Arial"/>
          <w:sz w:val="24"/>
          <w:szCs w:val="24"/>
        </w:rPr>
        <w:t>Policy H1 includes Broad Locations for Growth within the supply but there is insufficient evidence of deliverability as suggested in the Council’s WPVA.</w:t>
      </w:r>
      <w:r>
        <w:rPr>
          <w:rFonts w:ascii="Arial" w:hAnsi="Arial" w:cs="Arial"/>
          <w:sz w:val="24"/>
          <w:szCs w:val="24"/>
        </w:rPr>
        <w:t xml:space="preserve">  </w:t>
      </w:r>
      <w:r w:rsidRPr="00010E67">
        <w:rPr>
          <w:rFonts w:ascii="Arial" w:hAnsi="Arial" w:cs="Arial"/>
          <w:sz w:val="24"/>
          <w:szCs w:val="24"/>
        </w:rPr>
        <w:t>This is also the case with proposed site allocations in the Central Sub-Area.</w:t>
      </w:r>
      <w:r>
        <w:rPr>
          <w:rFonts w:ascii="Arial" w:hAnsi="Arial" w:cs="Arial"/>
          <w:sz w:val="24"/>
          <w:szCs w:val="24"/>
        </w:rPr>
        <w:t xml:space="preserve">  </w:t>
      </w:r>
      <w:r w:rsidRPr="00010E67">
        <w:rPr>
          <w:rFonts w:ascii="Arial" w:hAnsi="Arial" w:cs="Arial"/>
          <w:sz w:val="24"/>
          <w:szCs w:val="24"/>
        </w:rPr>
        <w:t>The target for 85% brownfield delivery is not evidenced as deliverable, it is restrictive and difficult to monitor.</w:t>
      </w:r>
      <w:r>
        <w:rPr>
          <w:rFonts w:ascii="Arial" w:hAnsi="Arial" w:cs="Arial"/>
          <w:sz w:val="24"/>
          <w:szCs w:val="24"/>
        </w:rPr>
        <w:t xml:space="preserve">  </w:t>
      </w:r>
      <w:r w:rsidRPr="00010E67">
        <w:rPr>
          <w:rFonts w:ascii="Arial" w:hAnsi="Arial" w:cs="Arial"/>
          <w:sz w:val="24"/>
          <w:szCs w:val="24"/>
        </w:rPr>
        <w:t xml:space="preserve">The policy approach implies that housing growth will be delivered only through existing planning permission, however not all sites with planning permission will be delivered, </w:t>
      </w:r>
      <w:r>
        <w:rPr>
          <w:rFonts w:ascii="Arial" w:hAnsi="Arial" w:cs="Arial"/>
          <w:sz w:val="24"/>
          <w:szCs w:val="24"/>
        </w:rPr>
        <w:t>and p</w:t>
      </w:r>
      <w:r w:rsidRPr="00010E67">
        <w:rPr>
          <w:rFonts w:ascii="Arial" w:hAnsi="Arial" w:cs="Arial"/>
          <w:sz w:val="24"/>
          <w:szCs w:val="24"/>
        </w:rPr>
        <w:t>olicy H1 assumes no lapse rate.</w:t>
      </w:r>
      <w:r>
        <w:rPr>
          <w:rFonts w:ascii="Arial" w:hAnsi="Arial" w:cs="Arial"/>
          <w:sz w:val="24"/>
          <w:szCs w:val="24"/>
        </w:rPr>
        <w:t xml:space="preserve">  </w:t>
      </w:r>
      <w:r w:rsidRPr="00010E67">
        <w:rPr>
          <w:rFonts w:ascii="Arial" w:hAnsi="Arial" w:cs="Arial"/>
          <w:sz w:val="24"/>
          <w:szCs w:val="24"/>
        </w:rPr>
        <w:t>Furthermore, site allocations with existing uses on site may not be available.</w:t>
      </w:r>
      <w:r>
        <w:rPr>
          <w:rFonts w:ascii="Arial" w:hAnsi="Arial" w:cs="Arial"/>
          <w:sz w:val="24"/>
          <w:szCs w:val="24"/>
        </w:rPr>
        <w:t xml:space="preserve">  </w:t>
      </w:r>
      <w:r w:rsidRPr="00010E67">
        <w:rPr>
          <w:rFonts w:ascii="Arial" w:hAnsi="Arial" w:cs="Arial"/>
          <w:sz w:val="24"/>
          <w:szCs w:val="24"/>
        </w:rPr>
        <w:t>There is over reliance on windfall sites and the windfall allowance is too high.</w:t>
      </w:r>
      <w:r>
        <w:rPr>
          <w:rFonts w:ascii="Arial" w:hAnsi="Arial" w:cs="Arial"/>
          <w:sz w:val="24"/>
          <w:szCs w:val="24"/>
        </w:rPr>
        <w:t xml:space="preserve">  </w:t>
      </w:r>
      <w:r w:rsidRPr="00010E67">
        <w:rPr>
          <w:rFonts w:ascii="Arial" w:hAnsi="Arial" w:cs="Arial"/>
          <w:sz w:val="24"/>
          <w:szCs w:val="24"/>
        </w:rPr>
        <w:t>The policy approach will have a negative impact on infrastructure delivery.</w:t>
      </w:r>
      <w:r>
        <w:rPr>
          <w:rFonts w:ascii="Arial" w:hAnsi="Arial" w:cs="Arial"/>
          <w:sz w:val="24"/>
          <w:szCs w:val="24"/>
        </w:rPr>
        <w:t xml:space="preserve">  </w:t>
      </w:r>
      <w:r w:rsidRPr="00010E67">
        <w:rPr>
          <w:rFonts w:ascii="Arial" w:hAnsi="Arial" w:cs="Arial"/>
          <w:sz w:val="24"/>
          <w:szCs w:val="24"/>
        </w:rPr>
        <w:t>The impact of delivering new homes on previously developed land risks loss of employment land and has not been properly considered.</w:t>
      </w:r>
      <w:r>
        <w:rPr>
          <w:rFonts w:ascii="Arial" w:hAnsi="Arial" w:cs="Arial"/>
          <w:sz w:val="24"/>
          <w:szCs w:val="24"/>
        </w:rPr>
        <w:t xml:space="preserve">  </w:t>
      </w:r>
    </w:p>
    <w:p w14:paraId="53496ECF" w14:textId="28DE20B7" w:rsidR="00880998" w:rsidRPr="00010E67" w:rsidRDefault="00880998" w:rsidP="00880998">
      <w:pPr>
        <w:rPr>
          <w:rFonts w:ascii="Arial" w:hAnsi="Arial" w:cs="Arial"/>
          <w:sz w:val="24"/>
          <w:szCs w:val="24"/>
        </w:rPr>
      </w:pPr>
      <w:r w:rsidRPr="00010E67">
        <w:rPr>
          <w:rFonts w:ascii="Arial" w:hAnsi="Arial" w:cs="Arial"/>
          <w:sz w:val="24"/>
          <w:szCs w:val="24"/>
        </w:rPr>
        <w:t>The policy focuses on delivering housing on previously developed land which impacts viability of sites and means it will not deliver a mix of housing types such as family housing and specialist older people’s housing, including enough affordable housing to address need.</w:t>
      </w:r>
      <w:r>
        <w:rPr>
          <w:rFonts w:ascii="Arial" w:hAnsi="Arial" w:cs="Arial"/>
          <w:sz w:val="24"/>
          <w:szCs w:val="24"/>
        </w:rPr>
        <w:t xml:space="preserve">  </w:t>
      </w:r>
      <w:r w:rsidRPr="00010E67">
        <w:rPr>
          <w:rFonts w:ascii="Arial" w:hAnsi="Arial" w:cs="Arial"/>
          <w:sz w:val="24"/>
          <w:szCs w:val="24"/>
        </w:rPr>
        <w:t>For this reason, alternative sustainable greenfield sites in the Green Belt should be allocated.</w:t>
      </w:r>
      <w:r>
        <w:rPr>
          <w:rFonts w:ascii="Arial" w:hAnsi="Arial" w:cs="Arial"/>
          <w:sz w:val="24"/>
          <w:szCs w:val="24"/>
        </w:rPr>
        <w:t xml:space="preserve">  </w:t>
      </w:r>
      <w:r w:rsidRPr="00010E67">
        <w:rPr>
          <w:rFonts w:ascii="Arial" w:hAnsi="Arial" w:cs="Arial"/>
          <w:sz w:val="24"/>
          <w:szCs w:val="24"/>
        </w:rPr>
        <w:t xml:space="preserve">The scale of need for older people's accommodation is not </w:t>
      </w:r>
      <w:r w:rsidRPr="00010E67">
        <w:rPr>
          <w:rFonts w:ascii="Arial" w:hAnsi="Arial" w:cs="Arial"/>
          <w:sz w:val="24"/>
          <w:szCs w:val="24"/>
        </w:rPr>
        <w:lastRenderedPageBreak/>
        <w:t>identified in the Plan.</w:t>
      </w:r>
      <w:r>
        <w:rPr>
          <w:rFonts w:ascii="Arial" w:hAnsi="Arial" w:cs="Arial"/>
          <w:sz w:val="24"/>
          <w:szCs w:val="24"/>
        </w:rPr>
        <w:t xml:space="preserve">  </w:t>
      </w:r>
      <w:r w:rsidRPr="00010E67">
        <w:rPr>
          <w:rFonts w:ascii="Arial" w:hAnsi="Arial" w:cs="Arial"/>
          <w:sz w:val="24"/>
          <w:szCs w:val="24"/>
        </w:rPr>
        <w:t>No alternative provision has been identified for New Age Travellers.</w:t>
      </w:r>
    </w:p>
    <w:p w14:paraId="432CCE9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28FE7D6E" w14:textId="77777777" w:rsidR="00880998" w:rsidRPr="00EA40C3" w:rsidRDefault="00880998" w:rsidP="00880998">
      <w:pPr>
        <w:rPr>
          <w:rFonts w:ascii="Arial" w:hAnsi="Arial" w:cs="Arial"/>
          <w:b/>
          <w:bCs/>
          <w:i/>
          <w:iCs/>
          <w:sz w:val="24"/>
          <w:szCs w:val="24"/>
        </w:rPr>
      </w:pPr>
      <w:r w:rsidRPr="00EA40C3">
        <w:rPr>
          <w:rFonts w:ascii="Arial" w:eastAsia="Tahoma" w:hAnsi="Arial" w:cs="Arial"/>
          <w:i/>
          <w:iCs/>
          <w:color w:val="000000" w:themeColor="text1"/>
          <w:sz w:val="24"/>
          <w:szCs w:val="24"/>
        </w:rPr>
        <w:t xml:space="preserve">AAA Property Group (Submitted by </w:t>
      </w:r>
      <w:proofErr w:type="spellStart"/>
      <w:r w:rsidRPr="00EA40C3">
        <w:rPr>
          <w:rFonts w:ascii="Arial" w:eastAsia="Tahoma" w:hAnsi="Arial" w:cs="Arial"/>
          <w:i/>
          <w:iCs/>
          <w:color w:val="000000" w:themeColor="text1"/>
          <w:sz w:val="24"/>
          <w:szCs w:val="24"/>
        </w:rPr>
        <w:t>Spawforths</w:t>
      </w:r>
      <w:proofErr w:type="spellEnd"/>
      <w:r w:rsidRPr="00EA40C3">
        <w:rPr>
          <w:rFonts w:ascii="Arial" w:eastAsia="Tahoma" w:hAnsi="Arial" w:cs="Arial"/>
          <w:i/>
          <w:iCs/>
          <w:color w:val="000000" w:themeColor="text1"/>
          <w:sz w:val="24"/>
          <w:szCs w:val="24"/>
        </w:rPr>
        <w:t xml:space="preserve">), Avant Homes Yorkshire (Submitted by Pegasus Group), Barratt and David Wilson Homes (Submitted by Barton Willmore), </w:t>
      </w:r>
      <w:proofErr w:type="spellStart"/>
      <w:r w:rsidRPr="00EA40C3">
        <w:rPr>
          <w:rFonts w:ascii="Arial" w:eastAsia="Tahoma" w:hAnsi="Arial" w:cs="Arial"/>
          <w:i/>
          <w:iCs/>
          <w:color w:val="000000" w:themeColor="text1"/>
          <w:sz w:val="24"/>
          <w:szCs w:val="24"/>
        </w:rPr>
        <w:t>Camstead</w:t>
      </w:r>
      <w:proofErr w:type="spellEnd"/>
      <w:r w:rsidRPr="00EA40C3">
        <w:rPr>
          <w:rFonts w:ascii="Arial" w:eastAsia="Tahoma" w:hAnsi="Arial" w:cs="Arial"/>
          <w:i/>
          <w:iCs/>
          <w:color w:val="000000" w:themeColor="text1"/>
          <w:sz w:val="24"/>
          <w:szCs w:val="24"/>
        </w:rPr>
        <w:t xml:space="preserve"> Ltd (Submitted by Astrum Planning), Chatsworth Settlement Trustees (CST) (Submitted by Richard Wood Associates), Fitzwilliam Wentworth Estate (Submitted by JEH Planning Limited), Freddy &amp; Barney LTD (Cornish Works) (Submitted by DLP Planning Limited), Friends of </w:t>
      </w:r>
      <w:proofErr w:type="spellStart"/>
      <w:r w:rsidRPr="00EA40C3">
        <w:rPr>
          <w:rFonts w:ascii="Arial" w:eastAsia="Tahoma" w:hAnsi="Arial" w:cs="Arial"/>
          <w:i/>
          <w:iCs/>
          <w:color w:val="000000" w:themeColor="text1"/>
          <w:sz w:val="24"/>
          <w:szCs w:val="24"/>
        </w:rPr>
        <w:t>Wardsend</w:t>
      </w:r>
      <w:proofErr w:type="spellEnd"/>
      <w:r w:rsidRPr="00EA40C3">
        <w:rPr>
          <w:rFonts w:ascii="Arial" w:eastAsia="Tahoma" w:hAnsi="Arial" w:cs="Arial"/>
          <w:i/>
          <w:iCs/>
          <w:color w:val="000000" w:themeColor="text1"/>
          <w:sz w:val="24"/>
          <w:szCs w:val="24"/>
        </w:rPr>
        <w:t xml:space="preserve"> Cemetery, Gladman Developments Ltd, Hague Farming Ltd (Submitted by Barton Willmore), Hallam Land Management, Strata Homes, Inspired Villages and Lime Developments Limited  (Submitted by DLP Planning Limited), </w:t>
      </w:r>
      <w:proofErr w:type="spellStart"/>
      <w:r w:rsidRPr="00EA40C3">
        <w:rPr>
          <w:rFonts w:ascii="Arial" w:eastAsia="Tahoma" w:hAnsi="Arial" w:cs="Arial"/>
          <w:i/>
          <w:iCs/>
          <w:color w:val="000000" w:themeColor="text1"/>
          <w:sz w:val="24"/>
          <w:szCs w:val="24"/>
        </w:rPr>
        <w:t>Hft</w:t>
      </w:r>
      <w:proofErr w:type="spellEnd"/>
      <w:r w:rsidRPr="00EA40C3">
        <w:rPr>
          <w:rFonts w:ascii="Arial" w:eastAsia="Tahoma" w:hAnsi="Arial" w:cs="Arial"/>
          <w:i/>
          <w:iCs/>
          <w:color w:val="000000" w:themeColor="text1"/>
          <w:sz w:val="24"/>
          <w:szCs w:val="24"/>
        </w:rPr>
        <w:t xml:space="preserve"> (Submitted by ID Planning), Home Builders Federation, Lovell Developments (Yorkshire) Ltd and J England  Homes Limited (Submitted by JEH Planning Limited), McCarthy Stone (Submitted by The Planning Bureau), Norfolk Estates (Submitted by JEH Planning Limited), Norfolk Estates (Submitted by Savills), Strata Homes (Submitted by </w:t>
      </w:r>
      <w:proofErr w:type="spellStart"/>
      <w:r w:rsidRPr="00EA40C3">
        <w:rPr>
          <w:rFonts w:ascii="Arial" w:eastAsia="Tahoma" w:hAnsi="Arial" w:cs="Arial"/>
          <w:i/>
          <w:iCs/>
          <w:color w:val="000000" w:themeColor="text1"/>
          <w:sz w:val="24"/>
          <w:szCs w:val="24"/>
        </w:rPr>
        <w:t>Spawforths</w:t>
      </w:r>
      <w:proofErr w:type="spellEnd"/>
      <w:r w:rsidRPr="00EA40C3">
        <w:rPr>
          <w:rFonts w:ascii="Arial" w:eastAsia="Tahoma" w:hAnsi="Arial" w:cs="Arial"/>
          <w:i/>
          <w:iCs/>
          <w:color w:val="000000" w:themeColor="text1"/>
          <w:sz w:val="24"/>
          <w:szCs w:val="24"/>
        </w:rPr>
        <w:t>), Upper Don Trail Trust and 1 individual</w:t>
      </w:r>
    </w:p>
    <w:p w14:paraId="461EA121" w14:textId="77777777" w:rsidR="00880998" w:rsidRPr="00010E67" w:rsidRDefault="00880998" w:rsidP="00880998">
      <w:pPr>
        <w:rPr>
          <w:rFonts w:ascii="Arial" w:eastAsia="Tahoma" w:hAnsi="Arial" w:cs="Arial"/>
          <w:b/>
          <w:bCs/>
          <w:i/>
          <w:iCs/>
          <w:color w:val="000000" w:themeColor="text1"/>
          <w:sz w:val="24"/>
          <w:szCs w:val="24"/>
        </w:rPr>
      </w:pPr>
      <w:r w:rsidRPr="00086F42">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2018435C" w14:textId="395050BC" w:rsidR="00880998"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A small amendment is proposed to part (g) of the policy to reference housing for older people, rather than older people’s independent living accommodation, to ensure that a range of typologies are considered.</w:t>
      </w:r>
      <w:r>
        <w:rPr>
          <w:rFonts w:ascii="Arial" w:eastAsia="Tahoma" w:hAnsi="Arial" w:cs="Arial"/>
          <w:color w:val="000000" w:themeColor="text1"/>
          <w:sz w:val="24"/>
          <w:szCs w:val="24"/>
        </w:rPr>
        <w:t xml:space="preserve">  No change is needed in terms of identifying locations for meeting the need for older people’s accommodation as this is a citywide need.  </w:t>
      </w:r>
    </w:p>
    <w:p w14:paraId="5DDCE820" w14:textId="77777777" w:rsidR="00880998" w:rsidRDefault="00880998"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The housing requirement is set at a level that recognises Sheffield’s constraints, as well as ensuring that enough new homes will be delivered to meet the economic growth aspirations of the city.  </w:t>
      </w:r>
      <w:r w:rsidRPr="00010E67">
        <w:rPr>
          <w:rFonts w:ascii="Arial" w:eastAsia="Tahoma" w:hAnsi="Arial" w:cs="Arial"/>
          <w:color w:val="000000" w:themeColor="text1"/>
          <w:sz w:val="24"/>
          <w:szCs w:val="24"/>
        </w:rPr>
        <w:t xml:space="preserve">The </w:t>
      </w:r>
      <w:r>
        <w:rPr>
          <w:rFonts w:ascii="Arial" w:eastAsia="Tahoma" w:hAnsi="Arial" w:cs="Arial"/>
          <w:color w:val="000000" w:themeColor="text1"/>
          <w:sz w:val="24"/>
          <w:szCs w:val="24"/>
        </w:rPr>
        <w:t xml:space="preserve">site allocations </w:t>
      </w:r>
      <w:r w:rsidRPr="00010E67">
        <w:rPr>
          <w:rFonts w:ascii="Arial" w:eastAsia="Tahoma" w:hAnsi="Arial" w:cs="Arial"/>
          <w:color w:val="000000" w:themeColor="text1"/>
          <w:sz w:val="24"/>
          <w:szCs w:val="24"/>
        </w:rPr>
        <w:t xml:space="preserve">in the </w:t>
      </w:r>
      <w:r>
        <w:rPr>
          <w:rFonts w:ascii="Arial" w:eastAsia="Tahoma" w:hAnsi="Arial" w:cs="Arial"/>
          <w:color w:val="000000" w:themeColor="text1"/>
          <w:sz w:val="24"/>
          <w:szCs w:val="24"/>
        </w:rPr>
        <w:t>Sheffield</w:t>
      </w:r>
      <w:r w:rsidRPr="00010E67">
        <w:rPr>
          <w:rFonts w:ascii="Arial" w:eastAsia="Tahoma" w:hAnsi="Arial" w:cs="Arial"/>
          <w:color w:val="000000" w:themeColor="text1"/>
          <w:sz w:val="24"/>
          <w:szCs w:val="24"/>
        </w:rPr>
        <w:t xml:space="preserve"> Plan </w:t>
      </w:r>
      <w:proofErr w:type="gramStart"/>
      <w:r w:rsidRPr="00010E67">
        <w:rPr>
          <w:rFonts w:ascii="Arial" w:eastAsia="Tahoma" w:hAnsi="Arial" w:cs="Arial"/>
          <w:color w:val="000000" w:themeColor="text1"/>
          <w:sz w:val="24"/>
          <w:szCs w:val="24"/>
        </w:rPr>
        <w:t>reflect</w:t>
      </w:r>
      <w:proofErr w:type="gramEnd"/>
      <w:r w:rsidRPr="00010E67">
        <w:rPr>
          <w:rFonts w:ascii="Arial" w:eastAsia="Tahoma" w:hAnsi="Arial" w:cs="Arial"/>
          <w:color w:val="000000" w:themeColor="text1"/>
          <w:sz w:val="24"/>
          <w:szCs w:val="24"/>
        </w:rPr>
        <w:t xml:space="preserve"> the spatial strategy.</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 focus on delivering new homes on brownfield sites as part of urban regeneration is an important principle of the Plan.</w:t>
      </w:r>
      <w:r>
        <w:rPr>
          <w:rFonts w:ascii="Arial" w:eastAsia="Tahoma" w:hAnsi="Arial" w:cs="Arial"/>
          <w:color w:val="000000" w:themeColor="text1"/>
          <w:sz w:val="24"/>
          <w:szCs w:val="24"/>
        </w:rPr>
        <w:t xml:space="preserve">  Although recognising the challenge, the Whole Plan Viability Assessment indicates that there are active schemes in the Central Sub-Area, suggesting that development remains viable.  </w:t>
      </w:r>
      <w:proofErr w:type="spellStart"/>
      <w:r>
        <w:rPr>
          <w:rFonts w:ascii="Arial" w:eastAsia="Tahoma" w:hAnsi="Arial" w:cs="Arial"/>
          <w:color w:val="000000" w:themeColor="text1"/>
          <w:sz w:val="24"/>
          <w:szCs w:val="24"/>
        </w:rPr>
        <w:t>Masterplanning</w:t>
      </w:r>
      <w:proofErr w:type="spellEnd"/>
      <w:r>
        <w:rPr>
          <w:rFonts w:ascii="Arial" w:eastAsia="Tahoma" w:hAnsi="Arial" w:cs="Arial"/>
          <w:color w:val="000000" w:themeColor="text1"/>
          <w:sz w:val="24"/>
          <w:szCs w:val="24"/>
        </w:rPr>
        <w:t xml:space="preserve"> work is being undertaken to enable delivery and diversify the range of housing delivered in the Central Sub-Area.  </w:t>
      </w:r>
    </w:p>
    <w:p w14:paraId="758568F0" w14:textId="07867002" w:rsidR="00880998" w:rsidRPr="00010E67" w:rsidRDefault="00880998"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The HELAA sets out the evidence base for the level of capacity likely to come forward in broad locations for growth.  </w:t>
      </w:r>
      <w:r w:rsidRPr="00613651">
        <w:rPr>
          <w:rFonts w:ascii="Arial" w:eastAsia="Tahoma" w:hAnsi="Arial" w:cs="Arial"/>
          <w:color w:val="000000" w:themeColor="text1"/>
          <w:sz w:val="24"/>
          <w:szCs w:val="24"/>
        </w:rPr>
        <w:t>The HELAA takes</w:t>
      </w:r>
      <w:r w:rsidR="0A392CDB" w:rsidRPr="706D4F03">
        <w:rPr>
          <w:rFonts w:ascii="Arial" w:eastAsia="Tahoma" w:hAnsi="Arial" w:cs="Arial"/>
          <w:color w:val="000000" w:themeColor="text1"/>
          <w:sz w:val="24"/>
          <w:szCs w:val="24"/>
        </w:rPr>
        <w:t xml:space="preserve"> </w:t>
      </w:r>
      <w:r w:rsidR="0A392CDB" w:rsidRPr="1693BC7D">
        <w:rPr>
          <w:rFonts w:ascii="Arial" w:eastAsia="Tahoma" w:hAnsi="Arial" w:cs="Arial"/>
          <w:color w:val="000000" w:themeColor="text1"/>
          <w:sz w:val="24"/>
          <w:szCs w:val="24"/>
        </w:rPr>
        <w:t>into</w:t>
      </w:r>
      <w:r w:rsidRPr="1693BC7D">
        <w:rPr>
          <w:rFonts w:ascii="Arial" w:eastAsia="Tahoma" w:hAnsi="Arial" w:cs="Arial"/>
          <w:color w:val="000000" w:themeColor="text1"/>
          <w:sz w:val="24"/>
          <w:szCs w:val="24"/>
        </w:rPr>
        <w:t xml:space="preserve"> consider</w:t>
      </w:r>
      <w:r w:rsidR="3F6FC365" w:rsidRPr="1693BC7D">
        <w:rPr>
          <w:rFonts w:ascii="Arial" w:eastAsia="Tahoma" w:hAnsi="Arial" w:cs="Arial"/>
          <w:color w:val="000000" w:themeColor="text1"/>
          <w:sz w:val="24"/>
          <w:szCs w:val="24"/>
        </w:rPr>
        <w:t>ation</w:t>
      </w:r>
      <w:r w:rsidRPr="00613651">
        <w:rPr>
          <w:rFonts w:ascii="Arial" w:eastAsia="Tahoma" w:hAnsi="Arial" w:cs="Arial"/>
          <w:color w:val="000000" w:themeColor="text1"/>
          <w:sz w:val="24"/>
          <w:szCs w:val="24"/>
        </w:rPr>
        <w:t xml:space="preserve"> both employment and residential sites.</w:t>
      </w:r>
      <w:r>
        <w:rPr>
          <w:rFonts w:ascii="Arial" w:eastAsia="Tahoma" w:hAnsi="Arial" w:cs="Arial"/>
          <w:color w:val="000000" w:themeColor="text1"/>
          <w:sz w:val="24"/>
          <w:szCs w:val="24"/>
        </w:rPr>
        <w:t xml:space="preserve">  </w:t>
      </w:r>
      <w:r w:rsidRPr="00613651">
        <w:rPr>
          <w:rFonts w:ascii="Arial" w:eastAsia="Tahoma" w:hAnsi="Arial" w:cs="Arial"/>
          <w:color w:val="000000" w:themeColor="text1"/>
          <w:sz w:val="24"/>
          <w:szCs w:val="24"/>
        </w:rPr>
        <w:t>Sites proposed for allocation for employment uses would not be expected to come forwards as housing sites.</w:t>
      </w:r>
      <w:r>
        <w:rPr>
          <w:rFonts w:ascii="Arial" w:eastAsia="Tahoma" w:hAnsi="Arial" w:cs="Arial"/>
          <w:color w:val="000000" w:themeColor="text1"/>
          <w:sz w:val="24"/>
          <w:szCs w:val="24"/>
        </w:rPr>
        <w:t xml:space="preserve">  </w:t>
      </w:r>
      <w:r w:rsidRPr="00613651">
        <w:rPr>
          <w:rFonts w:ascii="Arial" w:eastAsia="Tahoma" w:hAnsi="Arial" w:cs="Arial"/>
          <w:color w:val="000000" w:themeColor="text1"/>
          <w:sz w:val="24"/>
          <w:szCs w:val="24"/>
        </w:rPr>
        <w:t xml:space="preserve">Loss of current employment land for new homes is </w:t>
      </w:r>
      <w:proofErr w:type="gramStart"/>
      <w:r w:rsidRPr="00613651">
        <w:rPr>
          <w:rFonts w:ascii="Arial" w:eastAsia="Tahoma" w:hAnsi="Arial" w:cs="Arial"/>
          <w:color w:val="000000" w:themeColor="text1"/>
          <w:sz w:val="24"/>
          <w:szCs w:val="24"/>
        </w:rPr>
        <w:t>taken into account</w:t>
      </w:r>
      <w:proofErr w:type="gramEnd"/>
      <w:r w:rsidRPr="00613651">
        <w:rPr>
          <w:rFonts w:ascii="Arial" w:eastAsia="Tahoma" w:hAnsi="Arial" w:cs="Arial"/>
          <w:color w:val="000000" w:themeColor="text1"/>
          <w:sz w:val="24"/>
          <w:szCs w:val="24"/>
        </w:rPr>
        <w:t xml:space="preserve"> within the </w:t>
      </w:r>
      <w:r w:rsidRPr="6888AEDB">
        <w:rPr>
          <w:rFonts w:ascii="Arial" w:eastAsia="Tahoma" w:hAnsi="Arial" w:cs="Arial"/>
          <w:color w:val="000000" w:themeColor="text1"/>
          <w:sz w:val="24"/>
          <w:szCs w:val="24"/>
        </w:rPr>
        <w:t>E</w:t>
      </w:r>
      <w:r w:rsidR="0C1F788A" w:rsidRPr="6888AEDB">
        <w:rPr>
          <w:rFonts w:ascii="Arial" w:eastAsia="Tahoma" w:hAnsi="Arial" w:cs="Arial"/>
          <w:color w:val="000000" w:themeColor="text1"/>
          <w:sz w:val="24"/>
          <w:szCs w:val="24"/>
        </w:rPr>
        <w:t xml:space="preserve">mployment </w:t>
      </w:r>
      <w:r w:rsidRPr="6888AEDB">
        <w:rPr>
          <w:rFonts w:ascii="Arial" w:eastAsia="Tahoma" w:hAnsi="Arial" w:cs="Arial"/>
          <w:color w:val="000000" w:themeColor="text1"/>
          <w:sz w:val="24"/>
          <w:szCs w:val="24"/>
        </w:rPr>
        <w:t>L</w:t>
      </w:r>
      <w:r w:rsidR="11B78A84" w:rsidRPr="6888AEDB">
        <w:rPr>
          <w:rFonts w:ascii="Arial" w:eastAsia="Tahoma" w:hAnsi="Arial" w:cs="Arial"/>
          <w:color w:val="000000" w:themeColor="text1"/>
          <w:sz w:val="24"/>
          <w:szCs w:val="24"/>
        </w:rPr>
        <w:t xml:space="preserve">and </w:t>
      </w:r>
      <w:r w:rsidRPr="6888AEDB">
        <w:rPr>
          <w:rFonts w:ascii="Arial" w:eastAsia="Tahoma" w:hAnsi="Arial" w:cs="Arial"/>
          <w:color w:val="000000" w:themeColor="text1"/>
          <w:sz w:val="24"/>
          <w:szCs w:val="24"/>
        </w:rPr>
        <w:t>R</w:t>
      </w:r>
      <w:r w:rsidR="25D1CAFD" w:rsidRPr="6888AEDB">
        <w:rPr>
          <w:rFonts w:ascii="Arial" w:eastAsia="Tahoma" w:hAnsi="Arial" w:cs="Arial"/>
          <w:color w:val="000000" w:themeColor="text1"/>
          <w:sz w:val="24"/>
          <w:szCs w:val="24"/>
        </w:rPr>
        <w:t>eview</w:t>
      </w:r>
      <w:r w:rsidRPr="00613651">
        <w:rPr>
          <w:rFonts w:ascii="Arial" w:eastAsia="Tahoma" w:hAnsi="Arial" w:cs="Arial"/>
          <w:color w:val="000000" w:themeColor="text1"/>
          <w:sz w:val="24"/>
          <w:szCs w:val="24"/>
        </w:rPr>
        <w:t xml:space="preserve"> in relation to 'churn' within the market.</w:t>
      </w:r>
    </w:p>
    <w:p w14:paraId="1A17A5EB" w14:textId="77777777" w:rsidR="00880998" w:rsidRPr="00010E67" w:rsidRDefault="00880998"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lastRenderedPageBreak/>
        <w:t>The Council a</w:t>
      </w:r>
      <w:r w:rsidRPr="004D17F3">
        <w:rPr>
          <w:rFonts w:ascii="Arial" w:eastAsia="Tahoma" w:hAnsi="Arial" w:cs="Arial"/>
          <w:color w:val="000000" w:themeColor="text1"/>
          <w:sz w:val="24"/>
          <w:szCs w:val="24"/>
        </w:rPr>
        <w:t>cknowledge</w:t>
      </w:r>
      <w:r>
        <w:rPr>
          <w:rFonts w:ascii="Arial" w:eastAsia="Tahoma" w:hAnsi="Arial" w:cs="Arial"/>
          <w:color w:val="000000" w:themeColor="text1"/>
          <w:sz w:val="24"/>
          <w:szCs w:val="24"/>
        </w:rPr>
        <w:t>s</w:t>
      </w:r>
      <w:r w:rsidRPr="004D17F3">
        <w:rPr>
          <w:rFonts w:ascii="Arial" w:eastAsia="Tahoma" w:hAnsi="Arial" w:cs="Arial"/>
          <w:color w:val="000000" w:themeColor="text1"/>
          <w:sz w:val="24"/>
          <w:szCs w:val="24"/>
        </w:rPr>
        <w:t xml:space="preserve"> the need for alternative accommodation for the New Age Travellers</w:t>
      </w:r>
      <w:r>
        <w:rPr>
          <w:rFonts w:ascii="Arial" w:eastAsia="Tahoma" w:hAnsi="Arial" w:cs="Arial"/>
          <w:color w:val="000000" w:themeColor="text1"/>
          <w:sz w:val="24"/>
          <w:szCs w:val="24"/>
        </w:rPr>
        <w:t>; p</w:t>
      </w:r>
      <w:r w:rsidRPr="004D17F3">
        <w:rPr>
          <w:rFonts w:ascii="Arial" w:eastAsia="Tahoma" w:hAnsi="Arial" w:cs="Arial"/>
          <w:color w:val="000000" w:themeColor="text1"/>
          <w:sz w:val="24"/>
          <w:szCs w:val="24"/>
        </w:rPr>
        <w:t>olicy NC7 provides a criteria-based approach for determining future planning applications for traveller sites including New Age Traveller provision.</w:t>
      </w:r>
    </w:p>
    <w:p w14:paraId="1844DD0C" w14:textId="77777777" w:rsidR="00880998" w:rsidRDefault="00880998" w:rsidP="00880998">
      <w:pPr>
        <w:rPr>
          <w:rFonts w:ascii="Arial" w:hAnsi="Arial" w:cs="Arial"/>
          <w:b/>
          <w:bCs/>
          <w:sz w:val="24"/>
          <w:szCs w:val="24"/>
        </w:rPr>
      </w:pPr>
    </w:p>
    <w:p w14:paraId="24E0E370" w14:textId="77777777" w:rsidR="00880998" w:rsidRPr="00C26B47" w:rsidRDefault="00880998" w:rsidP="00880998">
      <w:pPr>
        <w:rPr>
          <w:rFonts w:ascii="Arial" w:hAnsi="Arial" w:cs="Arial"/>
          <w:b/>
          <w:bCs/>
          <w:sz w:val="24"/>
          <w:szCs w:val="24"/>
          <w:u w:val="single"/>
        </w:rPr>
      </w:pPr>
      <w:r w:rsidRPr="00C26B47">
        <w:rPr>
          <w:rFonts w:ascii="Arial" w:hAnsi="Arial" w:cs="Arial"/>
          <w:b/>
          <w:bCs/>
          <w:sz w:val="24"/>
          <w:szCs w:val="24"/>
          <w:u w:val="single"/>
        </w:rPr>
        <w:t>Enabling Sustainable Travel</w:t>
      </w:r>
    </w:p>
    <w:p w14:paraId="6281FD80" w14:textId="77777777" w:rsidR="00880998" w:rsidRPr="00C26B47" w:rsidRDefault="00880998" w:rsidP="00880998">
      <w:pPr>
        <w:spacing w:line="256" w:lineRule="auto"/>
        <w:rPr>
          <w:rFonts w:ascii="Arial" w:hAnsi="Arial" w:cs="Arial"/>
          <w:b/>
          <w:bCs/>
          <w:sz w:val="24"/>
          <w:szCs w:val="24"/>
          <w:u w:val="single"/>
        </w:rPr>
      </w:pPr>
      <w:r w:rsidRPr="00C26B47">
        <w:rPr>
          <w:rFonts w:ascii="Arial" w:hAnsi="Arial" w:cs="Arial"/>
          <w:b/>
          <w:bCs/>
          <w:sz w:val="24"/>
          <w:szCs w:val="24"/>
          <w:u w:val="single"/>
        </w:rPr>
        <w:t>Policy T1: Enabling Sustainable Travel</w:t>
      </w:r>
    </w:p>
    <w:p w14:paraId="2FE71216" w14:textId="2430C8E0" w:rsidR="00880998" w:rsidRDefault="00C10224" w:rsidP="00880998">
      <w:pPr>
        <w:spacing w:line="256" w:lineRule="auto"/>
        <w:rPr>
          <w:rFonts w:ascii="Arial" w:eastAsia="Calibri" w:hAnsi="Arial" w:cs="Arial"/>
          <w:sz w:val="24"/>
          <w:szCs w:val="24"/>
        </w:rPr>
      </w:pPr>
      <w:r>
        <w:rPr>
          <w:rFonts w:ascii="Arial" w:eastAsia="Calibri" w:hAnsi="Arial" w:cs="Arial"/>
          <w:sz w:val="24"/>
          <w:szCs w:val="24"/>
        </w:rPr>
        <w:t>32 representations received</w:t>
      </w:r>
      <w:r w:rsidR="00795642">
        <w:rPr>
          <w:rFonts w:ascii="Arial" w:eastAsia="Calibri" w:hAnsi="Arial" w:cs="Arial"/>
          <w:sz w:val="24"/>
          <w:szCs w:val="24"/>
        </w:rPr>
        <w:t xml:space="preserve"> for </w:t>
      </w:r>
      <w:r w:rsidR="00880998" w:rsidRPr="00010E67">
        <w:rPr>
          <w:rFonts w:ascii="Arial" w:eastAsia="Calibri" w:hAnsi="Arial" w:cs="Arial"/>
          <w:sz w:val="24"/>
          <w:szCs w:val="24"/>
        </w:rPr>
        <w:t>this policy</w:t>
      </w:r>
      <w:r w:rsidR="00795642">
        <w:rPr>
          <w:rFonts w:ascii="Arial" w:eastAsia="Calibri" w:hAnsi="Arial" w:cs="Arial"/>
          <w:sz w:val="24"/>
          <w:szCs w:val="24"/>
        </w:rPr>
        <w:t xml:space="preserve">, with 12 objections and 17 support in full/part and 3 neutral. </w:t>
      </w:r>
      <w:r w:rsidR="00880998" w:rsidRPr="00010E67">
        <w:rPr>
          <w:rFonts w:ascii="Arial" w:eastAsia="Calibri" w:hAnsi="Arial" w:cs="Arial"/>
          <w:sz w:val="24"/>
          <w:szCs w:val="24"/>
        </w:rPr>
        <w:t xml:space="preserve"> </w:t>
      </w:r>
    </w:p>
    <w:p w14:paraId="4EAD8FC3" w14:textId="77777777" w:rsidR="00880998" w:rsidRPr="00C26B47" w:rsidRDefault="00880998" w:rsidP="00880998">
      <w:pPr>
        <w:spacing w:line="256" w:lineRule="auto"/>
        <w:rPr>
          <w:rFonts w:ascii="Arial" w:eastAsia="Calibri" w:hAnsi="Arial" w:cs="Arial"/>
          <w:b/>
          <w:bCs/>
          <w:i/>
          <w:iCs/>
          <w:sz w:val="24"/>
          <w:szCs w:val="24"/>
        </w:rPr>
      </w:pPr>
      <w:r w:rsidRPr="00C26B47">
        <w:rPr>
          <w:rFonts w:ascii="Arial" w:eastAsia="Calibri" w:hAnsi="Arial" w:cs="Arial"/>
          <w:b/>
          <w:bCs/>
          <w:i/>
          <w:iCs/>
          <w:sz w:val="24"/>
          <w:szCs w:val="24"/>
        </w:rPr>
        <w:t xml:space="preserve">Main issues Raised: </w:t>
      </w:r>
    </w:p>
    <w:p w14:paraId="73710766" w14:textId="77777777" w:rsidR="00880998" w:rsidRPr="00010E67" w:rsidRDefault="00880998" w:rsidP="00880998">
      <w:pPr>
        <w:pStyle w:val="ListParagraph"/>
        <w:numPr>
          <w:ilvl w:val="0"/>
          <w:numId w:val="34"/>
        </w:numPr>
        <w:spacing w:after="160" w:line="256" w:lineRule="auto"/>
        <w:rPr>
          <w:rFonts w:ascii="Arial" w:eastAsia="Calibri" w:hAnsi="Arial" w:cs="Arial"/>
          <w:sz w:val="24"/>
          <w:szCs w:val="24"/>
        </w:rPr>
      </w:pPr>
      <w:r w:rsidRPr="00010E67">
        <w:rPr>
          <w:rFonts w:ascii="Arial" w:eastAsia="Calibri" w:hAnsi="Arial" w:cs="Arial"/>
          <w:sz w:val="24"/>
          <w:szCs w:val="24"/>
        </w:rPr>
        <w:t xml:space="preserve">There is a need to strengthen </w:t>
      </w:r>
      <w:r w:rsidRPr="00010E67">
        <w:rPr>
          <w:rFonts w:ascii="Arial" w:eastAsia="Calibri" w:hAnsi="Arial" w:cs="Arial"/>
          <w:b/>
          <w:bCs/>
          <w:sz w:val="24"/>
          <w:szCs w:val="24"/>
        </w:rPr>
        <w:t>Policy T1’s</w:t>
      </w:r>
      <w:r w:rsidRPr="00010E67">
        <w:rPr>
          <w:rFonts w:ascii="Arial" w:eastAsia="Calibri" w:hAnsi="Arial" w:cs="Arial"/>
          <w:sz w:val="24"/>
          <w:szCs w:val="24"/>
        </w:rPr>
        <w:t xml:space="preserve"> approach to securing cycle and pedestrian infrastructure and the policy does not go far enough in proposing to create a fully comprehensive network of joined up and safe active travel routes.</w:t>
      </w:r>
      <w:r>
        <w:rPr>
          <w:rFonts w:ascii="Arial" w:eastAsia="Calibri" w:hAnsi="Arial" w:cs="Arial"/>
          <w:sz w:val="24"/>
          <w:szCs w:val="24"/>
        </w:rPr>
        <w:t xml:space="preserve">  </w:t>
      </w:r>
      <w:r w:rsidRPr="00010E67">
        <w:rPr>
          <w:rFonts w:ascii="Arial" w:eastAsia="Calibri" w:hAnsi="Arial" w:cs="Arial"/>
          <w:sz w:val="24"/>
          <w:szCs w:val="24"/>
        </w:rPr>
        <w:t>The supporting text does not attribute enough importance to</w:t>
      </w:r>
      <w:r w:rsidRPr="00010E67">
        <w:rPr>
          <w:rFonts w:ascii="Arial" w:hAnsi="Arial" w:cs="Arial"/>
          <w:sz w:val="24"/>
          <w:szCs w:val="24"/>
        </w:rPr>
        <w:t xml:space="preserve"> </w:t>
      </w:r>
      <w:r w:rsidRPr="00010E67">
        <w:rPr>
          <w:rFonts w:ascii="Arial" w:eastAsia="Calibri" w:hAnsi="Arial" w:cs="Arial"/>
          <w:sz w:val="24"/>
          <w:szCs w:val="24"/>
        </w:rPr>
        <w:t>cycling and electrically assisted non-vehicular travel including E-Bikes.</w:t>
      </w:r>
      <w:r>
        <w:rPr>
          <w:rFonts w:ascii="Arial" w:eastAsia="Calibri" w:hAnsi="Arial" w:cs="Arial"/>
          <w:sz w:val="24"/>
          <w:szCs w:val="24"/>
        </w:rPr>
        <w:t xml:space="preserve">  </w:t>
      </w:r>
    </w:p>
    <w:p w14:paraId="5235D2E8" w14:textId="77777777" w:rsidR="00880998" w:rsidRPr="00010E67" w:rsidRDefault="00880998" w:rsidP="00880998">
      <w:pPr>
        <w:pStyle w:val="ListParagraph"/>
        <w:numPr>
          <w:ilvl w:val="0"/>
          <w:numId w:val="34"/>
        </w:numPr>
        <w:spacing w:after="160" w:line="256" w:lineRule="auto"/>
        <w:rPr>
          <w:rFonts w:ascii="Arial" w:eastAsia="Calibri" w:hAnsi="Arial" w:cs="Arial"/>
          <w:sz w:val="24"/>
          <w:szCs w:val="24"/>
        </w:rPr>
      </w:pPr>
      <w:r w:rsidRPr="00010E67">
        <w:rPr>
          <w:rFonts w:ascii="Arial" w:eastAsia="Calibri" w:hAnsi="Arial" w:cs="Arial"/>
          <w:sz w:val="24"/>
          <w:szCs w:val="24"/>
        </w:rPr>
        <w:t>Reference should be made to railway re-opening opportunities in the Upper Don Valley.</w:t>
      </w:r>
      <w:r>
        <w:rPr>
          <w:rFonts w:ascii="Arial" w:eastAsia="Calibri" w:hAnsi="Arial" w:cs="Arial"/>
          <w:sz w:val="24"/>
          <w:szCs w:val="24"/>
        </w:rPr>
        <w:t xml:space="preserve">  </w:t>
      </w:r>
    </w:p>
    <w:p w14:paraId="75E8FC0C" w14:textId="47FFAE8B" w:rsidR="00880998" w:rsidRPr="00010E67" w:rsidRDefault="00880998" w:rsidP="00880998">
      <w:pPr>
        <w:pStyle w:val="ListParagraph"/>
        <w:numPr>
          <w:ilvl w:val="0"/>
          <w:numId w:val="34"/>
        </w:numPr>
        <w:spacing w:after="160" w:line="256" w:lineRule="auto"/>
        <w:rPr>
          <w:rFonts w:ascii="Arial" w:eastAsia="Calibri" w:hAnsi="Arial" w:cs="Arial"/>
          <w:sz w:val="24"/>
          <w:szCs w:val="24"/>
        </w:rPr>
      </w:pPr>
      <w:r w:rsidRPr="00010E67">
        <w:rPr>
          <w:rFonts w:ascii="Arial" w:eastAsia="Calibri" w:hAnsi="Arial" w:cs="Arial"/>
          <w:sz w:val="24"/>
          <w:szCs w:val="24"/>
        </w:rPr>
        <w:t>Policy T1 does little to address the declining bus services in Sheffield, it also does not make adequate provision to extend and improve the tram system.</w:t>
      </w:r>
      <w:r>
        <w:rPr>
          <w:rFonts w:ascii="Arial" w:eastAsia="Calibri" w:hAnsi="Arial" w:cs="Arial"/>
          <w:sz w:val="24"/>
          <w:szCs w:val="24"/>
        </w:rPr>
        <w:t xml:space="preserve">  </w:t>
      </w:r>
      <w:r w:rsidRPr="00010E67">
        <w:rPr>
          <w:rFonts w:ascii="Arial" w:eastAsia="Calibri" w:hAnsi="Arial" w:cs="Arial"/>
          <w:sz w:val="24"/>
          <w:szCs w:val="24"/>
        </w:rPr>
        <w:t>It also does not include reference to support the SYMCA's investigation of franchising</w:t>
      </w:r>
      <w:r w:rsidR="006025C6" w:rsidRPr="00010E67">
        <w:rPr>
          <w:rFonts w:ascii="Arial" w:eastAsia="Calibri" w:hAnsi="Arial" w:cs="Arial"/>
          <w:sz w:val="24"/>
          <w:szCs w:val="24"/>
        </w:rPr>
        <w:t>.</w:t>
      </w:r>
      <w:r w:rsidRPr="00010E67">
        <w:rPr>
          <w:rFonts w:ascii="Arial" w:eastAsia="Calibri" w:hAnsi="Arial" w:cs="Arial"/>
          <w:sz w:val="24"/>
          <w:szCs w:val="24"/>
        </w:rPr>
        <w:t xml:space="preserve"> </w:t>
      </w:r>
    </w:p>
    <w:p w14:paraId="061A5C89" w14:textId="77777777" w:rsidR="00880998" w:rsidRPr="00010E67" w:rsidRDefault="00880998" w:rsidP="00880998">
      <w:pPr>
        <w:pStyle w:val="ListParagraph"/>
        <w:numPr>
          <w:ilvl w:val="0"/>
          <w:numId w:val="34"/>
        </w:numPr>
        <w:spacing w:after="160" w:line="256" w:lineRule="auto"/>
        <w:rPr>
          <w:rFonts w:ascii="Arial" w:eastAsia="Calibri" w:hAnsi="Arial" w:cs="Arial"/>
          <w:sz w:val="24"/>
          <w:szCs w:val="24"/>
        </w:rPr>
      </w:pPr>
      <w:r w:rsidRPr="00010E67">
        <w:rPr>
          <w:rFonts w:ascii="Arial" w:eastAsia="Calibri" w:hAnsi="Arial" w:cs="Arial"/>
          <w:sz w:val="24"/>
          <w:szCs w:val="24"/>
        </w:rPr>
        <w:t>There is not enough reference in the policy to freight, including the rail freight terminal at Tinsley.</w:t>
      </w:r>
    </w:p>
    <w:p w14:paraId="3C5CB721" w14:textId="0325FFCD" w:rsidR="00880998" w:rsidRPr="00010E67" w:rsidRDefault="00880998" w:rsidP="00880998">
      <w:pPr>
        <w:pStyle w:val="ListParagraph"/>
        <w:numPr>
          <w:ilvl w:val="0"/>
          <w:numId w:val="34"/>
        </w:numPr>
        <w:spacing w:after="160" w:line="256" w:lineRule="auto"/>
        <w:rPr>
          <w:rFonts w:ascii="Arial" w:eastAsia="Calibri" w:hAnsi="Arial" w:cs="Arial"/>
          <w:sz w:val="24"/>
          <w:szCs w:val="24"/>
        </w:rPr>
      </w:pPr>
      <w:r w:rsidRPr="00010E67">
        <w:rPr>
          <w:rFonts w:ascii="Arial" w:eastAsia="Calibri" w:hAnsi="Arial" w:cs="Arial"/>
          <w:sz w:val="24"/>
          <w:szCs w:val="24"/>
        </w:rPr>
        <w:t xml:space="preserve">The policy does not propose a </w:t>
      </w:r>
      <w:r w:rsidR="00D36F24">
        <w:rPr>
          <w:rFonts w:ascii="Arial" w:eastAsia="Calibri" w:hAnsi="Arial" w:cs="Arial"/>
          <w:sz w:val="24"/>
          <w:szCs w:val="24"/>
        </w:rPr>
        <w:t>c</w:t>
      </w:r>
      <w:r w:rsidRPr="00010E67">
        <w:rPr>
          <w:rFonts w:ascii="Arial" w:eastAsia="Calibri" w:hAnsi="Arial" w:cs="Arial"/>
          <w:sz w:val="24"/>
          <w:szCs w:val="24"/>
        </w:rPr>
        <w:t>itywide plan for electric vehicle charging and cycle parking.</w:t>
      </w:r>
      <w:r>
        <w:rPr>
          <w:rFonts w:ascii="Arial" w:eastAsia="Calibri" w:hAnsi="Arial" w:cs="Arial"/>
          <w:sz w:val="24"/>
          <w:szCs w:val="24"/>
        </w:rPr>
        <w:t xml:space="preserve">  </w:t>
      </w:r>
    </w:p>
    <w:p w14:paraId="4BEA5224" w14:textId="77777777" w:rsidR="00880998" w:rsidRPr="00010E67" w:rsidRDefault="00880998" w:rsidP="00880998">
      <w:pPr>
        <w:pStyle w:val="ListParagraph"/>
        <w:numPr>
          <w:ilvl w:val="0"/>
          <w:numId w:val="34"/>
        </w:numPr>
        <w:spacing w:after="160" w:line="256" w:lineRule="auto"/>
        <w:rPr>
          <w:rFonts w:ascii="Arial" w:eastAsia="Calibri" w:hAnsi="Arial" w:cs="Arial"/>
          <w:sz w:val="24"/>
          <w:szCs w:val="24"/>
        </w:rPr>
      </w:pPr>
      <w:r w:rsidRPr="00010E67">
        <w:rPr>
          <w:rFonts w:ascii="Arial" w:eastAsia="Calibri" w:hAnsi="Arial" w:cs="Arial"/>
          <w:sz w:val="24"/>
          <w:szCs w:val="24"/>
        </w:rPr>
        <w:t>Policy T1 does not consider in enough detail the cross-boundary transport impacts.</w:t>
      </w:r>
      <w:r>
        <w:rPr>
          <w:rFonts w:ascii="Arial" w:eastAsia="Calibri" w:hAnsi="Arial" w:cs="Arial"/>
          <w:sz w:val="24"/>
          <w:szCs w:val="24"/>
        </w:rPr>
        <w:t xml:space="preserve">  </w:t>
      </w:r>
    </w:p>
    <w:p w14:paraId="775E1128" w14:textId="77777777" w:rsidR="00880998" w:rsidRPr="00010E67" w:rsidRDefault="00880998" w:rsidP="00880998">
      <w:pPr>
        <w:rPr>
          <w:rFonts w:ascii="Arial" w:hAnsi="Arial" w:cs="Arial"/>
          <w:b/>
          <w:bCs/>
          <w:i/>
          <w:iCs/>
          <w:sz w:val="24"/>
          <w:szCs w:val="24"/>
        </w:rPr>
      </w:pPr>
      <w:r w:rsidRPr="00010E67">
        <w:rPr>
          <w:rFonts w:ascii="Arial" w:hAnsi="Arial" w:cs="Arial"/>
          <w:b/>
          <w:i/>
          <w:sz w:val="24"/>
          <w:szCs w:val="24"/>
        </w:rPr>
        <w:t>Representations from:</w:t>
      </w:r>
      <w:r w:rsidRPr="00010E67">
        <w:rPr>
          <w:rFonts w:ascii="Arial" w:hAnsi="Arial" w:cs="Arial"/>
          <w:b/>
          <w:bCs/>
          <w:i/>
          <w:iCs/>
          <w:sz w:val="24"/>
          <w:szCs w:val="24"/>
        </w:rPr>
        <w:t xml:space="preserve"> </w:t>
      </w:r>
    </w:p>
    <w:p w14:paraId="6EC522D1" w14:textId="77777777" w:rsidR="00880998" w:rsidRPr="00C26B47" w:rsidRDefault="00880998" w:rsidP="00880998">
      <w:pPr>
        <w:rPr>
          <w:rFonts w:ascii="Arial" w:eastAsia="Tahoma" w:hAnsi="Arial" w:cs="Arial"/>
          <w:i/>
          <w:iCs/>
          <w:color w:val="000000" w:themeColor="text1"/>
          <w:sz w:val="24"/>
          <w:szCs w:val="24"/>
        </w:rPr>
      </w:pPr>
      <w:r w:rsidRPr="00C26B47">
        <w:rPr>
          <w:rFonts w:ascii="Arial" w:eastAsia="Tahoma" w:hAnsi="Arial" w:cs="Arial"/>
          <w:i/>
          <w:iCs/>
          <w:color w:val="000000" w:themeColor="text1"/>
          <w:sz w:val="24"/>
          <w:szCs w:val="24"/>
        </w:rPr>
        <w:t>Age UK Sheffield/Sheffield 50+, Bassetlaw District Council, Chatsworth Settlement Trustees (CST) (Submitted by Richard Wood Associates), Councillor Douglas Johnson, Councillor Ruth Mersereau, Councillor Tom Hunt, CPRE Peak District and South Yorkshire, Derbyshire County Council, Historic England, Norfolk Estates (Submitted by Savills), North East Derbyshire District Council, Sheffield Green Party, South Yorkshire Climate Alliance, South Yorkshire Mayoral Combined Authority, The British Horse Society and 10 individuals</w:t>
      </w:r>
    </w:p>
    <w:p w14:paraId="1BD58C5C"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6A767691" w14:textId="77777777" w:rsidR="00880998" w:rsidRPr="00010E67" w:rsidRDefault="00880998" w:rsidP="00880998">
      <w:pPr>
        <w:pStyle w:val="ListParagraph"/>
        <w:numPr>
          <w:ilvl w:val="0"/>
          <w:numId w:val="37"/>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policy aims to deliver priorities for sustainable and active travel which are set out in the Sheffield Transport Strategy and SYMCA Active Travel Implementation Plan, and clarification has been added to ensure this includes any subsequent versions of these strategies.</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Reference has been added to the importance of </w:t>
      </w:r>
      <w:r w:rsidRPr="00010E67">
        <w:rPr>
          <w:rFonts w:ascii="Arial" w:eastAsia="Tahoma" w:hAnsi="Arial" w:cs="Arial"/>
          <w:color w:val="000000" w:themeColor="text1"/>
          <w:sz w:val="24"/>
          <w:szCs w:val="24"/>
        </w:rPr>
        <w:lastRenderedPageBreak/>
        <w:t>providing for non-standard bikes, including cargo bikes, and electric bikes, particularly given the sometimes more challenging topography of Sheffield.</w:t>
      </w:r>
    </w:p>
    <w:p w14:paraId="5DAF8E03" w14:textId="77777777" w:rsidR="00880998" w:rsidRPr="00010E67" w:rsidRDefault="00880998" w:rsidP="00880998">
      <w:pPr>
        <w:pStyle w:val="ListParagraph"/>
        <w:numPr>
          <w:ilvl w:val="0"/>
          <w:numId w:val="37"/>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Policies SP1, T1, SA2, SA5 and SA8 are being strengthened to support the future re-opening of the Don Valley line and Barrow Hill line.</w:t>
      </w:r>
    </w:p>
    <w:p w14:paraId="32E7F42A" w14:textId="77777777" w:rsidR="00880998" w:rsidRPr="00010E67" w:rsidRDefault="00880998" w:rsidP="00880998">
      <w:pPr>
        <w:pStyle w:val="ListParagraph"/>
        <w:numPr>
          <w:ilvl w:val="0"/>
          <w:numId w:val="37"/>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policy supports the need to secure the future of the tram and expansion in future where viable.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It also supports the delivery of improvements to bus services through the South Yorkshire Enhanced Bus Partnership and the projects associated with the Mass Transit corridors.</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SYMCA are currently undertaking a formal assessment of bus franchising and until the outcome of that work is known it isn't appropriate to reference this in the </w:t>
      </w:r>
      <w:r>
        <w:rPr>
          <w:rFonts w:ascii="Arial" w:eastAsia="Tahoma" w:hAnsi="Arial" w:cs="Arial"/>
          <w:color w:val="000000" w:themeColor="text1"/>
          <w:sz w:val="24"/>
          <w:szCs w:val="24"/>
        </w:rPr>
        <w:t>Sheffield Plan</w:t>
      </w:r>
      <w:r w:rsidRPr="00010E67">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p>
    <w:p w14:paraId="078EB864" w14:textId="63D2FB64" w:rsidR="00880998" w:rsidRPr="00010E67" w:rsidRDefault="000F3419" w:rsidP="00880998">
      <w:pPr>
        <w:pStyle w:val="ListParagraph"/>
        <w:numPr>
          <w:ilvl w:val="0"/>
          <w:numId w:val="37"/>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A proposed amendment adds</w:t>
      </w:r>
      <w:r w:rsidR="00880998" w:rsidRPr="00010E67">
        <w:rPr>
          <w:rFonts w:ascii="Arial" w:eastAsia="Tahoma" w:hAnsi="Arial" w:cs="Arial"/>
          <w:color w:val="000000" w:themeColor="text1"/>
          <w:sz w:val="24"/>
          <w:szCs w:val="24"/>
        </w:rPr>
        <w:t xml:space="preserve"> additional support for local strategies such as E-Cargo bikes and consolidation hubs.</w:t>
      </w:r>
    </w:p>
    <w:p w14:paraId="09449299" w14:textId="70DE9E38" w:rsidR="00880998" w:rsidRPr="00010E67" w:rsidRDefault="00880998" w:rsidP="00880998">
      <w:pPr>
        <w:pStyle w:val="ListParagraph"/>
        <w:numPr>
          <w:ilvl w:val="0"/>
          <w:numId w:val="37"/>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Sheffield Plan</w:t>
      </w:r>
      <w:r w:rsidRPr="00010E67">
        <w:rPr>
          <w:rFonts w:ascii="Arial" w:eastAsia="Tahoma" w:hAnsi="Arial" w:cs="Arial"/>
          <w:color w:val="000000" w:themeColor="text1"/>
          <w:sz w:val="24"/>
          <w:szCs w:val="24"/>
        </w:rPr>
        <w:t xml:space="preserve"> </w:t>
      </w:r>
      <w:r w:rsidR="5D515BA0" w:rsidRPr="2DD85F58">
        <w:rPr>
          <w:rFonts w:ascii="Arial" w:eastAsia="Tahoma" w:hAnsi="Arial" w:cs="Arial"/>
          <w:color w:val="000000" w:themeColor="text1"/>
          <w:sz w:val="24"/>
          <w:szCs w:val="24"/>
        </w:rPr>
        <w:t>P</w:t>
      </w:r>
      <w:r w:rsidRPr="00010E67">
        <w:rPr>
          <w:rFonts w:ascii="Arial" w:eastAsia="Tahoma" w:hAnsi="Arial" w:cs="Arial"/>
          <w:color w:val="000000" w:themeColor="text1"/>
          <w:sz w:val="24"/>
          <w:szCs w:val="24"/>
        </w:rPr>
        <w:t>olicy CO2 (e) supports the inclusion of electric vehicle re-charging infrastructure</w:t>
      </w:r>
      <w:r w:rsidR="00D55589">
        <w:rPr>
          <w:rFonts w:ascii="Arial" w:eastAsia="Tahoma" w:hAnsi="Arial" w:cs="Arial"/>
          <w:color w:val="000000" w:themeColor="text1"/>
          <w:sz w:val="24"/>
          <w:szCs w:val="24"/>
        </w:rPr>
        <w:t>.</w:t>
      </w:r>
      <w:r w:rsidRPr="00010E67">
        <w:rPr>
          <w:rFonts w:ascii="Arial" w:eastAsia="Tahoma" w:hAnsi="Arial" w:cs="Arial"/>
          <w:color w:val="000000" w:themeColor="text1"/>
          <w:sz w:val="24"/>
          <w:szCs w:val="24"/>
        </w:rPr>
        <w:t xml:space="preserve"> South Yorkshire’s Electric Vehicle Infrastructure Strategy, once developed, will sit under the South Yorkshire Mayoral Combined Authority.</w:t>
      </w:r>
      <w:r>
        <w:rPr>
          <w:rFonts w:ascii="Arial" w:eastAsia="Tahoma" w:hAnsi="Arial" w:cs="Arial"/>
          <w:color w:val="000000" w:themeColor="text1"/>
          <w:sz w:val="24"/>
          <w:szCs w:val="24"/>
        </w:rPr>
        <w:t xml:space="preserve">  </w:t>
      </w:r>
    </w:p>
    <w:p w14:paraId="26B8A8E3" w14:textId="2994A687" w:rsidR="00880998" w:rsidRPr="00010E67" w:rsidRDefault="00880998" w:rsidP="00880998">
      <w:pPr>
        <w:pStyle w:val="ListParagraph"/>
        <w:numPr>
          <w:ilvl w:val="0"/>
          <w:numId w:val="37"/>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Strategic transport modelling is </w:t>
      </w:r>
      <w:r w:rsidR="00CC4EF7">
        <w:rPr>
          <w:rFonts w:ascii="Arial" w:eastAsia="Tahoma" w:hAnsi="Arial" w:cs="Arial"/>
          <w:color w:val="000000" w:themeColor="text1"/>
          <w:sz w:val="24"/>
          <w:szCs w:val="24"/>
        </w:rPr>
        <w:t>ongoing</w:t>
      </w:r>
      <w:r w:rsidRPr="00010E67">
        <w:rPr>
          <w:rFonts w:ascii="Arial" w:eastAsia="Tahoma" w:hAnsi="Arial" w:cs="Arial"/>
          <w:color w:val="000000" w:themeColor="text1"/>
          <w:sz w:val="24"/>
          <w:szCs w:val="24"/>
        </w:rPr>
        <w:t xml:space="preserve"> to establish the </w:t>
      </w:r>
      <w:r w:rsidR="002C7907">
        <w:rPr>
          <w:rFonts w:ascii="Arial" w:eastAsia="Tahoma" w:hAnsi="Arial" w:cs="Arial"/>
          <w:color w:val="000000" w:themeColor="text1"/>
          <w:sz w:val="24"/>
          <w:szCs w:val="24"/>
        </w:rPr>
        <w:t>more granular</w:t>
      </w:r>
      <w:r w:rsidRPr="00010E67">
        <w:rPr>
          <w:rFonts w:ascii="Arial" w:eastAsia="Tahoma" w:hAnsi="Arial" w:cs="Arial"/>
          <w:color w:val="000000" w:themeColor="text1"/>
          <w:sz w:val="24"/>
          <w:szCs w:val="24"/>
        </w:rPr>
        <w:t xml:space="preserve"> impacts of proposed development </w:t>
      </w:r>
      <w:r w:rsidR="00080067">
        <w:rPr>
          <w:rFonts w:ascii="Arial" w:eastAsia="Tahoma" w:hAnsi="Arial" w:cs="Arial"/>
          <w:color w:val="000000" w:themeColor="text1"/>
          <w:sz w:val="24"/>
          <w:szCs w:val="24"/>
        </w:rPr>
        <w:t>at key junctions/locations</w:t>
      </w:r>
      <w:r w:rsidRPr="00010E67">
        <w:rPr>
          <w:rFonts w:ascii="Arial" w:eastAsia="Tahoma" w:hAnsi="Arial" w:cs="Arial"/>
          <w:color w:val="000000" w:themeColor="text1"/>
          <w:sz w:val="24"/>
          <w:szCs w:val="24"/>
        </w:rPr>
        <w:t xml:space="preserve"> on local and strategic networks, and to identify mitigations to be included in the </w:t>
      </w:r>
      <w:r w:rsidR="00B60CC4" w:rsidRPr="00010E67">
        <w:rPr>
          <w:rFonts w:ascii="Arial" w:eastAsia="Tahoma" w:hAnsi="Arial" w:cs="Arial"/>
          <w:color w:val="000000" w:themeColor="text1"/>
          <w:sz w:val="24"/>
          <w:szCs w:val="24"/>
        </w:rPr>
        <w:t>I</w:t>
      </w:r>
      <w:r w:rsidR="00B60CC4">
        <w:rPr>
          <w:rFonts w:ascii="Arial" w:eastAsia="Tahoma" w:hAnsi="Arial" w:cs="Arial"/>
          <w:color w:val="000000" w:themeColor="text1"/>
          <w:sz w:val="24"/>
          <w:szCs w:val="24"/>
        </w:rPr>
        <w:t xml:space="preserve">nfrastructure </w:t>
      </w:r>
      <w:r w:rsidR="00B60CC4" w:rsidRPr="00010E67">
        <w:rPr>
          <w:rFonts w:ascii="Arial" w:eastAsia="Tahoma" w:hAnsi="Arial" w:cs="Arial"/>
          <w:color w:val="000000" w:themeColor="text1"/>
          <w:sz w:val="24"/>
          <w:szCs w:val="24"/>
        </w:rPr>
        <w:t>D</w:t>
      </w:r>
      <w:r w:rsidR="00B60CC4">
        <w:rPr>
          <w:rFonts w:ascii="Arial" w:eastAsia="Tahoma" w:hAnsi="Arial" w:cs="Arial"/>
          <w:color w:val="000000" w:themeColor="text1"/>
          <w:sz w:val="24"/>
          <w:szCs w:val="24"/>
        </w:rPr>
        <w:t xml:space="preserve">elivery </w:t>
      </w:r>
      <w:r w:rsidRPr="00010E67">
        <w:rPr>
          <w:rFonts w:ascii="Arial" w:eastAsia="Tahoma" w:hAnsi="Arial" w:cs="Arial"/>
          <w:color w:val="000000" w:themeColor="text1"/>
          <w:sz w:val="24"/>
          <w:szCs w:val="24"/>
        </w:rPr>
        <w:t>P</w:t>
      </w:r>
      <w:r w:rsidR="00B60CC4">
        <w:rPr>
          <w:rFonts w:ascii="Arial" w:eastAsia="Tahoma" w:hAnsi="Arial" w:cs="Arial"/>
          <w:color w:val="000000" w:themeColor="text1"/>
          <w:sz w:val="24"/>
          <w:szCs w:val="24"/>
        </w:rPr>
        <w:t>lan</w:t>
      </w:r>
      <w:r w:rsidRPr="00010E67">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Discussions with neighbouring authorities are ongoing.</w:t>
      </w:r>
    </w:p>
    <w:p w14:paraId="1533D3E0" w14:textId="77777777" w:rsidR="00880998" w:rsidRDefault="00880998" w:rsidP="00880998">
      <w:pPr>
        <w:rPr>
          <w:rFonts w:ascii="Arial" w:hAnsi="Arial" w:cs="Arial"/>
          <w:b/>
          <w:bCs/>
          <w:sz w:val="24"/>
          <w:szCs w:val="24"/>
        </w:rPr>
      </w:pPr>
    </w:p>
    <w:p w14:paraId="0053EFD3" w14:textId="77777777" w:rsidR="00880998" w:rsidRPr="00C26B47" w:rsidRDefault="00880998" w:rsidP="00880998">
      <w:pPr>
        <w:rPr>
          <w:rFonts w:ascii="Arial" w:hAnsi="Arial" w:cs="Arial"/>
          <w:b/>
          <w:bCs/>
          <w:sz w:val="24"/>
          <w:szCs w:val="24"/>
          <w:u w:val="single"/>
        </w:rPr>
      </w:pPr>
      <w:r w:rsidRPr="00C26B47">
        <w:rPr>
          <w:rFonts w:ascii="Arial" w:hAnsi="Arial" w:cs="Arial"/>
          <w:b/>
          <w:bCs/>
          <w:sz w:val="24"/>
          <w:szCs w:val="24"/>
          <w:u w:val="single"/>
        </w:rPr>
        <w:t>Blue &amp; Green Infrastructure</w:t>
      </w:r>
    </w:p>
    <w:p w14:paraId="2F243504" w14:textId="77777777" w:rsidR="00880998" w:rsidRPr="00C26B47" w:rsidRDefault="00880998" w:rsidP="00880998">
      <w:pPr>
        <w:rPr>
          <w:rFonts w:ascii="Arial" w:hAnsi="Arial" w:cs="Arial"/>
          <w:b/>
          <w:bCs/>
          <w:sz w:val="24"/>
          <w:szCs w:val="24"/>
          <w:u w:val="single"/>
        </w:rPr>
      </w:pPr>
      <w:r w:rsidRPr="00C26B47">
        <w:rPr>
          <w:rFonts w:ascii="Arial" w:hAnsi="Arial" w:cs="Arial"/>
          <w:b/>
          <w:bCs/>
          <w:sz w:val="24"/>
          <w:szCs w:val="24"/>
          <w:u w:val="single"/>
        </w:rPr>
        <w:t>Policy BG1: Blue &amp; Green Infrastructure</w:t>
      </w:r>
    </w:p>
    <w:p w14:paraId="1B12993F" w14:textId="77777777" w:rsidR="00880998" w:rsidRPr="00010E67" w:rsidRDefault="00880998" w:rsidP="00880998">
      <w:pPr>
        <w:rPr>
          <w:rFonts w:ascii="Arial" w:hAnsi="Arial" w:cs="Arial"/>
          <w:sz w:val="24"/>
          <w:szCs w:val="24"/>
        </w:rPr>
      </w:pPr>
      <w:proofErr w:type="gramStart"/>
      <w:r w:rsidRPr="00010E67">
        <w:rPr>
          <w:rFonts w:ascii="Arial" w:hAnsi="Arial" w:cs="Arial"/>
          <w:sz w:val="24"/>
          <w:szCs w:val="24"/>
        </w:rPr>
        <w:t>A large number of</w:t>
      </w:r>
      <w:proofErr w:type="gramEnd"/>
      <w:r w:rsidRPr="00010E67">
        <w:rPr>
          <w:rFonts w:ascii="Arial" w:hAnsi="Arial" w:cs="Arial"/>
          <w:sz w:val="24"/>
          <w:szCs w:val="24"/>
        </w:rPr>
        <w:t xml:space="preserve"> representations were received regarding this policy (51), with the majority being objections (31).</w:t>
      </w:r>
      <w:r>
        <w:rPr>
          <w:rFonts w:ascii="Arial" w:hAnsi="Arial" w:cs="Arial"/>
          <w:sz w:val="24"/>
          <w:szCs w:val="24"/>
        </w:rPr>
        <w:t xml:space="preserve">  </w:t>
      </w:r>
      <w:r w:rsidRPr="00010E67">
        <w:rPr>
          <w:rFonts w:ascii="Arial" w:hAnsi="Arial" w:cs="Arial"/>
          <w:sz w:val="24"/>
          <w:szCs w:val="24"/>
        </w:rPr>
        <w:t>The remainder were supportive of the policy in part or in full.</w:t>
      </w:r>
    </w:p>
    <w:p w14:paraId="338DCFFE" w14:textId="77777777" w:rsidR="00880998" w:rsidRPr="00C26B47" w:rsidRDefault="00880998" w:rsidP="00880998">
      <w:pPr>
        <w:rPr>
          <w:rFonts w:ascii="Arial" w:hAnsi="Arial" w:cs="Arial"/>
          <w:b/>
          <w:bCs/>
          <w:i/>
          <w:iCs/>
          <w:sz w:val="24"/>
          <w:szCs w:val="24"/>
        </w:rPr>
      </w:pPr>
      <w:r w:rsidRPr="6518CFBF">
        <w:rPr>
          <w:rFonts w:ascii="Arial" w:hAnsi="Arial" w:cs="Arial"/>
          <w:b/>
          <w:i/>
          <w:sz w:val="24"/>
          <w:szCs w:val="24"/>
        </w:rPr>
        <w:t xml:space="preserve">Main Issues Raised: </w:t>
      </w:r>
    </w:p>
    <w:p w14:paraId="62710F66" w14:textId="77777777" w:rsidR="00880998" w:rsidRDefault="00880998" w:rsidP="00880998">
      <w:pPr>
        <w:pStyle w:val="ListParagraph"/>
        <w:numPr>
          <w:ilvl w:val="0"/>
          <w:numId w:val="73"/>
        </w:numPr>
        <w:spacing w:after="160" w:line="259" w:lineRule="auto"/>
        <w:ind w:left="360"/>
        <w:rPr>
          <w:rFonts w:ascii="Arial" w:hAnsi="Arial" w:cs="Arial"/>
          <w:sz w:val="24"/>
          <w:szCs w:val="24"/>
        </w:rPr>
      </w:pPr>
      <w:r w:rsidRPr="7DB2FDC1">
        <w:rPr>
          <w:rFonts w:ascii="Arial" w:hAnsi="Arial" w:cs="Arial"/>
          <w:sz w:val="24"/>
          <w:szCs w:val="24"/>
        </w:rPr>
        <w:t xml:space="preserve">Lacks </w:t>
      </w:r>
      <w:r w:rsidRPr="20999936">
        <w:rPr>
          <w:rFonts w:ascii="Arial" w:hAnsi="Arial" w:cs="Arial"/>
          <w:sz w:val="24"/>
          <w:szCs w:val="24"/>
        </w:rPr>
        <w:t>vision</w:t>
      </w:r>
      <w:r w:rsidRPr="575048A7">
        <w:rPr>
          <w:rFonts w:ascii="Arial" w:hAnsi="Arial" w:cs="Arial"/>
          <w:sz w:val="24"/>
          <w:szCs w:val="24"/>
        </w:rPr>
        <w:t>/</w:t>
      </w:r>
      <w:r w:rsidRPr="13E8576D">
        <w:rPr>
          <w:rFonts w:ascii="Arial" w:hAnsi="Arial" w:cs="Arial"/>
          <w:sz w:val="24"/>
          <w:szCs w:val="24"/>
        </w:rPr>
        <w:t xml:space="preserve">strategy </w:t>
      </w:r>
      <w:r w:rsidRPr="20999936">
        <w:rPr>
          <w:rFonts w:ascii="Arial" w:hAnsi="Arial" w:cs="Arial"/>
          <w:sz w:val="24"/>
          <w:szCs w:val="24"/>
        </w:rPr>
        <w:t xml:space="preserve">for </w:t>
      </w:r>
      <w:r w:rsidRPr="48D7BF77">
        <w:rPr>
          <w:rFonts w:ascii="Arial" w:hAnsi="Arial" w:cs="Arial"/>
          <w:sz w:val="24"/>
          <w:szCs w:val="24"/>
        </w:rPr>
        <w:t xml:space="preserve">connecting and extending </w:t>
      </w:r>
      <w:r w:rsidRPr="2F8B9FCC">
        <w:rPr>
          <w:rFonts w:ascii="Arial" w:hAnsi="Arial" w:cs="Arial"/>
          <w:sz w:val="24"/>
          <w:szCs w:val="24"/>
        </w:rPr>
        <w:t>existing Green</w:t>
      </w:r>
      <w:r w:rsidRPr="063D4D78">
        <w:rPr>
          <w:rFonts w:ascii="Arial" w:hAnsi="Arial" w:cs="Arial"/>
          <w:sz w:val="24"/>
          <w:szCs w:val="24"/>
        </w:rPr>
        <w:t xml:space="preserve"> </w:t>
      </w:r>
      <w:r w:rsidRPr="54D68B37">
        <w:rPr>
          <w:rFonts w:ascii="Arial" w:hAnsi="Arial" w:cs="Arial"/>
          <w:sz w:val="24"/>
          <w:szCs w:val="24"/>
        </w:rPr>
        <w:t>Network</w:t>
      </w:r>
      <w:r w:rsidRPr="2F8B9FCC">
        <w:rPr>
          <w:rFonts w:ascii="Arial" w:hAnsi="Arial" w:cs="Arial"/>
          <w:sz w:val="24"/>
          <w:szCs w:val="24"/>
        </w:rPr>
        <w:t>.</w:t>
      </w:r>
    </w:p>
    <w:p w14:paraId="2668AAE0" w14:textId="77777777" w:rsidR="00880998" w:rsidRDefault="00880998" w:rsidP="00880998">
      <w:pPr>
        <w:pStyle w:val="ListParagraph"/>
        <w:numPr>
          <w:ilvl w:val="0"/>
          <w:numId w:val="73"/>
        </w:numPr>
        <w:spacing w:after="160" w:line="259" w:lineRule="auto"/>
        <w:ind w:left="360"/>
        <w:rPr>
          <w:rFonts w:ascii="Arial" w:hAnsi="Arial" w:cs="Arial"/>
          <w:sz w:val="24"/>
          <w:szCs w:val="24"/>
        </w:rPr>
      </w:pPr>
      <w:r w:rsidRPr="25B148E6">
        <w:rPr>
          <w:rFonts w:ascii="Arial" w:hAnsi="Arial" w:cs="Arial"/>
          <w:sz w:val="24"/>
          <w:szCs w:val="24"/>
        </w:rPr>
        <w:t xml:space="preserve">Potential conflict between </w:t>
      </w:r>
      <w:r w:rsidRPr="61FF2F32">
        <w:rPr>
          <w:rFonts w:ascii="Arial" w:hAnsi="Arial" w:cs="Arial"/>
          <w:sz w:val="24"/>
          <w:szCs w:val="24"/>
        </w:rPr>
        <w:t xml:space="preserve">protecting </w:t>
      </w:r>
      <w:r w:rsidRPr="29E5636F">
        <w:rPr>
          <w:rFonts w:ascii="Arial" w:hAnsi="Arial" w:cs="Arial"/>
          <w:sz w:val="24"/>
          <w:szCs w:val="24"/>
        </w:rPr>
        <w:t>/</w:t>
      </w:r>
      <w:r w:rsidRPr="57F7617C">
        <w:rPr>
          <w:rFonts w:ascii="Arial" w:hAnsi="Arial" w:cs="Arial"/>
          <w:sz w:val="24"/>
          <w:szCs w:val="24"/>
        </w:rPr>
        <w:t xml:space="preserve">enhancing </w:t>
      </w:r>
      <w:r w:rsidRPr="07320C8A">
        <w:rPr>
          <w:rFonts w:ascii="Arial" w:hAnsi="Arial" w:cs="Arial"/>
          <w:sz w:val="24"/>
          <w:szCs w:val="24"/>
        </w:rPr>
        <w:t>biodiversity</w:t>
      </w:r>
      <w:r w:rsidRPr="57F7617C">
        <w:rPr>
          <w:rFonts w:ascii="Arial" w:hAnsi="Arial" w:cs="Arial"/>
          <w:sz w:val="24"/>
          <w:szCs w:val="24"/>
        </w:rPr>
        <w:t xml:space="preserve"> </w:t>
      </w:r>
      <w:r w:rsidRPr="0FCEC702">
        <w:rPr>
          <w:rFonts w:ascii="Arial" w:hAnsi="Arial" w:cs="Arial"/>
          <w:sz w:val="24"/>
          <w:szCs w:val="24"/>
        </w:rPr>
        <w:t xml:space="preserve">and </w:t>
      </w:r>
      <w:r w:rsidRPr="4DED0315">
        <w:rPr>
          <w:rFonts w:ascii="Arial" w:hAnsi="Arial" w:cs="Arial"/>
          <w:sz w:val="24"/>
          <w:szCs w:val="24"/>
        </w:rPr>
        <w:t xml:space="preserve">promoting public </w:t>
      </w:r>
      <w:r w:rsidRPr="2649179C">
        <w:rPr>
          <w:rFonts w:ascii="Arial" w:hAnsi="Arial" w:cs="Arial"/>
          <w:sz w:val="24"/>
          <w:szCs w:val="24"/>
        </w:rPr>
        <w:t xml:space="preserve">access to </w:t>
      </w:r>
      <w:r w:rsidRPr="1A6E636E">
        <w:rPr>
          <w:rFonts w:ascii="Arial" w:hAnsi="Arial" w:cs="Arial"/>
          <w:sz w:val="24"/>
          <w:szCs w:val="24"/>
        </w:rPr>
        <w:t>blue/</w:t>
      </w:r>
      <w:r w:rsidRPr="40693526">
        <w:rPr>
          <w:rFonts w:ascii="Arial" w:hAnsi="Arial" w:cs="Arial"/>
          <w:sz w:val="24"/>
          <w:szCs w:val="24"/>
        </w:rPr>
        <w:t xml:space="preserve">green </w:t>
      </w:r>
      <w:r w:rsidRPr="58258DEE">
        <w:rPr>
          <w:rFonts w:ascii="Arial" w:hAnsi="Arial" w:cs="Arial"/>
          <w:sz w:val="24"/>
          <w:szCs w:val="24"/>
        </w:rPr>
        <w:t>infrastructure</w:t>
      </w:r>
      <w:r w:rsidRPr="2245BA36">
        <w:rPr>
          <w:rFonts w:ascii="Arial" w:hAnsi="Arial" w:cs="Arial"/>
          <w:sz w:val="24"/>
          <w:szCs w:val="24"/>
        </w:rPr>
        <w:t>.</w:t>
      </w:r>
      <w:r>
        <w:rPr>
          <w:rFonts w:ascii="Arial" w:hAnsi="Arial" w:cs="Arial"/>
          <w:sz w:val="24"/>
          <w:szCs w:val="24"/>
        </w:rPr>
        <w:t xml:space="preserve">  </w:t>
      </w:r>
    </w:p>
    <w:p w14:paraId="18701FA8" w14:textId="77777777" w:rsidR="00880998" w:rsidRDefault="00880998" w:rsidP="00880998">
      <w:pPr>
        <w:pStyle w:val="ListParagraph"/>
        <w:numPr>
          <w:ilvl w:val="0"/>
          <w:numId w:val="73"/>
        </w:numPr>
        <w:spacing w:after="160" w:line="259" w:lineRule="auto"/>
        <w:ind w:left="360"/>
        <w:rPr>
          <w:rFonts w:ascii="Arial" w:hAnsi="Arial" w:cs="Arial"/>
          <w:sz w:val="24"/>
          <w:szCs w:val="24"/>
        </w:rPr>
      </w:pPr>
      <w:r w:rsidRPr="67F687F8">
        <w:rPr>
          <w:rFonts w:ascii="Arial" w:hAnsi="Arial" w:cs="Arial"/>
          <w:sz w:val="24"/>
          <w:szCs w:val="24"/>
        </w:rPr>
        <w:t>Doesn’t</w:t>
      </w:r>
      <w:r w:rsidRPr="639DC21A">
        <w:rPr>
          <w:rFonts w:ascii="Arial" w:hAnsi="Arial" w:cs="Arial"/>
          <w:sz w:val="24"/>
          <w:szCs w:val="24"/>
        </w:rPr>
        <w:t xml:space="preserve"> acknowledge role of </w:t>
      </w:r>
      <w:r w:rsidRPr="128C85CD">
        <w:rPr>
          <w:rFonts w:ascii="Arial" w:hAnsi="Arial" w:cs="Arial"/>
          <w:sz w:val="24"/>
          <w:szCs w:val="24"/>
        </w:rPr>
        <w:t>other charities/</w:t>
      </w:r>
      <w:r w:rsidRPr="71C2DFDC">
        <w:rPr>
          <w:rFonts w:ascii="Arial" w:hAnsi="Arial" w:cs="Arial"/>
          <w:sz w:val="24"/>
          <w:szCs w:val="24"/>
        </w:rPr>
        <w:t xml:space="preserve">agencies </w:t>
      </w:r>
      <w:r w:rsidRPr="2F14C7D4">
        <w:rPr>
          <w:rFonts w:ascii="Arial" w:hAnsi="Arial" w:cs="Arial"/>
          <w:sz w:val="24"/>
          <w:szCs w:val="24"/>
        </w:rPr>
        <w:t>involved</w:t>
      </w:r>
      <w:r w:rsidRPr="6DE42DCB">
        <w:rPr>
          <w:rFonts w:ascii="Arial" w:hAnsi="Arial" w:cs="Arial"/>
          <w:sz w:val="24"/>
          <w:szCs w:val="24"/>
        </w:rPr>
        <w:t xml:space="preserve"> in</w:t>
      </w:r>
      <w:r w:rsidRPr="41C2D11F">
        <w:rPr>
          <w:rFonts w:ascii="Arial" w:hAnsi="Arial" w:cs="Arial"/>
          <w:sz w:val="24"/>
          <w:szCs w:val="24"/>
        </w:rPr>
        <w:t xml:space="preserve"> work to extend </w:t>
      </w:r>
      <w:r w:rsidRPr="4FB9C26F">
        <w:rPr>
          <w:rFonts w:ascii="Arial" w:hAnsi="Arial" w:cs="Arial"/>
          <w:sz w:val="24"/>
          <w:szCs w:val="24"/>
        </w:rPr>
        <w:t xml:space="preserve">the </w:t>
      </w:r>
      <w:r w:rsidRPr="7C8578C3">
        <w:rPr>
          <w:rFonts w:ascii="Arial" w:hAnsi="Arial" w:cs="Arial"/>
          <w:sz w:val="24"/>
          <w:szCs w:val="24"/>
        </w:rPr>
        <w:t>green</w:t>
      </w:r>
      <w:r w:rsidRPr="6DE42DCB">
        <w:rPr>
          <w:rFonts w:ascii="Arial" w:hAnsi="Arial" w:cs="Arial"/>
          <w:sz w:val="24"/>
          <w:szCs w:val="24"/>
        </w:rPr>
        <w:t xml:space="preserve"> </w:t>
      </w:r>
      <w:r w:rsidRPr="58CE0003">
        <w:rPr>
          <w:rFonts w:ascii="Arial" w:hAnsi="Arial" w:cs="Arial"/>
          <w:sz w:val="24"/>
          <w:szCs w:val="24"/>
        </w:rPr>
        <w:t>network</w:t>
      </w:r>
      <w:r w:rsidRPr="3C286394">
        <w:rPr>
          <w:rFonts w:ascii="Arial" w:hAnsi="Arial" w:cs="Arial"/>
          <w:sz w:val="24"/>
          <w:szCs w:val="24"/>
        </w:rPr>
        <w:t>.</w:t>
      </w:r>
      <w:r>
        <w:rPr>
          <w:rFonts w:ascii="Arial" w:hAnsi="Arial" w:cs="Arial"/>
          <w:sz w:val="24"/>
          <w:szCs w:val="24"/>
        </w:rPr>
        <w:t xml:space="preserve">  </w:t>
      </w:r>
    </w:p>
    <w:p w14:paraId="207B2010" w14:textId="0CFA6C98" w:rsidR="00880998" w:rsidRDefault="00880998" w:rsidP="00880998">
      <w:pPr>
        <w:pStyle w:val="ListParagraph"/>
        <w:numPr>
          <w:ilvl w:val="0"/>
          <w:numId w:val="73"/>
        </w:numPr>
        <w:spacing w:after="160" w:line="259" w:lineRule="auto"/>
        <w:ind w:left="360"/>
        <w:rPr>
          <w:rFonts w:ascii="Arial" w:hAnsi="Arial" w:cs="Arial"/>
          <w:sz w:val="24"/>
          <w:szCs w:val="24"/>
        </w:rPr>
      </w:pPr>
      <w:r w:rsidRPr="3FB50C4D">
        <w:rPr>
          <w:rFonts w:ascii="Arial" w:hAnsi="Arial" w:cs="Arial"/>
          <w:sz w:val="24"/>
          <w:szCs w:val="24"/>
        </w:rPr>
        <w:t xml:space="preserve">Fails to </w:t>
      </w:r>
      <w:r w:rsidRPr="22D108DA">
        <w:rPr>
          <w:rFonts w:ascii="Arial" w:hAnsi="Arial" w:cs="Arial"/>
          <w:sz w:val="24"/>
          <w:szCs w:val="24"/>
        </w:rPr>
        <w:t xml:space="preserve">encourage </w:t>
      </w:r>
      <w:r w:rsidRPr="0C366CA6">
        <w:rPr>
          <w:rFonts w:ascii="Arial" w:hAnsi="Arial" w:cs="Arial"/>
          <w:sz w:val="24"/>
          <w:szCs w:val="24"/>
        </w:rPr>
        <w:t xml:space="preserve">increased </w:t>
      </w:r>
      <w:r w:rsidRPr="4F375C75">
        <w:rPr>
          <w:rFonts w:ascii="Arial" w:hAnsi="Arial" w:cs="Arial"/>
          <w:sz w:val="24"/>
          <w:szCs w:val="24"/>
        </w:rPr>
        <w:t xml:space="preserve">utilisation of blue </w:t>
      </w:r>
      <w:r w:rsidRPr="461B3CCA">
        <w:rPr>
          <w:rFonts w:ascii="Arial" w:hAnsi="Arial" w:cs="Arial"/>
          <w:sz w:val="24"/>
          <w:szCs w:val="24"/>
        </w:rPr>
        <w:t>infrastructure</w:t>
      </w:r>
      <w:r w:rsidRPr="48D03A4D">
        <w:rPr>
          <w:rFonts w:ascii="Arial" w:hAnsi="Arial" w:cs="Arial"/>
          <w:sz w:val="24"/>
          <w:szCs w:val="24"/>
        </w:rPr>
        <w:t xml:space="preserve"> </w:t>
      </w:r>
      <w:r w:rsidRPr="4B9DA153">
        <w:rPr>
          <w:rFonts w:ascii="Arial" w:hAnsi="Arial" w:cs="Arial"/>
          <w:sz w:val="24"/>
          <w:szCs w:val="24"/>
        </w:rPr>
        <w:t xml:space="preserve">to its full </w:t>
      </w:r>
      <w:r w:rsidRPr="1CDD0A13">
        <w:rPr>
          <w:rFonts w:ascii="Arial" w:hAnsi="Arial" w:cs="Arial"/>
          <w:sz w:val="24"/>
          <w:szCs w:val="24"/>
        </w:rPr>
        <w:t>potential</w:t>
      </w:r>
      <w:r w:rsidRPr="4D953320">
        <w:rPr>
          <w:rFonts w:ascii="Arial" w:hAnsi="Arial" w:cs="Arial"/>
          <w:sz w:val="24"/>
          <w:szCs w:val="24"/>
        </w:rPr>
        <w:t xml:space="preserve"> </w:t>
      </w:r>
      <w:r w:rsidRPr="5EAC633D">
        <w:rPr>
          <w:rFonts w:ascii="Arial" w:hAnsi="Arial" w:cs="Arial"/>
          <w:sz w:val="24"/>
          <w:szCs w:val="24"/>
        </w:rPr>
        <w:t>e.g.</w:t>
      </w:r>
      <w:r>
        <w:rPr>
          <w:rFonts w:ascii="Arial" w:hAnsi="Arial" w:cs="Arial"/>
          <w:sz w:val="24"/>
          <w:szCs w:val="24"/>
        </w:rPr>
        <w:t xml:space="preserve">  </w:t>
      </w:r>
      <w:r w:rsidRPr="7323D1E3">
        <w:rPr>
          <w:rFonts w:ascii="Arial" w:hAnsi="Arial" w:cs="Arial"/>
          <w:sz w:val="24"/>
          <w:szCs w:val="24"/>
        </w:rPr>
        <w:t>de</w:t>
      </w:r>
      <w:r w:rsidR="0088144C">
        <w:rPr>
          <w:rFonts w:ascii="Arial" w:hAnsi="Arial" w:cs="Arial"/>
          <w:sz w:val="24"/>
          <w:szCs w:val="24"/>
        </w:rPr>
        <w:t>-</w:t>
      </w:r>
      <w:r w:rsidRPr="7323D1E3">
        <w:rPr>
          <w:rFonts w:ascii="Arial" w:hAnsi="Arial" w:cs="Arial"/>
          <w:sz w:val="24"/>
          <w:szCs w:val="24"/>
        </w:rPr>
        <w:t xml:space="preserve">culverting, </w:t>
      </w:r>
      <w:r w:rsidR="00C933F1">
        <w:rPr>
          <w:rFonts w:ascii="Arial" w:hAnsi="Arial" w:cs="Arial"/>
          <w:sz w:val="24"/>
          <w:szCs w:val="24"/>
        </w:rPr>
        <w:t>i</w:t>
      </w:r>
      <w:r w:rsidR="00AB2CB9">
        <w:rPr>
          <w:rFonts w:ascii="Arial" w:hAnsi="Arial" w:cs="Arial"/>
          <w:sz w:val="24"/>
          <w:szCs w:val="24"/>
        </w:rPr>
        <w:t>ncreasing</w:t>
      </w:r>
      <w:r w:rsidRPr="2AF8A6B8">
        <w:rPr>
          <w:rFonts w:ascii="Arial" w:hAnsi="Arial" w:cs="Arial"/>
          <w:sz w:val="24"/>
          <w:szCs w:val="24"/>
        </w:rPr>
        <w:t xml:space="preserve"> </w:t>
      </w:r>
      <w:r w:rsidRPr="0A73F7B7">
        <w:rPr>
          <w:rFonts w:ascii="Arial" w:hAnsi="Arial" w:cs="Arial"/>
          <w:sz w:val="24"/>
          <w:szCs w:val="24"/>
        </w:rPr>
        <w:t>access.</w:t>
      </w:r>
    </w:p>
    <w:p w14:paraId="2E89C9D9" w14:textId="77777777" w:rsidR="00880998" w:rsidRDefault="00880998" w:rsidP="00880998">
      <w:pPr>
        <w:pStyle w:val="ListParagraph"/>
        <w:numPr>
          <w:ilvl w:val="0"/>
          <w:numId w:val="73"/>
        </w:numPr>
        <w:spacing w:after="160" w:line="259" w:lineRule="auto"/>
        <w:ind w:left="360"/>
        <w:rPr>
          <w:rFonts w:ascii="Arial" w:hAnsi="Arial" w:cs="Arial"/>
          <w:sz w:val="24"/>
          <w:szCs w:val="24"/>
        </w:rPr>
      </w:pPr>
      <w:r w:rsidRPr="3FE13F86">
        <w:rPr>
          <w:rFonts w:ascii="Arial" w:hAnsi="Arial" w:cs="Arial"/>
          <w:sz w:val="24"/>
          <w:szCs w:val="24"/>
        </w:rPr>
        <w:t xml:space="preserve">Policy doesn’t adopt </w:t>
      </w:r>
      <w:r w:rsidRPr="70C0A499">
        <w:rPr>
          <w:rFonts w:ascii="Arial" w:hAnsi="Arial" w:cs="Arial"/>
          <w:sz w:val="24"/>
          <w:szCs w:val="24"/>
        </w:rPr>
        <w:t xml:space="preserve">Natural </w:t>
      </w:r>
      <w:r w:rsidRPr="48FEFE37">
        <w:rPr>
          <w:rFonts w:ascii="Arial" w:hAnsi="Arial" w:cs="Arial"/>
          <w:sz w:val="24"/>
          <w:szCs w:val="24"/>
        </w:rPr>
        <w:t xml:space="preserve">England’s Green </w:t>
      </w:r>
      <w:r w:rsidRPr="482928FE">
        <w:rPr>
          <w:rFonts w:ascii="Arial" w:hAnsi="Arial" w:cs="Arial"/>
          <w:sz w:val="24"/>
          <w:szCs w:val="24"/>
        </w:rPr>
        <w:t xml:space="preserve">Infrastructure </w:t>
      </w:r>
      <w:r w:rsidRPr="1C336813">
        <w:rPr>
          <w:rFonts w:ascii="Arial" w:hAnsi="Arial" w:cs="Arial"/>
          <w:sz w:val="24"/>
          <w:szCs w:val="24"/>
        </w:rPr>
        <w:t>Standards.</w:t>
      </w:r>
    </w:p>
    <w:p w14:paraId="771160F8" w14:textId="77777777" w:rsidR="00880998" w:rsidRDefault="00880998" w:rsidP="00880998">
      <w:pPr>
        <w:pStyle w:val="ListParagraph"/>
        <w:numPr>
          <w:ilvl w:val="0"/>
          <w:numId w:val="73"/>
        </w:numPr>
        <w:spacing w:after="160" w:line="259" w:lineRule="auto"/>
        <w:ind w:left="360"/>
        <w:rPr>
          <w:rFonts w:ascii="Arial" w:hAnsi="Arial" w:cs="Arial"/>
          <w:sz w:val="24"/>
          <w:szCs w:val="24"/>
        </w:rPr>
      </w:pPr>
      <w:r w:rsidRPr="6DC5A899">
        <w:rPr>
          <w:rFonts w:ascii="Arial" w:hAnsi="Arial" w:cs="Arial"/>
          <w:sz w:val="24"/>
          <w:szCs w:val="24"/>
        </w:rPr>
        <w:t xml:space="preserve">Lacks targets for </w:t>
      </w:r>
      <w:r w:rsidRPr="5A6215AF">
        <w:rPr>
          <w:rFonts w:ascii="Arial" w:hAnsi="Arial" w:cs="Arial"/>
          <w:sz w:val="24"/>
          <w:szCs w:val="24"/>
        </w:rPr>
        <w:t xml:space="preserve">sustainable </w:t>
      </w:r>
      <w:r w:rsidRPr="2342CA7A">
        <w:rPr>
          <w:rFonts w:ascii="Arial" w:hAnsi="Arial" w:cs="Arial"/>
          <w:sz w:val="24"/>
          <w:szCs w:val="24"/>
        </w:rPr>
        <w:t xml:space="preserve">development of local food </w:t>
      </w:r>
      <w:r w:rsidRPr="0F4E5946">
        <w:rPr>
          <w:rFonts w:ascii="Arial" w:hAnsi="Arial" w:cs="Arial"/>
          <w:sz w:val="24"/>
          <w:szCs w:val="24"/>
        </w:rPr>
        <w:t>infrastructure.</w:t>
      </w:r>
    </w:p>
    <w:p w14:paraId="70C213CF" w14:textId="77777777" w:rsidR="00880998" w:rsidRDefault="00880998" w:rsidP="00880998">
      <w:pPr>
        <w:pStyle w:val="ListParagraph"/>
        <w:numPr>
          <w:ilvl w:val="0"/>
          <w:numId w:val="73"/>
        </w:numPr>
        <w:spacing w:after="160" w:line="259" w:lineRule="auto"/>
        <w:ind w:left="360"/>
        <w:rPr>
          <w:rFonts w:ascii="Arial" w:hAnsi="Arial" w:cs="Arial"/>
          <w:sz w:val="24"/>
          <w:szCs w:val="24"/>
        </w:rPr>
      </w:pPr>
      <w:r w:rsidRPr="624E3DBB">
        <w:rPr>
          <w:rFonts w:ascii="Arial" w:hAnsi="Arial" w:cs="Arial"/>
          <w:sz w:val="24"/>
          <w:szCs w:val="24"/>
        </w:rPr>
        <w:t xml:space="preserve">Lack of reference </w:t>
      </w:r>
      <w:r w:rsidRPr="0B13E5C9">
        <w:rPr>
          <w:rFonts w:ascii="Arial" w:hAnsi="Arial" w:cs="Arial"/>
          <w:sz w:val="24"/>
          <w:szCs w:val="24"/>
        </w:rPr>
        <w:t xml:space="preserve">to waterways </w:t>
      </w:r>
      <w:r w:rsidRPr="156A2B8B">
        <w:rPr>
          <w:rFonts w:ascii="Arial" w:hAnsi="Arial" w:cs="Arial"/>
          <w:sz w:val="24"/>
          <w:szCs w:val="24"/>
        </w:rPr>
        <w:t xml:space="preserve">and </w:t>
      </w:r>
      <w:r w:rsidRPr="067FAA19">
        <w:rPr>
          <w:rFonts w:ascii="Arial" w:hAnsi="Arial" w:cs="Arial"/>
          <w:sz w:val="24"/>
          <w:szCs w:val="24"/>
        </w:rPr>
        <w:t xml:space="preserve">associated </w:t>
      </w:r>
      <w:r w:rsidRPr="23E4B1C5">
        <w:rPr>
          <w:rFonts w:ascii="Arial" w:hAnsi="Arial" w:cs="Arial"/>
          <w:sz w:val="24"/>
          <w:szCs w:val="24"/>
        </w:rPr>
        <w:t>public access routes</w:t>
      </w:r>
      <w:r w:rsidRPr="067FAA19">
        <w:rPr>
          <w:rFonts w:ascii="Arial" w:hAnsi="Arial" w:cs="Arial"/>
          <w:sz w:val="24"/>
          <w:szCs w:val="24"/>
        </w:rPr>
        <w:t>.</w:t>
      </w:r>
    </w:p>
    <w:p w14:paraId="607EE701" w14:textId="5EBDCD8B" w:rsidR="00880998" w:rsidRDefault="00880998" w:rsidP="00880998">
      <w:pPr>
        <w:pStyle w:val="ListParagraph"/>
        <w:numPr>
          <w:ilvl w:val="0"/>
          <w:numId w:val="73"/>
        </w:numPr>
        <w:spacing w:after="160" w:line="259" w:lineRule="auto"/>
        <w:ind w:left="360"/>
        <w:rPr>
          <w:rFonts w:ascii="Arial" w:hAnsi="Arial" w:cs="Arial"/>
          <w:sz w:val="24"/>
          <w:szCs w:val="24"/>
        </w:rPr>
      </w:pPr>
      <w:r w:rsidRPr="167D339D">
        <w:rPr>
          <w:rFonts w:ascii="Arial" w:hAnsi="Arial" w:cs="Arial"/>
          <w:sz w:val="24"/>
          <w:szCs w:val="24"/>
        </w:rPr>
        <w:t xml:space="preserve">Industrial </w:t>
      </w:r>
      <w:r w:rsidRPr="3EA0FDC0">
        <w:rPr>
          <w:rFonts w:ascii="Arial" w:hAnsi="Arial" w:cs="Arial"/>
          <w:sz w:val="24"/>
          <w:szCs w:val="24"/>
        </w:rPr>
        <w:t xml:space="preserve">heritage </w:t>
      </w:r>
      <w:r w:rsidRPr="4E9901FA">
        <w:rPr>
          <w:rFonts w:ascii="Arial" w:hAnsi="Arial" w:cs="Arial"/>
          <w:sz w:val="24"/>
          <w:szCs w:val="24"/>
        </w:rPr>
        <w:t xml:space="preserve">associated with </w:t>
      </w:r>
      <w:r w:rsidRPr="17E35909">
        <w:rPr>
          <w:rFonts w:ascii="Arial" w:hAnsi="Arial" w:cs="Arial"/>
          <w:sz w:val="24"/>
          <w:szCs w:val="24"/>
        </w:rPr>
        <w:t xml:space="preserve">waterways </w:t>
      </w:r>
      <w:r w:rsidRPr="5FC7940C">
        <w:rPr>
          <w:rFonts w:ascii="Arial" w:hAnsi="Arial" w:cs="Arial"/>
          <w:sz w:val="24"/>
          <w:szCs w:val="24"/>
        </w:rPr>
        <w:t xml:space="preserve">lacks </w:t>
      </w:r>
      <w:r w:rsidRPr="2D1EC99E">
        <w:rPr>
          <w:rFonts w:ascii="Arial" w:hAnsi="Arial" w:cs="Arial"/>
          <w:sz w:val="24"/>
          <w:szCs w:val="24"/>
        </w:rPr>
        <w:t>protection as part of</w:t>
      </w:r>
      <w:r w:rsidRPr="17E35909">
        <w:rPr>
          <w:rFonts w:ascii="Arial" w:hAnsi="Arial" w:cs="Arial"/>
          <w:sz w:val="24"/>
          <w:szCs w:val="24"/>
        </w:rPr>
        <w:t xml:space="preserve"> </w:t>
      </w:r>
      <w:r w:rsidRPr="5820FA67">
        <w:rPr>
          <w:rFonts w:ascii="Arial" w:hAnsi="Arial" w:cs="Arial"/>
          <w:sz w:val="24"/>
          <w:szCs w:val="24"/>
        </w:rPr>
        <w:t>the blue/</w:t>
      </w:r>
      <w:r w:rsidRPr="61A16AF0">
        <w:rPr>
          <w:rFonts w:ascii="Arial" w:hAnsi="Arial" w:cs="Arial"/>
          <w:sz w:val="24"/>
          <w:szCs w:val="24"/>
        </w:rPr>
        <w:t xml:space="preserve">green </w:t>
      </w:r>
      <w:r w:rsidRPr="7E407774">
        <w:rPr>
          <w:rFonts w:ascii="Arial" w:hAnsi="Arial" w:cs="Arial"/>
          <w:sz w:val="24"/>
          <w:szCs w:val="24"/>
        </w:rPr>
        <w:t>infrastructure</w:t>
      </w:r>
      <w:r w:rsidR="00AB2CB9">
        <w:rPr>
          <w:rFonts w:ascii="Arial" w:hAnsi="Arial" w:cs="Arial"/>
          <w:sz w:val="24"/>
          <w:szCs w:val="24"/>
        </w:rPr>
        <w:t>.</w:t>
      </w:r>
      <w:r w:rsidRPr="5820FA67">
        <w:rPr>
          <w:rFonts w:ascii="Arial" w:hAnsi="Arial" w:cs="Arial"/>
          <w:sz w:val="24"/>
          <w:szCs w:val="24"/>
        </w:rPr>
        <w:t xml:space="preserve"> </w:t>
      </w:r>
    </w:p>
    <w:p w14:paraId="7F710679" w14:textId="77777777" w:rsidR="00880998" w:rsidRPr="00010E67" w:rsidRDefault="00880998" w:rsidP="00880998">
      <w:pPr>
        <w:rPr>
          <w:rFonts w:ascii="Arial" w:hAnsi="Arial" w:cs="Arial"/>
          <w:b/>
          <w:bCs/>
          <w:i/>
          <w:iCs/>
          <w:sz w:val="24"/>
          <w:szCs w:val="24"/>
        </w:rPr>
      </w:pPr>
      <w:r w:rsidRPr="2E14B7A0">
        <w:rPr>
          <w:rFonts w:ascii="Arial" w:hAnsi="Arial" w:cs="Arial"/>
          <w:b/>
          <w:bCs/>
          <w:i/>
          <w:iCs/>
          <w:sz w:val="24"/>
          <w:szCs w:val="24"/>
        </w:rPr>
        <w:t xml:space="preserve">Representations From: </w:t>
      </w:r>
    </w:p>
    <w:p w14:paraId="2E124C7D" w14:textId="77777777" w:rsidR="00880998" w:rsidRPr="00E4480B" w:rsidRDefault="00880998" w:rsidP="00880998">
      <w:pPr>
        <w:rPr>
          <w:rFonts w:ascii="Arial" w:hAnsi="Arial" w:cs="Arial"/>
          <w:b/>
          <w:bCs/>
          <w:i/>
          <w:iCs/>
          <w:sz w:val="24"/>
          <w:szCs w:val="24"/>
        </w:rPr>
      </w:pPr>
      <w:r w:rsidRPr="00E4480B">
        <w:rPr>
          <w:rFonts w:ascii="Arial" w:eastAsia="Tahoma" w:hAnsi="Arial" w:cs="Arial"/>
          <w:i/>
          <w:iCs/>
          <w:color w:val="000000" w:themeColor="text1"/>
          <w:sz w:val="24"/>
          <w:szCs w:val="24"/>
        </w:rPr>
        <w:lastRenderedPageBreak/>
        <w:t xml:space="preserve">Canal &amp; River Trust, Environment Agency, Friends of the Loxley Valley, Historic England, Joined Up Heritage Sheffield, Natural England, Regather, </w:t>
      </w:r>
      <w:proofErr w:type="spellStart"/>
      <w:r w:rsidRPr="00E4480B">
        <w:rPr>
          <w:rFonts w:ascii="Arial" w:eastAsia="Tahoma" w:hAnsi="Arial" w:cs="Arial"/>
          <w:i/>
          <w:iCs/>
          <w:color w:val="000000" w:themeColor="text1"/>
          <w:sz w:val="24"/>
          <w:szCs w:val="24"/>
        </w:rPr>
        <w:t>Rivelin</w:t>
      </w:r>
      <w:proofErr w:type="spellEnd"/>
      <w:r w:rsidRPr="00E4480B">
        <w:rPr>
          <w:rFonts w:ascii="Arial" w:eastAsia="Tahoma" w:hAnsi="Arial" w:cs="Arial"/>
          <w:i/>
          <w:iCs/>
          <w:color w:val="000000" w:themeColor="text1"/>
          <w:sz w:val="24"/>
          <w:szCs w:val="24"/>
        </w:rPr>
        <w:t xml:space="preserve"> Valley Conservation Group, Sheaf and Porter Rivers Trust, Sheffield and Rotherham Wildlife Trust, Sheffield Green &amp; Open Spaces Forum, Sheffield Tree Action Group (STAG), South Yorkshire Climate Alliance, Sport England, University of Sheffield (Submitted by DLP Planning Limited), Upper Don Trail Trust and 27 individuals.</w:t>
      </w:r>
    </w:p>
    <w:p w14:paraId="0F0D2D0E" w14:textId="77777777" w:rsidR="00880998" w:rsidRPr="00E4480B" w:rsidRDefault="00880998" w:rsidP="00880998">
      <w:pPr>
        <w:rPr>
          <w:rFonts w:ascii="Arial" w:eastAsia="Tahoma" w:hAnsi="Arial" w:cs="Arial"/>
          <w:b/>
          <w:i/>
          <w:color w:val="000000" w:themeColor="text1"/>
          <w:sz w:val="24"/>
          <w:szCs w:val="24"/>
        </w:rPr>
      </w:pPr>
      <w:r w:rsidRPr="4CB2465D">
        <w:rPr>
          <w:rFonts w:ascii="Arial" w:eastAsia="Tahoma" w:hAnsi="Arial" w:cs="Arial"/>
          <w:b/>
          <w:i/>
          <w:color w:val="000000" w:themeColor="text1"/>
          <w:sz w:val="24"/>
          <w:szCs w:val="24"/>
        </w:rPr>
        <w:t xml:space="preserve">Council Response: </w:t>
      </w:r>
    </w:p>
    <w:p w14:paraId="07863D2B" w14:textId="2A17F0D4" w:rsidR="00880998" w:rsidRPr="00010E67" w:rsidRDefault="290A919B" w:rsidP="00880998">
      <w:pPr>
        <w:pStyle w:val="ListParagraph"/>
        <w:numPr>
          <w:ilvl w:val="0"/>
          <w:numId w:val="77"/>
        </w:numPr>
        <w:spacing w:after="160" w:line="259" w:lineRule="auto"/>
        <w:ind w:left="360"/>
        <w:rPr>
          <w:rFonts w:ascii="Arial" w:eastAsia="Tahoma" w:hAnsi="Arial" w:cs="Arial"/>
          <w:color w:val="000000" w:themeColor="text1"/>
          <w:sz w:val="24"/>
          <w:szCs w:val="24"/>
        </w:rPr>
      </w:pPr>
      <w:r w:rsidRPr="12DCAB19">
        <w:rPr>
          <w:rFonts w:ascii="Arial" w:eastAsia="Tahoma" w:hAnsi="Arial" w:cs="Arial"/>
          <w:color w:val="000000" w:themeColor="text1"/>
          <w:sz w:val="24"/>
          <w:szCs w:val="24"/>
        </w:rPr>
        <w:t>An amendment has been proposed</w:t>
      </w:r>
      <w:r w:rsidR="00880998" w:rsidRPr="01C84335">
        <w:rPr>
          <w:rFonts w:ascii="Arial" w:eastAsia="Tahoma" w:hAnsi="Arial" w:cs="Arial"/>
          <w:color w:val="000000" w:themeColor="text1"/>
          <w:sz w:val="24"/>
          <w:szCs w:val="24"/>
        </w:rPr>
        <w:t xml:space="preserve"> to include </w:t>
      </w:r>
      <w:r w:rsidR="00880998" w:rsidRPr="45814D54">
        <w:rPr>
          <w:rFonts w:ascii="Arial" w:eastAsia="Tahoma" w:hAnsi="Arial" w:cs="Arial"/>
          <w:color w:val="000000" w:themeColor="text1"/>
          <w:sz w:val="24"/>
          <w:szCs w:val="24"/>
        </w:rPr>
        <w:t>further</w:t>
      </w:r>
      <w:r w:rsidR="00880998" w:rsidRPr="07608090">
        <w:rPr>
          <w:rFonts w:ascii="Arial" w:eastAsia="Tahoma" w:hAnsi="Arial" w:cs="Arial"/>
          <w:color w:val="000000" w:themeColor="text1"/>
          <w:sz w:val="24"/>
          <w:szCs w:val="24"/>
        </w:rPr>
        <w:t xml:space="preserve"> reference </w:t>
      </w:r>
      <w:r w:rsidR="00880998" w:rsidRPr="2D920B57">
        <w:rPr>
          <w:rFonts w:ascii="Arial" w:eastAsia="Tahoma" w:hAnsi="Arial" w:cs="Arial"/>
          <w:color w:val="000000" w:themeColor="text1"/>
          <w:sz w:val="24"/>
          <w:szCs w:val="24"/>
        </w:rPr>
        <w:t>to</w:t>
      </w:r>
      <w:r w:rsidR="00880998" w:rsidRPr="711012CA">
        <w:rPr>
          <w:rFonts w:ascii="Arial" w:eastAsia="Tahoma" w:hAnsi="Arial" w:cs="Arial"/>
          <w:color w:val="000000" w:themeColor="text1"/>
          <w:sz w:val="24"/>
          <w:szCs w:val="24"/>
        </w:rPr>
        <w:t xml:space="preserve"> the South Yorkshire Local Nature Recovery Strategy/Nature Recovery Network</w:t>
      </w:r>
      <w:r w:rsidR="00880998" w:rsidRPr="2D920B57">
        <w:rPr>
          <w:rFonts w:ascii="Arial" w:eastAsia="Tahoma" w:hAnsi="Arial" w:cs="Arial"/>
          <w:color w:val="000000" w:themeColor="text1"/>
          <w:sz w:val="24"/>
          <w:szCs w:val="24"/>
        </w:rPr>
        <w:t>,</w:t>
      </w:r>
      <w:r w:rsidR="00880998" w:rsidRPr="711012CA">
        <w:rPr>
          <w:rFonts w:ascii="Arial" w:eastAsia="Tahoma" w:hAnsi="Arial" w:cs="Arial"/>
          <w:color w:val="000000" w:themeColor="text1"/>
          <w:sz w:val="24"/>
          <w:szCs w:val="24"/>
        </w:rPr>
        <w:t xml:space="preserve"> </w:t>
      </w:r>
      <w:r w:rsidR="00880998" w:rsidRPr="300F5E20">
        <w:rPr>
          <w:rFonts w:ascii="Arial" w:eastAsia="Tahoma" w:hAnsi="Arial" w:cs="Arial"/>
          <w:color w:val="000000" w:themeColor="text1"/>
          <w:sz w:val="24"/>
          <w:szCs w:val="24"/>
        </w:rPr>
        <w:t xml:space="preserve">however this work </w:t>
      </w:r>
      <w:r w:rsidR="00880998" w:rsidRPr="40C1C617">
        <w:rPr>
          <w:rFonts w:ascii="Arial" w:eastAsia="Tahoma" w:hAnsi="Arial" w:cs="Arial"/>
          <w:color w:val="000000" w:themeColor="text1"/>
          <w:sz w:val="24"/>
          <w:szCs w:val="24"/>
        </w:rPr>
        <w:t xml:space="preserve">is </w:t>
      </w:r>
      <w:r w:rsidR="00880998" w:rsidRPr="4C4E7784">
        <w:rPr>
          <w:rFonts w:ascii="Arial" w:eastAsia="Tahoma" w:hAnsi="Arial" w:cs="Arial"/>
          <w:color w:val="000000" w:themeColor="text1"/>
          <w:sz w:val="24"/>
          <w:szCs w:val="24"/>
        </w:rPr>
        <w:t>incomplete.</w:t>
      </w:r>
      <w:r w:rsidR="00880998">
        <w:rPr>
          <w:rFonts w:ascii="Arial" w:eastAsia="Tahoma" w:hAnsi="Arial" w:cs="Arial"/>
          <w:color w:val="000000" w:themeColor="text1"/>
          <w:sz w:val="24"/>
          <w:szCs w:val="24"/>
        </w:rPr>
        <w:t xml:space="preserve">  </w:t>
      </w:r>
      <w:r w:rsidR="00880998" w:rsidRPr="517CD7BF">
        <w:rPr>
          <w:rFonts w:ascii="Arial" w:eastAsia="Tahoma" w:hAnsi="Arial" w:cs="Arial"/>
          <w:color w:val="000000" w:themeColor="text1"/>
          <w:sz w:val="24"/>
          <w:szCs w:val="24"/>
        </w:rPr>
        <w:t>When it is</w:t>
      </w:r>
      <w:r w:rsidR="00880998" w:rsidRPr="4C4E7784">
        <w:rPr>
          <w:rFonts w:ascii="Arial" w:eastAsia="Tahoma" w:hAnsi="Arial" w:cs="Arial"/>
          <w:color w:val="000000" w:themeColor="text1"/>
          <w:sz w:val="24"/>
          <w:szCs w:val="24"/>
        </w:rPr>
        <w:t xml:space="preserve"> </w:t>
      </w:r>
      <w:r w:rsidR="00880998" w:rsidRPr="16011E78">
        <w:rPr>
          <w:rFonts w:ascii="Arial" w:eastAsia="Tahoma" w:hAnsi="Arial" w:cs="Arial"/>
          <w:color w:val="000000" w:themeColor="text1"/>
          <w:sz w:val="24"/>
          <w:szCs w:val="24"/>
        </w:rPr>
        <w:t>completed</w:t>
      </w:r>
      <w:r w:rsidR="00880998" w:rsidRPr="517CD7BF">
        <w:rPr>
          <w:rFonts w:ascii="Arial" w:eastAsia="Tahoma" w:hAnsi="Arial" w:cs="Arial"/>
          <w:color w:val="000000" w:themeColor="text1"/>
          <w:sz w:val="24"/>
          <w:szCs w:val="24"/>
        </w:rPr>
        <w:t>, it will be incorporated into a future Supplementary Planning Document</w:t>
      </w:r>
      <w:r w:rsidR="00880998" w:rsidRPr="24CF2696">
        <w:rPr>
          <w:rFonts w:ascii="Arial" w:eastAsia="Tahoma" w:hAnsi="Arial" w:cs="Arial"/>
          <w:color w:val="000000" w:themeColor="text1"/>
          <w:sz w:val="24"/>
          <w:szCs w:val="24"/>
        </w:rPr>
        <w:t>.</w:t>
      </w:r>
    </w:p>
    <w:p w14:paraId="43E54E3F" w14:textId="7AB4BD42" w:rsidR="00880998" w:rsidRPr="00010E67" w:rsidRDefault="7C162867" w:rsidP="00880998">
      <w:pPr>
        <w:pStyle w:val="ListParagraph"/>
        <w:numPr>
          <w:ilvl w:val="0"/>
          <w:numId w:val="77"/>
        </w:numPr>
        <w:spacing w:after="160" w:line="259" w:lineRule="auto"/>
        <w:ind w:left="360"/>
        <w:rPr>
          <w:rFonts w:ascii="Arial" w:eastAsia="Tahoma" w:hAnsi="Arial" w:cs="Arial"/>
          <w:color w:val="000000" w:themeColor="text1"/>
          <w:sz w:val="24"/>
          <w:szCs w:val="24"/>
        </w:rPr>
      </w:pPr>
      <w:r w:rsidRPr="71B05350">
        <w:rPr>
          <w:rFonts w:ascii="Arial" w:eastAsia="Tahoma" w:hAnsi="Arial" w:cs="Arial"/>
          <w:color w:val="000000" w:themeColor="text1"/>
          <w:sz w:val="24"/>
          <w:szCs w:val="24"/>
        </w:rPr>
        <w:t>An</w:t>
      </w:r>
      <w:r w:rsidR="00880998" w:rsidRPr="461B3CCA">
        <w:rPr>
          <w:rFonts w:ascii="Arial" w:eastAsia="Tahoma" w:hAnsi="Arial" w:cs="Arial"/>
          <w:color w:val="000000" w:themeColor="text1"/>
          <w:sz w:val="24"/>
          <w:szCs w:val="24"/>
        </w:rPr>
        <w:t xml:space="preserve"> amended </w:t>
      </w:r>
      <w:r w:rsidR="45C6BB2B" w:rsidRPr="73879983">
        <w:rPr>
          <w:rFonts w:ascii="Arial" w:eastAsia="Tahoma" w:hAnsi="Arial" w:cs="Arial"/>
          <w:color w:val="000000" w:themeColor="text1"/>
          <w:sz w:val="24"/>
          <w:szCs w:val="24"/>
        </w:rPr>
        <w:t xml:space="preserve">has been proposed </w:t>
      </w:r>
      <w:r w:rsidR="00880998" w:rsidRPr="461B3CCA">
        <w:rPr>
          <w:rFonts w:ascii="Arial" w:eastAsia="Tahoma" w:hAnsi="Arial" w:cs="Arial"/>
          <w:color w:val="000000" w:themeColor="text1"/>
          <w:sz w:val="24"/>
          <w:szCs w:val="24"/>
        </w:rPr>
        <w:t xml:space="preserve">to cover biodiversity and public </w:t>
      </w:r>
      <w:r w:rsidR="00880998" w:rsidRPr="7BEF4767">
        <w:rPr>
          <w:rFonts w:ascii="Arial" w:eastAsia="Tahoma" w:hAnsi="Arial" w:cs="Arial"/>
          <w:color w:val="000000" w:themeColor="text1"/>
          <w:sz w:val="24"/>
          <w:szCs w:val="24"/>
        </w:rPr>
        <w:t>access.</w:t>
      </w:r>
    </w:p>
    <w:p w14:paraId="4EF7A67F" w14:textId="1DDDC554" w:rsidR="00880998" w:rsidRDefault="392AD85B" w:rsidP="00880998">
      <w:pPr>
        <w:pStyle w:val="ListParagraph"/>
        <w:numPr>
          <w:ilvl w:val="0"/>
          <w:numId w:val="77"/>
        </w:numPr>
        <w:spacing w:after="160" w:line="259" w:lineRule="auto"/>
        <w:ind w:left="360"/>
        <w:rPr>
          <w:rFonts w:ascii="Arial" w:eastAsia="Tahoma" w:hAnsi="Arial" w:cs="Arial"/>
          <w:color w:val="000000" w:themeColor="text1"/>
          <w:sz w:val="24"/>
          <w:szCs w:val="24"/>
        </w:rPr>
      </w:pPr>
      <w:r w:rsidRPr="0E5D40AD">
        <w:rPr>
          <w:rFonts w:ascii="Arial" w:eastAsia="Tahoma" w:hAnsi="Arial" w:cs="Arial"/>
          <w:color w:val="000000" w:themeColor="text1"/>
          <w:sz w:val="24"/>
          <w:szCs w:val="24"/>
        </w:rPr>
        <w:t>C</w:t>
      </w:r>
      <w:r w:rsidR="00880998" w:rsidRPr="6D579DBC">
        <w:rPr>
          <w:rFonts w:ascii="Arial" w:eastAsia="Tahoma" w:hAnsi="Arial" w:cs="Arial"/>
          <w:color w:val="000000" w:themeColor="text1"/>
          <w:sz w:val="24"/>
          <w:szCs w:val="24"/>
        </w:rPr>
        <w:t xml:space="preserve">harities and agencies </w:t>
      </w:r>
      <w:r w:rsidR="762C3DB0" w:rsidRPr="0E5D40AD">
        <w:rPr>
          <w:rFonts w:ascii="Arial" w:eastAsia="Tahoma" w:hAnsi="Arial" w:cs="Arial"/>
          <w:color w:val="000000" w:themeColor="text1"/>
          <w:sz w:val="24"/>
          <w:szCs w:val="24"/>
        </w:rPr>
        <w:t xml:space="preserve">are </w:t>
      </w:r>
      <w:r w:rsidR="00880998" w:rsidRPr="0E5D40AD">
        <w:rPr>
          <w:rFonts w:ascii="Arial" w:eastAsia="Tahoma" w:hAnsi="Arial" w:cs="Arial"/>
          <w:color w:val="000000" w:themeColor="text1"/>
          <w:sz w:val="24"/>
          <w:szCs w:val="24"/>
        </w:rPr>
        <w:t>acknowledged</w:t>
      </w:r>
      <w:r w:rsidR="00880998" w:rsidRPr="7431E345">
        <w:rPr>
          <w:rFonts w:ascii="Arial" w:eastAsia="Tahoma" w:hAnsi="Arial" w:cs="Arial"/>
          <w:color w:val="000000" w:themeColor="text1"/>
          <w:sz w:val="24"/>
          <w:szCs w:val="24"/>
        </w:rPr>
        <w:t xml:space="preserve"> in </w:t>
      </w:r>
      <w:r w:rsidR="00880998" w:rsidRPr="4D25C682">
        <w:rPr>
          <w:rFonts w:ascii="Arial" w:eastAsia="Tahoma" w:hAnsi="Arial" w:cs="Arial"/>
          <w:color w:val="000000" w:themeColor="text1"/>
          <w:sz w:val="24"/>
          <w:szCs w:val="24"/>
        </w:rPr>
        <w:t>Part 2</w:t>
      </w:r>
      <w:r w:rsidR="00880998" w:rsidRPr="12633F0E">
        <w:rPr>
          <w:rFonts w:ascii="Arial" w:eastAsia="Tahoma" w:hAnsi="Arial" w:cs="Arial"/>
          <w:color w:val="000000" w:themeColor="text1"/>
          <w:sz w:val="24"/>
          <w:szCs w:val="24"/>
        </w:rPr>
        <w:t xml:space="preserve">, </w:t>
      </w:r>
      <w:r w:rsidR="00880998" w:rsidRPr="176D2ED0">
        <w:rPr>
          <w:rFonts w:ascii="Arial" w:eastAsia="Tahoma" w:hAnsi="Arial" w:cs="Arial"/>
          <w:color w:val="000000" w:themeColor="text1"/>
          <w:sz w:val="24"/>
          <w:szCs w:val="24"/>
        </w:rPr>
        <w:t xml:space="preserve">Chapter 8 </w:t>
      </w:r>
      <w:r w:rsidR="00880998" w:rsidRPr="0F7AADD0">
        <w:rPr>
          <w:rFonts w:ascii="Arial" w:eastAsia="Tahoma" w:hAnsi="Arial" w:cs="Arial"/>
          <w:color w:val="000000" w:themeColor="text1"/>
          <w:sz w:val="24"/>
          <w:szCs w:val="24"/>
        </w:rPr>
        <w:t>introduction.</w:t>
      </w:r>
      <w:r w:rsidR="00880998">
        <w:rPr>
          <w:rFonts w:ascii="Arial" w:eastAsia="Tahoma" w:hAnsi="Arial" w:cs="Arial"/>
          <w:color w:val="000000" w:themeColor="text1"/>
          <w:sz w:val="24"/>
          <w:szCs w:val="24"/>
        </w:rPr>
        <w:t xml:space="preserve">  </w:t>
      </w:r>
      <w:r w:rsidR="210950BF" w:rsidRPr="13408BE1">
        <w:rPr>
          <w:rFonts w:ascii="Arial" w:eastAsia="Tahoma" w:hAnsi="Arial" w:cs="Arial"/>
          <w:color w:val="000000" w:themeColor="text1"/>
          <w:sz w:val="24"/>
          <w:szCs w:val="24"/>
        </w:rPr>
        <w:t xml:space="preserve">An amendment has been proposed in the </w:t>
      </w:r>
      <w:r w:rsidR="210950BF" w:rsidRPr="7BB25F8A">
        <w:rPr>
          <w:rFonts w:ascii="Arial" w:eastAsia="Tahoma" w:hAnsi="Arial" w:cs="Arial"/>
          <w:color w:val="000000" w:themeColor="text1"/>
          <w:sz w:val="24"/>
          <w:szCs w:val="24"/>
        </w:rPr>
        <w:t>policy</w:t>
      </w:r>
      <w:r w:rsidR="00880998" w:rsidRPr="70965723">
        <w:rPr>
          <w:rFonts w:ascii="Arial" w:eastAsia="Tahoma" w:hAnsi="Arial" w:cs="Arial"/>
          <w:color w:val="000000" w:themeColor="text1"/>
          <w:sz w:val="24"/>
          <w:szCs w:val="24"/>
        </w:rPr>
        <w:t xml:space="preserve"> to provide </w:t>
      </w:r>
      <w:r w:rsidR="00880998" w:rsidRPr="005D9E3B">
        <w:rPr>
          <w:rFonts w:ascii="Arial" w:eastAsia="Tahoma" w:hAnsi="Arial" w:cs="Arial"/>
          <w:color w:val="000000" w:themeColor="text1"/>
          <w:sz w:val="24"/>
          <w:szCs w:val="24"/>
        </w:rPr>
        <w:t>further reference.</w:t>
      </w:r>
    </w:p>
    <w:p w14:paraId="0DBB274A" w14:textId="0AB6F3C6" w:rsidR="00880998" w:rsidRDefault="00880998" w:rsidP="00880998">
      <w:pPr>
        <w:pStyle w:val="ListParagraph"/>
        <w:numPr>
          <w:ilvl w:val="0"/>
          <w:numId w:val="77"/>
        </w:numPr>
        <w:spacing w:after="160" w:line="259" w:lineRule="auto"/>
        <w:ind w:left="360"/>
        <w:rPr>
          <w:rFonts w:ascii="Arial" w:eastAsia="Tahoma" w:hAnsi="Arial" w:cs="Arial"/>
          <w:color w:val="000000" w:themeColor="text1"/>
          <w:sz w:val="24"/>
          <w:szCs w:val="24"/>
        </w:rPr>
      </w:pPr>
      <w:r w:rsidRPr="05D43031">
        <w:rPr>
          <w:rFonts w:ascii="Arial" w:eastAsia="Tahoma" w:hAnsi="Arial" w:cs="Arial"/>
          <w:color w:val="000000" w:themeColor="text1"/>
          <w:sz w:val="24"/>
          <w:szCs w:val="24"/>
        </w:rPr>
        <w:t>De</w:t>
      </w:r>
      <w:r w:rsidR="004333B5">
        <w:rPr>
          <w:rFonts w:ascii="Arial" w:eastAsia="Tahoma" w:hAnsi="Arial" w:cs="Arial"/>
          <w:color w:val="000000" w:themeColor="text1"/>
          <w:sz w:val="24"/>
          <w:szCs w:val="24"/>
        </w:rPr>
        <w:t>-</w:t>
      </w:r>
      <w:r w:rsidRPr="05D43031">
        <w:rPr>
          <w:rFonts w:ascii="Arial" w:eastAsia="Tahoma" w:hAnsi="Arial" w:cs="Arial"/>
          <w:color w:val="000000" w:themeColor="text1"/>
          <w:sz w:val="24"/>
          <w:szCs w:val="24"/>
        </w:rPr>
        <w:t xml:space="preserve">culverting </w:t>
      </w:r>
      <w:r w:rsidR="2CA9C69E" w:rsidRPr="7BB25F8A">
        <w:rPr>
          <w:rFonts w:ascii="Arial" w:eastAsia="Tahoma" w:hAnsi="Arial" w:cs="Arial"/>
          <w:color w:val="000000" w:themeColor="text1"/>
          <w:sz w:val="24"/>
          <w:szCs w:val="24"/>
        </w:rPr>
        <w:t>is</w:t>
      </w:r>
      <w:r w:rsidRPr="7BB25F8A">
        <w:rPr>
          <w:rFonts w:ascii="Arial" w:eastAsia="Tahoma" w:hAnsi="Arial" w:cs="Arial"/>
          <w:color w:val="000000" w:themeColor="text1"/>
          <w:sz w:val="24"/>
          <w:szCs w:val="24"/>
        </w:rPr>
        <w:t xml:space="preserve"> </w:t>
      </w:r>
      <w:r w:rsidRPr="7D0BD9F7">
        <w:rPr>
          <w:rFonts w:ascii="Arial" w:eastAsia="Tahoma" w:hAnsi="Arial" w:cs="Arial"/>
          <w:color w:val="000000" w:themeColor="text1"/>
          <w:sz w:val="24"/>
          <w:szCs w:val="24"/>
        </w:rPr>
        <w:t>covered in policies</w:t>
      </w:r>
      <w:r w:rsidRPr="2905FA9E">
        <w:rPr>
          <w:rFonts w:ascii="Arial" w:eastAsia="Tahoma" w:hAnsi="Arial" w:cs="Arial"/>
          <w:color w:val="000000" w:themeColor="text1"/>
          <w:sz w:val="24"/>
          <w:szCs w:val="24"/>
        </w:rPr>
        <w:t xml:space="preserve"> </w:t>
      </w:r>
      <w:r w:rsidRPr="369349AA">
        <w:rPr>
          <w:rFonts w:ascii="Arial" w:eastAsia="Tahoma" w:hAnsi="Arial" w:cs="Arial"/>
          <w:color w:val="000000" w:themeColor="text1"/>
          <w:sz w:val="24"/>
          <w:szCs w:val="24"/>
        </w:rPr>
        <w:t>in Part 2</w:t>
      </w:r>
      <w:r w:rsidR="00CE062E">
        <w:rPr>
          <w:rFonts w:ascii="Arial" w:eastAsia="Tahoma" w:hAnsi="Arial" w:cs="Arial"/>
          <w:color w:val="000000" w:themeColor="text1"/>
          <w:sz w:val="24"/>
          <w:szCs w:val="24"/>
        </w:rPr>
        <w:t xml:space="preserve"> of the Plan</w:t>
      </w:r>
      <w:r w:rsidRPr="691E592F">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57177B69" w:rsidRPr="7BB25F8A">
        <w:rPr>
          <w:rFonts w:ascii="Arial" w:eastAsia="Tahoma" w:hAnsi="Arial" w:cs="Arial"/>
          <w:color w:val="000000" w:themeColor="text1"/>
          <w:sz w:val="24"/>
          <w:szCs w:val="24"/>
        </w:rPr>
        <w:t xml:space="preserve">An amendment </w:t>
      </w:r>
      <w:r w:rsidR="57177B69" w:rsidRPr="317B68C6">
        <w:rPr>
          <w:rFonts w:ascii="Arial" w:eastAsia="Tahoma" w:hAnsi="Arial" w:cs="Arial"/>
          <w:color w:val="000000" w:themeColor="text1"/>
          <w:sz w:val="24"/>
          <w:szCs w:val="24"/>
        </w:rPr>
        <w:t>is also pr</w:t>
      </w:r>
      <w:r w:rsidR="00826A12">
        <w:rPr>
          <w:rFonts w:ascii="Arial" w:eastAsia="Tahoma" w:hAnsi="Arial" w:cs="Arial"/>
          <w:color w:val="000000" w:themeColor="text1"/>
          <w:sz w:val="24"/>
          <w:szCs w:val="24"/>
        </w:rPr>
        <w:t>o</w:t>
      </w:r>
      <w:r w:rsidR="57177B69" w:rsidRPr="317B68C6">
        <w:rPr>
          <w:rFonts w:ascii="Arial" w:eastAsia="Tahoma" w:hAnsi="Arial" w:cs="Arial"/>
          <w:color w:val="000000" w:themeColor="text1"/>
          <w:sz w:val="24"/>
          <w:szCs w:val="24"/>
        </w:rPr>
        <w:t>posed in the p</w:t>
      </w:r>
      <w:r w:rsidRPr="24517354">
        <w:rPr>
          <w:rFonts w:ascii="Arial" w:eastAsia="Tahoma" w:hAnsi="Arial" w:cs="Arial"/>
          <w:color w:val="000000" w:themeColor="text1"/>
          <w:sz w:val="24"/>
          <w:szCs w:val="24"/>
        </w:rPr>
        <w:t>olicy</w:t>
      </w:r>
      <w:r w:rsidRPr="76B98913">
        <w:rPr>
          <w:rFonts w:ascii="Arial" w:eastAsia="Tahoma" w:hAnsi="Arial" w:cs="Arial"/>
          <w:color w:val="000000" w:themeColor="text1"/>
          <w:sz w:val="24"/>
          <w:szCs w:val="24"/>
        </w:rPr>
        <w:t xml:space="preserve"> </w:t>
      </w:r>
      <w:r w:rsidRPr="7705706E">
        <w:rPr>
          <w:rFonts w:ascii="Arial" w:eastAsia="Tahoma" w:hAnsi="Arial" w:cs="Arial"/>
          <w:color w:val="000000" w:themeColor="text1"/>
          <w:sz w:val="24"/>
          <w:szCs w:val="24"/>
        </w:rPr>
        <w:t xml:space="preserve">in relation to </w:t>
      </w:r>
      <w:r w:rsidRPr="32801233">
        <w:rPr>
          <w:rFonts w:ascii="Arial" w:eastAsia="Tahoma" w:hAnsi="Arial" w:cs="Arial"/>
          <w:color w:val="000000" w:themeColor="text1"/>
          <w:sz w:val="24"/>
          <w:szCs w:val="24"/>
        </w:rPr>
        <w:t xml:space="preserve">access to </w:t>
      </w:r>
      <w:r w:rsidRPr="4C0CC0C2">
        <w:rPr>
          <w:rFonts w:ascii="Arial" w:eastAsia="Tahoma" w:hAnsi="Arial" w:cs="Arial"/>
          <w:color w:val="000000" w:themeColor="text1"/>
          <w:sz w:val="24"/>
          <w:szCs w:val="24"/>
        </w:rPr>
        <w:t>waterways.</w:t>
      </w:r>
      <w:r>
        <w:rPr>
          <w:rFonts w:ascii="Arial" w:eastAsia="Tahoma" w:hAnsi="Arial" w:cs="Arial"/>
          <w:color w:val="000000" w:themeColor="text1"/>
          <w:sz w:val="24"/>
          <w:szCs w:val="24"/>
        </w:rPr>
        <w:t xml:space="preserve">  </w:t>
      </w:r>
    </w:p>
    <w:p w14:paraId="5FDEEA7E" w14:textId="3C08685D" w:rsidR="00880998" w:rsidRDefault="560A68E0" w:rsidP="00880998">
      <w:pPr>
        <w:pStyle w:val="ListParagraph"/>
        <w:numPr>
          <w:ilvl w:val="0"/>
          <w:numId w:val="77"/>
        </w:numPr>
        <w:spacing w:after="160" w:line="259" w:lineRule="auto"/>
        <w:ind w:left="360"/>
        <w:rPr>
          <w:rFonts w:ascii="Arial" w:eastAsia="Tahoma" w:hAnsi="Arial" w:cs="Arial"/>
          <w:color w:val="000000" w:themeColor="text1"/>
          <w:sz w:val="24"/>
          <w:szCs w:val="24"/>
        </w:rPr>
      </w:pPr>
      <w:r w:rsidRPr="3E7EC9F4">
        <w:rPr>
          <w:rFonts w:ascii="Arial" w:eastAsia="Tahoma" w:hAnsi="Arial" w:cs="Arial"/>
          <w:color w:val="000000" w:themeColor="text1"/>
          <w:sz w:val="24"/>
          <w:szCs w:val="24"/>
        </w:rPr>
        <w:t>Reference to</w:t>
      </w:r>
      <w:r w:rsidR="00880998" w:rsidRPr="1FF944EE">
        <w:rPr>
          <w:rFonts w:ascii="Arial" w:eastAsia="Tahoma" w:hAnsi="Arial" w:cs="Arial"/>
          <w:color w:val="000000" w:themeColor="text1"/>
          <w:sz w:val="24"/>
          <w:szCs w:val="24"/>
        </w:rPr>
        <w:t xml:space="preserve"> </w:t>
      </w:r>
      <w:r w:rsidR="00880998" w:rsidRPr="2FC31CB6">
        <w:rPr>
          <w:rFonts w:ascii="Arial" w:eastAsia="Tahoma" w:hAnsi="Arial" w:cs="Arial"/>
          <w:color w:val="000000" w:themeColor="text1"/>
          <w:sz w:val="24"/>
          <w:szCs w:val="24"/>
        </w:rPr>
        <w:t xml:space="preserve">Natural </w:t>
      </w:r>
      <w:r w:rsidR="00880998" w:rsidRPr="6518CFBF">
        <w:rPr>
          <w:rFonts w:ascii="Arial" w:eastAsia="Tahoma" w:hAnsi="Arial" w:cs="Arial"/>
          <w:color w:val="000000" w:themeColor="text1"/>
          <w:sz w:val="24"/>
          <w:szCs w:val="24"/>
        </w:rPr>
        <w:t>England's</w:t>
      </w:r>
      <w:r w:rsidR="00880998" w:rsidRPr="2FC31CB6">
        <w:rPr>
          <w:rFonts w:ascii="Arial" w:eastAsia="Tahoma" w:hAnsi="Arial" w:cs="Arial"/>
          <w:color w:val="000000" w:themeColor="text1"/>
          <w:sz w:val="24"/>
          <w:szCs w:val="24"/>
        </w:rPr>
        <w:t xml:space="preserve"> </w:t>
      </w:r>
      <w:r w:rsidR="00880998" w:rsidRPr="7A742747">
        <w:rPr>
          <w:rFonts w:ascii="Arial" w:eastAsia="Tahoma" w:hAnsi="Arial" w:cs="Arial"/>
          <w:color w:val="000000" w:themeColor="text1"/>
          <w:sz w:val="24"/>
          <w:szCs w:val="24"/>
        </w:rPr>
        <w:t xml:space="preserve">Green </w:t>
      </w:r>
      <w:r w:rsidR="00880998" w:rsidRPr="3F47FD8F">
        <w:rPr>
          <w:rFonts w:ascii="Arial" w:eastAsia="Tahoma" w:hAnsi="Arial" w:cs="Arial"/>
          <w:color w:val="000000" w:themeColor="text1"/>
          <w:sz w:val="24"/>
          <w:szCs w:val="24"/>
        </w:rPr>
        <w:t xml:space="preserve">Infrastructure </w:t>
      </w:r>
      <w:r w:rsidR="00880998" w:rsidRPr="72CD8DA2">
        <w:rPr>
          <w:rFonts w:ascii="Arial" w:eastAsia="Tahoma" w:hAnsi="Arial" w:cs="Arial"/>
          <w:color w:val="000000" w:themeColor="text1"/>
          <w:sz w:val="24"/>
          <w:szCs w:val="24"/>
        </w:rPr>
        <w:t xml:space="preserve">Framework Principles and </w:t>
      </w:r>
      <w:r w:rsidR="00880998" w:rsidRPr="36381FB6">
        <w:rPr>
          <w:rFonts w:ascii="Arial" w:eastAsia="Tahoma" w:hAnsi="Arial" w:cs="Arial"/>
          <w:color w:val="000000" w:themeColor="text1"/>
          <w:sz w:val="24"/>
          <w:szCs w:val="24"/>
        </w:rPr>
        <w:t>Standards</w:t>
      </w:r>
      <w:r w:rsidR="2E3C1AB6" w:rsidRPr="3E7EC9F4">
        <w:rPr>
          <w:rFonts w:ascii="Arial" w:eastAsia="Tahoma" w:hAnsi="Arial" w:cs="Arial"/>
          <w:color w:val="000000" w:themeColor="text1"/>
          <w:sz w:val="24"/>
          <w:szCs w:val="24"/>
        </w:rPr>
        <w:t xml:space="preserve"> has been added</w:t>
      </w:r>
      <w:r w:rsidR="00880998" w:rsidRPr="6A6ED9AD">
        <w:rPr>
          <w:rFonts w:ascii="Arial" w:eastAsia="Tahoma" w:hAnsi="Arial" w:cs="Arial"/>
          <w:color w:val="000000" w:themeColor="text1"/>
          <w:sz w:val="24"/>
          <w:szCs w:val="24"/>
        </w:rPr>
        <w:t>.</w:t>
      </w:r>
    </w:p>
    <w:p w14:paraId="05D6CEDA" w14:textId="1421E0A8" w:rsidR="00880998" w:rsidRDefault="313B3D17" w:rsidP="00880998">
      <w:pPr>
        <w:pStyle w:val="ListParagraph"/>
        <w:numPr>
          <w:ilvl w:val="0"/>
          <w:numId w:val="77"/>
        </w:numPr>
        <w:spacing w:after="160" w:line="259" w:lineRule="auto"/>
        <w:ind w:left="360"/>
        <w:rPr>
          <w:rFonts w:ascii="Arial" w:eastAsia="Tahoma" w:hAnsi="Arial" w:cs="Arial"/>
          <w:color w:val="000000" w:themeColor="text1"/>
          <w:sz w:val="24"/>
          <w:szCs w:val="24"/>
        </w:rPr>
      </w:pPr>
      <w:r w:rsidRPr="0D43A375">
        <w:rPr>
          <w:rFonts w:ascii="Arial" w:eastAsia="Tahoma" w:hAnsi="Arial" w:cs="Arial"/>
          <w:color w:val="000000" w:themeColor="text1"/>
          <w:sz w:val="24"/>
          <w:szCs w:val="24"/>
        </w:rPr>
        <w:t>An amendment has been proposed</w:t>
      </w:r>
      <w:r w:rsidR="00880998" w:rsidRPr="4E42F08A">
        <w:rPr>
          <w:rFonts w:ascii="Arial" w:eastAsia="Tahoma" w:hAnsi="Arial" w:cs="Arial"/>
          <w:color w:val="000000" w:themeColor="text1"/>
          <w:sz w:val="24"/>
          <w:szCs w:val="24"/>
        </w:rPr>
        <w:t xml:space="preserve"> to </w:t>
      </w:r>
      <w:r w:rsidR="00880998" w:rsidRPr="16269416">
        <w:rPr>
          <w:rFonts w:ascii="Arial" w:eastAsia="Tahoma" w:hAnsi="Arial" w:cs="Arial"/>
          <w:color w:val="000000" w:themeColor="text1"/>
          <w:sz w:val="24"/>
          <w:szCs w:val="24"/>
        </w:rPr>
        <w:t xml:space="preserve">cover </w:t>
      </w:r>
      <w:r w:rsidR="00880998" w:rsidRPr="287D3BB0">
        <w:rPr>
          <w:rFonts w:ascii="Arial" w:eastAsia="Tahoma" w:hAnsi="Arial" w:cs="Arial"/>
          <w:color w:val="000000" w:themeColor="text1"/>
          <w:sz w:val="24"/>
          <w:szCs w:val="24"/>
        </w:rPr>
        <w:t xml:space="preserve">sustainable </w:t>
      </w:r>
      <w:r w:rsidR="00880998" w:rsidRPr="006FADF3">
        <w:rPr>
          <w:rFonts w:ascii="Arial" w:eastAsia="Tahoma" w:hAnsi="Arial" w:cs="Arial"/>
          <w:color w:val="000000" w:themeColor="text1"/>
          <w:sz w:val="24"/>
          <w:szCs w:val="24"/>
        </w:rPr>
        <w:t>development of</w:t>
      </w:r>
      <w:r w:rsidR="00880998" w:rsidRPr="06D6D01B">
        <w:rPr>
          <w:rFonts w:ascii="Arial" w:eastAsia="Tahoma" w:hAnsi="Arial" w:cs="Arial"/>
          <w:color w:val="000000" w:themeColor="text1"/>
          <w:sz w:val="24"/>
          <w:szCs w:val="24"/>
        </w:rPr>
        <w:t xml:space="preserve"> </w:t>
      </w:r>
      <w:r w:rsidR="00880998" w:rsidRPr="54FCEA79">
        <w:rPr>
          <w:rFonts w:ascii="Arial" w:eastAsia="Tahoma" w:hAnsi="Arial" w:cs="Arial"/>
          <w:color w:val="000000" w:themeColor="text1"/>
          <w:sz w:val="24"/>
          <w:szCs w:val="24"/>
        </w:rPr>
        <w:t xml:space="preserve">local </w:t>
      </w:r>
      <w:r w:rsidR="00880998" w:rsidRPr="28E27E39">
        <w:rPr>
          <w:rFonts w:ascii="Arial" w:eastAsia="Tahoma" w:hAnsi="Arial" w:cs="Arial"/>
          <w:color w:val="000000" w:themeColor="text1"/>
          <w:sz w:val="24"/>
          <w:szCs w:val="24"/>
        </w:rPr>
        <w:t xml:space="preserve">food </w:t>
      </w:r>
      <w:r w:rsidR="00880998" w:rsidRPr="295C9206">
        <w:rPr>
          <w:rFonts w:ascii="Arial" w:eastAsia="Tahoma" w:hAnsi="Arial" w:cs="Arial"/>
          <w:color w:val="000000" w:themeColor="text1"/>
          <w:sz w:val="24"/>
          <w:szCs w:val="24"/>
        </w:rPr>
        <w:t>infrastructure</w:t>
      </w:r>
      <w:r w:rsidR="00880998" w:rsidRPr="20B1F6B6">
        <w:rPr>
          <w:rFonts w:ascii="Arial" w:eastAsia="Tahoma" w:hAnsi="Arial" w:cs="Arial"/>
          <w:color w:val="000000" w:themeColor="text1"/>
          <w:sz w:val="24"/>
          <w:szCs w:val="24"/>
        </w:rPr>
        <w:t>.</w:t>
      </w:r>
    </w:p>
    <w:p w14:paraId="1CCA23F7" w14:textId="356679FE" w:rsidR="00880998" w:rsidRDefault="043C1F28" w:rsidP="00880998">
      <w:pPr>
        <w:pStyle w:val="ListParagraph"/>
        <w:numPr>
          <w:ilvl w:val="0"/>
          <w:numId w:val="77"/>
        </w:numPr>
        <w:spacing w:after="160" w:line="259" w:lineRule="auto"/>
        <w:ind w:left="360"/>
        <w:rPr>
          <w:rFonts w:ascii="Arial" w:eastAsia="Tahoma" w:hAnsi="Arial" w:cs="Arial"/>
          <w:color w:val="000000" w:themeColor="text1"/>
          <w:sz w:val="24"/>
          <w:szCs w:val="24"/>
        </w:rPr>
      </w:pPr>
      <w:r w:rsidRPr="0D43A375">
        <w:rPr>
          <w:rFonts w:ascii="Arial" w:eastAsia="Tahoma" w:hAnsi="Arial" w:cs="Arial"/>
          <w:color w:val="000000" w:themeColor="text1"/>
          <w:sz w:val="24"/>
          <w:szCs w:val="24"/>
        </w:rPr>
        <w:t xml:space="preserve">Matters </w:t>
      </w:r>
      <w:r w:rsidRPr="6B3A8607">
        <w:rPr>
          <w:rFonts w:ascii="Arial" w:eastAsia="Tahoma" w:hAnsi="Arial" w:cs="Arial"/>
          <w:color w:val="000000" w:themeColor="text1"/>
          <w:sz w:val="24"/>
          <w:szCs w:val="24"/>
        </w:rPr>
        <w:t>with respect to i</w:t>
      </w:r>
      <w:r w:rsidR="00880998" w:rsidRPr="687876D0">
        <w:rPr>
          <w:rFonts w:ascii="Arial" w:eastAsia="Tahoma" w:hAnsi="Arial" w:cs="Arial"/>
          <w:color w:val="000000" w:themeColor="text1"/>
          <w:sz w:val="24"/>
          <w:szCs w:val="24"/>
        </w:rPr>
        <w:t xml:space="preserve">ndustrial </w:t>
      </w:r>
      <w:r w:rsidR="00880998" w:rsidRPr="05F448FA">
        <w:rPr>
          <w:rFonts w:ascii="Arial" w:eastAsia="Tahoma" w:hAnsi="Arial" w:cs="Arial"/>
          <w:color w:val="000000" w:themeColor="text1"/>
          <w:sz w:val="24"/>
          <w:szCs w:val="24"/>
        </w:rPr>
        <w:t xml:space="preserve">waterway </w:t>
      </w:r>
      <w:r w:rsidR="00880998" w:rsidRPr="687876D0">
        <w:rPr>
          <w:rFonts w:ascii="Arial" w:eastAsia="Tahoma" w:hAnsi="Arial" w:cs="Arial"/>
          <w:color w:val="000000" w:themeColor="text1"/>
          <w:sz w:val="24"/>
          <w:szCs w:val="24"/>
        </w:rPr>
        <w:t xml:space="preserve">heritage </w:t>
      </w:r>
      <w:r w:rsidR="53DF3284" w:rsidRPr="6B3A8607">
        <w:rPr>
          <w:rFonts w:ascii="Arial" w:eastAsia="Tahoma" w:hAnsi="Arial" w:cs="Arial"/>
          <w:color w:val="000000" w:themeColor="text1"/>
          <w:sz w:val="24"/>
          <w:szCs w:val="24"/>
        </w:rPr>
        <w:t xml:space="preserve">are </w:t>
      </w:r>
      <w:r w:rsidR="00880998" w:rsidRPr="52DF4B96">
        <w:rPr>
          <w:rFonts w:ascii="Arial" w:eastAsia="Tahoma" w:hAnsi="Arial" w:cs="Arial"/>
          <w:color w:val="000000" w:themeColor="text1"/>
          <w:sz w:val="24"/>
          <w:szCs w:val="24"/>
        </w:rPr>
        <w:t xml:space="preserve">covered in </w:t>
      </w:r>
      <w:r w:rsidR="00880998" w:rsidRPr="5F721A14">
        <w:rPr>
          <w:rFonts w:ascii="Arial" w:eastAsia="Tahoma" w:hAnsi="Arial" w:cs="Arial"/>
          <w:color w:val="000000" w:themeColor="text1"/>
          <w:sz w:val="24"/>
          <w:szCs w:val="24"/>
        </w:rPr>
        <w:t xml:space="preserve">policy D1 </w:t>
      </w:r>
      <w:r w:rsidR="00880998" w:rsidRPr="2B629C23">
        <w:rPr>
          <w:rFonts w:ascii="Arial" w:eastAsia="Tahoma" w:hAnsi="Arial" w:cs="Arial"/>
          <w:color w:val="000000" w:themeColor="text1"/>
          <w:sz w:val="24"/>
          <w:szCs w:val="24"/>
        </w:rPr>
        <w:t>and DE9.</w:t>
      </w:r>
      <w:r w:rsidR="00880998">
        <w:rPr>
          <w:rFonts w:ascii="Arial" w:eastAsia="Tahoma" w:hAnsi="Arial" w:cs="Arial"/>
          <w:color w:val="000000" w:themeColor="text1"/>
          <w:sz w:val="24"/>
          <w:szCs w:val="24"/>
        </w:rPr>
        <w:t xml:space="preserve">  </w:t>
      </w:r>
    </w:p>
    <w:p w14:paraId="11D27900" w14:textId="77777777" w:rsidR="00880998" w:rsidRDefault="00880998" w:rsidP="00880998">
      <w:pPr>
        <w:rPr>
          <w:rFonts w:ascii="Arial" w:eastAsia="Tahoma" w:hAnsi="Arial" w:cs="Arial"/>
          <w:color w:val="000000" w:themeColor="text1"/>
          <w:sz w:val="24"/>
          <w:szCs w:val="24"/>
        </w:rPr>
      </w:pPr>
    </w:p>
    <w:p w14:paraId="5278A64D" w14:textId="77777777" w:rsidR="00880998" w:rsidRPr="00E4480B" w:rsidRDefault="00880998" w:rsidP="00880998">
      <w:pPr>
        <w:rPr>
          <w:rFonts w:ascii="Arial" w:hAnsi="Arial" w:cs="Arial"/>
          <w:b/>
          <w:bCs/>
          <w:sz w:val="24"/>
          <w:szCs w:val="24"/>
          <w:u w:val="single"/>
        </w:rPr>
      </w:pPr>
      <w:r w:rsidRPr="00E4480B">
        <w:rPr>
          <w:rFonts w:ascii="Arial" w:hAnsi="Arial" w:cs="Arial"/>
          <w:b/>
          <w:bCs/>
          <w:sz w:val="24"/>
          <w:szCs w:val="24"/>
          <w:u w:val="single"/>
        </w:rPr>
        <w:t>Design Principles and Priorities</w:t>
      </w:r>
    </w:p>
    <w:p w14:paraId="7990C5BD" w14:textId="77777777" w:rsidR="00880998" w:rsidRPr="00E4480B" w:rsidRDefault="00880998" w:rsidP="00880998">
      <w:pPr>
        <w:rPr>
          <w:rFonts w:ascii="Arial" w:hAnsi="Arial" w:cs="Arial"/>
          <w:b/>
          <w:bCs/>
          <w:sz w:val="24"/>
          <w:szCs w:val="24"/>
          <w:u w:val="single"/>
        </w:rPr>
      </w:pPr>
      <w:r w:rsidRPr="00E4480B">
        <w:rPr>
          <w:rFonts w:ascii="Arial" w:hAnsi="Arial" w:cs="Arial"/>
          <w:b/>
          <w:bCs/>
          <w:sz w:val="24"/>
          <w:szCs w:val="24"/>
          <w:u w:val="single"/>
        </w:rPr>
        <w:t>Policy D1: Design Principles and Priorities</w:t>
      </w:r>
    </w:p>
    <w:p w14:paraId="41FEE7D5" w14:textId="5C37CBE0" w:rsidR="00880998" w:rsidRPr="00010E67" w:rsidRDefault="00084DC9" w:rsidP="00880998">
      <w:pPr>
        <w:rPr>
          <w:rFonts w:ascii="Arial" w:hAnsi="Arial" w:cs="Arial"/>
          <w:sz w:val="24"/>
          <w:szCs w:val="24"/>
        </w:rPr>
      </w:pPr>
      <w:r>
        <w:rPr>
          <w:rFonts w:ascii="Arial" w:hAnsi="Arial" w:cs="Arial"/>
          <w:sz w:val="24"/>
          <w:szCs w:val="24"/>
        </w:rPr>
        <w:t xml:space="preserve">24 representations </w:t>
      </w:r>
      <w:r w:rsidR="00880998" w:rsidRPr="00010E67">
        <w:rPr>
          <w:rFonts w:ascii="Arial" w:hAnsi="Arial" w:cs="Arial"/>
          <w:sz w:val="24"/>
          <w:szCs w:val="24"/>
        </w:rPr>
        <w:t>received</w:t>
      </w:r>
      <w:r>
        <w:rPr>
          <w:rFonts w:ascii="Arial" w:hAnsi="Arial" w:cs="Arial"/>
          <w:sz w:val="24"/>
          <w:szCs w:val="24"/>
        </w:rPr>
        <w:t xml:space="preserve">, </w:t>
      </w:r>
      <w:r w:rsidR="00BC6717">
        <w:rPr>
          <w:rFonts w:ascii="Arial" w:hAnsi="Arial" w:cs="Arial"/>
          <w:sz w:val="24"/>
          <w:szCs w:val="24"/>
        </w:rPr>
        <w:t xml:space="preserve">5 were objections, 16 support in full/part and 3 neutral. </w:t>
      </w:r>
    </w:p>
    <w:p w14:paraId="6B10C01A" w14:textId="77777777" w:rsidR="00880998" w:rsidRPr="00E4480B" w:rsidRDefault="00880998" w:rsidP="00880998">
      <w:pPr>
        <w:rPr>
          <w:rFonts w:ascii="Arial" w:hAnsi="Arial" w:cs="Arial"/>
          <w:b/>
          <w:bCs/>
          <w:i/>
          <w:iCs/>
          <w:sz w:val="24"/>
          <w:szCs w:val="24"/>
        </w:rPr>
      </w:pPr>
      <w:r w:rsidRPr="05474263">
        <w:rPr>
          <w:rFonts w:ascii="Arial" w:hAnsi="Arial" w:cs="Arial"/>
          <w:b/>
          <w:i/>
          <w:sz w:val="24"/>
          <w:szCs w:val="24"/>
        </w:rPr>
        <w:t>Main Issues Raised</w:t>
      </w:r>
    </w:p>
    <w:p w14:paraId="7CA68A98" w14:textId="77777777" w:rsidR="00880998" w:rsidRDefault="00880998" w:rsidP="00880998">
      <w:pPr>
        <w:pStyle w:val="ListParagraph"/>
        <w:numPr>
          <w:ilvl w:val="0"/>
          <w:numId w:val="83"/>
        </w:numPr>
        <w:spacing w:after="160" w:line="259" w:lineRule="auto"/>
        <w:ind w:left="360"/>
        <w:rPr>
          <w:rFonts w:ascii="Arial" w:hAnsi="Arial" w:cs="Arial"/>
          <w:sz w:val="24"/>
          <w:szCs w:val="24"/>
        </w:rPr>
      </w:pPr>
      <w:r w:rsidRPr="5FC02C7E">
        <w:rPr>
          <w:rFonts w:ascii="Arial" w:hAnsi="Arial" w:cs="Arial"/>
          <w:sz w:val="24"/>
          <w:szCs w:val="24"/>
        </w:rPr>
        <w:t>Policy needs greater emphasis on quality of design across all development.</w:t>
      </w:r>
    </w:p>
    <w:p w14:paraId="1C1FF1D1" w14:textId="77777777" w:rsidR="00880998" w:rsidRDefault="00880998" w:rsidP="00880998">
      <w:pPr>
        <w:pStyle w:val="ListParagraph"/>
        <w:numPr>
          <w:ilvl w:val="0"/>
          <w:numId w:val="83"/>
        </w:numPr>
        <w:spacing w:after="160" w:line="259" w:lineRule="auto"/>
        <w:ind w:left="360"/>
        <w:rPr>
          <w:rFonts w:ascii="Arial" w:hAnsi="Arial" w:cs="Arial"/>
          <w:sz w:val="24"/>
          <w:szCs w:val="24"/>
        </w:rPr>
      </w:pPr>
      <w:r w:rsidRPr="1078558C">
        <w:rPr>
          <w:rFonts w:ascii="Arial" w:hAnsi="Arial" w:cs="Arial"/>
          <w:sz w:val="24"/>
          <w:szCs w:val="24"/>
        </w:rPr>
        <w:t xml:space="preserve">Increase </w:t>
      </w:r>
      <w:r w:rsidRPr="5F5D7AA6">
        <w:rPr>
          <w:rFonts w:ascii="Arial" w:hAnsi="Arial" w:cs="Arial"/>
          <w:sz w:val="24"/>
          <w:szCs w:val="24"/>
        </w:rPr>
        <w:t>number of</w:t>
      </w:r>
      <w:r w:rsidRPr="1078558C">
        <w:rPr>
          <w:rFonts w:ascii="Arial" w:hAnsi="Arial" w:cs="Arial"/>
          <w:sz w:val="24"/>
          <w:szCs w:val="24"/>
        </w:rPr>
        <w:t xml:space="preserve"> heritage </w:t>
      </w:r>
      <w:r w:rsidRPr="00010E67">
        <w:rPr>
          <w:rFonts w:ascii="Arial" w:hAnsi="Arial" w:cs="Arial"/>
          <w:sz w:val="24"/>
          <w:szCs w:val="24"/>
        </w:rPr>
        <w:t>categories</w:t>
      </w:r>
      <w:r w:rsidRPr="5F5D7AA6">
        <w:rPr>
          <w:rFonts w:ascii="Arial" w:hAnsi="Arial" w:cs="Arial"/>
          <w:sz w:val="24"/>
          <w:szCs w:val="24"/>
        </w:rPr>
        <w:t>.</w:t>
      </w:r>
    </w:p>
    <w:p w14:paraId="108C9780" w14:textId="77777777" w:rsidR="00880998" w:rsidRDefault="00880998" w:rsidP="00880998">
      <w:pPr>
        <w:pStyle w:val="ListParagraph"/>
        <w:numPr>
          <w:ilvl w:val="0"/>
          <w:numId w:val="83"/>
        </w:numPr>
        <w:spacing w:after="160" w:line="259" w:lineRule="auto"/>
        <w:ind w:left="360"/>
        <w:rPr>
          <w:rFonts w:ascii="Arial" w:hAnsi="Arial" w:cs="Arial"/>
          <w:sz w:val="24"/>
          <w:szCs w:val="24"/>
        </w:rPr>
      </w:pPr>
      <w:r w:rsidRPr="1A5C0F65">
        <w:rPr>
          <w:rFonts w:ascii="Arial" w:hAnsi="Arial" w:cs="Arial"/>
          <w:sz w:val="24"/>
          <w:szCs w:val="24"/>
        </w:rPr>
        <w:t>Policy doesn’t refer to various strategies/</w:t>
      </w:r>
      <w:r w:rsidRPr="5DC93229">
        <w:rPr>
          <w:rFonts w:ascii="Arial" w:hAnsi="Arial" w:cs="Arial"/>
          <w:sz w:val="24"/>
          <w:szCs w:val="24"/>
        </w:rPr>
        <w:t>statements.</w:t>
      </w:r>
    </w:p>
    <w:p w14:paraId="7C9CC24B" w14:textId="44121F40" w:rsidR="00880998" w:rsidRDefault="00880998" w:rsidP="00880998">
      <w:pPr>
        <w:pStyle w:val="ListParagraph"/>
        <w:numPr>
          <w:ilvl w:val="0"/>
          <w:numId w:val="83"/>
        </w:numPr>
        <w:spacing w:after="160" w:line="259" w:lineRule="auto"/>
        <w:ind w:left="360"/>
        <w:rPr>
          <w:rFonts w:ascii="Arial" w:hAnsi="Arial" w:cs="Arial"/>
          <w:sz w:val="24"/>
          <w:szCs w:val="24"/>
        </w:rPr>
      </w:pPr>
      <w:r w:rsidRPr="7F2BD5BF">
        <w:rPr>
          <w:rFonts w:ascii="Arial" w:hAnsi="Arial" w:cs="Arial"/>
          <w:sz w:val="24"/>
          <w:szCs w:val="24"/>
        </w:rPr>
        <w:t xml:space="preserve">No requirement for </w:t>
      </w:r>
      <w:r w:rsidRPr="0FC8F210">
        <w:rPr>
          <w:rFonts w:ascii="Arial" w:hAnsi="Arial" w:cs="Arial"/>
          <w:sz w:val="24"/>
          <w:szCs w:val="24"/>
        </w:rPr>
        <w:t xml:space="preserve">rainwater </w:t>
      </w:r>
      <w:r w:rsidRPr="2EC932A5">
        <w:rPr>
          <w:rFonts w:ascii="Arial" w:hAnsi="Arial" w:cs="Arial"/>
          <w:sz w:val="24"/>
          <w:szCs w:val="24"/>
        </w:rPr>
        <w:t>recycling</w:t>
      </w:r>
      <w:r w:rsidR="00112FC5">
        <w:rPr>
          <w:rFonts w:ascii="Arial" w:hAnsi="Arial" w:cs="Arial"/>
          <w:sz w:val="24"/>
          <w:szCs w:val="24"/>
        </w:rPr>
        <w:t>.</w:t>
      </w:r>
    </w:p>
    <w:p w14:paraId="24D6AB50" w14:textId="77777777" w:rsidR="00880998" w:rsidRDefault="00880998" w:rsidP="00880998">
      <w:pPr>
        <w:pStyle w:val="ListParagraph"/>
        <w:numPr>
          <w:ilvl w:val="0"/>
          <w:numId w:val="83"/>
        </w:numPr>
        <w:spacing w:after="160" w:line="259" w:lineRule="auto"/>
        <w:ind w:left="360"/>
        <w:rPr>
          <w:rFonts w:ascii="Arial" w:hAnsi="Arial" w:cs="Arial"/>
          <w:sz w:val="24"/>
          <w:szCs w:val="24"/>
        </w:rPr>
      </w:pPr>
      <w:r w:rsidRPr="7B0FB4A3">
        <w:rPr>
          <w:rFonts w:ascii="Arial" w:hAnsi="Arial" w:cs="Arial"/>
          <w:sz w:val="24"/>
          <w:szCs w:val="24"/>
        </w:rPr>
        <w:t xml:space="preserve">Policy doesn’t include </w:t>
      </w:r>
      <w:r w:rsidRPr="2903F7C8">
        <w:rPr>
          <w:rFonts w:ascii="Arial" w:hAnsi="Arial" w:cs="Arial"/>
          <w:sz w:val="24"/>
          <w:szCs w:val="24"/>
        </w:rPr>
        <w:t xml:space="preserve">reference to biodiversity </w:t>
      </w:r>
      <w:r w:rsidRPr="5545A00E">
        <w:rPr>
          <w:rFonts w:ascii="Arial" w:hAnsi="Arial" w:cs="Arial"/>
          <w:sz w:val="24"/>
          <w:szCs w:val="24"/>
        </w:rPr>
        <w:t xml:space="preserve">design </w:t>
      </w:r>
      <w:r w:rsidRPr="4B3B41A7">
        <w:rPr>
          <w:rFonts w:ascii="Arial" w:hAnsi="Arial" w:cs="Arial"/>
          <w:sz w:val="24"/>
          <w:szCs w:val="24"/>
        </w:rPr>
        <w:t>features.</w:t>
      </w:r>
    </w:p>
    <w:p w14:paraId="5A76DD79" w14:textId="77777777" w:rsidR="00880998" w:rsidRDefault="00880998" w:rsidP="00880998">
      <w:pPr>
        <w:pStyle w:val="ListParagraph"/>
        <w:numPr>
          <w:ilvl w:val="0"/>
          <w:numId w:val="83"/>
        </w:numPr>
        <w:spacing w:after="160" w:line="259" w:lineRule="auto"/>
        <w:ind w:left="360"/>
        <w:rPr>
          <w:rFonts w:ascii="Arial" w:hAnsi="Arial" w:cs="Arial"/>
          <w:sz w:val="24"/>
          <w:szCs w:val="24"/>
        </w:rPr>
      </w:pPr>
      <w:r w:rsidRPr="758BB114">
        <w:rPr>
          <w:rFonts w:ascii="Arial" w:hAnsi="Arial" w:cs="Arial"/>
          <w:sz w:val="24"/>
          <w:szCs w:val="24"/>
        </w:rPr>
        <w:t>Lacks targets for sustainable development of local food infrastructure.</w:t>
      </w:r>
    </w:p>
    <w:p w14:paraId="1D1B5AC1" w14:textId="77777777" w:rsidR="00880998" w:rsidRDefault="00880998" w:rsidP="00880998">
      <w:pPr>
        <w:pStyle w:val="ListParagraph"/>
        <w:numPr>
          <w:ilvl w:val="0"/>
          <w:numId w:val="83"/>
        </w:numPr>
        <w:spacing w:after="160" w:line="259" w:lineRule="auto"/>
        <w:ind w:left="360"/>
        <w:rPr>
          <w:rFonts w:ascii="Arial" w:hAnsi="Arial" w:cs="Arial"/>
          <w:sz w:val="24"/>
          <w:szCs w:val="24"/>
        </w:rPr>
      </w:pPr>
      <w:r w:rsidRPr="76F2FC0F">
        <w:rPr>
          <w:rFonts w:ascii="Arial" w:hAnsi="Arial" w:cs="Arial"/>
          <w:sz w:val="24"/>
          <w:szCs w:val="24"/>
        </w:rPr>
        <w:t xml:space="preserve">Nationally recognised standards </w:t>
      </w:r>
      <w:r w:rsidRPr="283C0367">
        <w:rPr>
          <w:rFonts w:ascii="Arial" w:hAnsi="Arial" w:cs="Arial"/>
          <w:sz w:val="24"/>
          <w:szCs w:val="24"/>
        </w:rPr>
        <w:t xml:space="preserve">and measures to mitigate </w:t>
      </w:r>
      <w:r w:rsidRPr="4DCAA22A">
        <w:rPr>
          <w:rFonts w:ascii="Arial" w:hAnsi="Arial" w:cs="Arial"/>
          <w:sz w:val="24"/>
          <w:szCs w:val="24"/>
        </w:rPr>
        <w:t xml:space="preserve">climate </w:t>
      </w:r>
      <w:r w:rsidRPr="57DBF0FD">
        <w:rPr>
          <w:rFonts w:ascii="Arial" w:hAnsi="Arial" w:cs="Arial"/>
          <w:sz w:val="24"/>
          <w:szCs w:val="24"/>
        </w:rPr>
        <w:t xml:space="preserve">change are </w:t>
      </w:r>
      <w:r w:rsidRPr="6398EA42">
        <w:rPr>
          <w:rFonts w:ascii="Arial" w:hAnsi="Arial" w:cs="Arial"/>
          <w:sz w:val="24"/>
          <w:szCs w:val="24"/>
        </w:rPr>
        <w:t xml:space="preserve">not </w:t>
      </w:r>
      <w:r w:rsidRPr="4B79DFA2">
        <w:rPr>
          <w:rFonts w:ascii="Arial" w:hAnsi="Arial" w:cs="Arial"/>
          <w:sz w:val="24"/>
          <w:szCs w:val="24"/>
        </w:rPr>
        <w:t>included</w:t>
      </w:r>
      <w:r w:rsidRPr="6398EA42">
        <w:rPr>
          <w:rFonts w:ascii="Arial" w:hAnsi="Arial" w:cs="Arial"/>
          <w:sz w:val="24"/>
          <w:szCs w:val="24"/>
        </w:rPr>
        <w:t>.</w:t>
      </w:r>
    </w:p>
    <w:p w14:paraId="3D7551E4" w14:textId="77777777" w:rsidR="00880998" w:rsidRDefault="00880998" w:rsidP="00880998">
      <w:pPr>
        <w:pStyle w:val="ListParagraph"/>
        <w:numPr>
          <w:ilvl w:val="0"/>
          <w:numId w:val="83"/>
        </w:numPr>
        <w:spacing w:after="160" w:line="259" w:lineRule="auto"/>
        <w:ind w:left="360"/>
        <w:rPr>
          <w:rFonts w:ascii="Arial" w:hAnsi="Arial" w:cs="Arial"/>
          <w:sz w:val="24"/>
          <w:szCs w:val="24"/>
        </w:rPr>
      </w:pPr>
      <w:r w:rsidRPr="1DFFB04B">
        <w:rPr>
          <w:rFonts w:ascii="Arial" w:hAnsi="Arial" w:cs="Arial"/>
          <w:sz w:val="24"/>
          <w:szCs w:val="24"/>
        </w:rPr>
        <w:t>Areas of Special Character should</w:t>
      </w:r>
      <w:r w:rsidRPr="1BEA6395">
        <w:rPr>
          <w:rFonts w:ascii="Arial" w:hAnsi="Arial" w:cs="Arial"/>
          <w:sz w:val="24"/>
          <w:szCs w:val="24"/>
        </w:rPr>
        <w:t xml:space="preserve"> be designated </w:t>
      </w:r>
      <w:r w:rsidRPr="1173D239">
        <w:rPr>
          <w:rFonts w:ascii="Arial" w:hAnsi="Arial" w:cs="Arial"/>
          <w:sz w:val="24"/>
          <w:szCs w:val="24"/>
        </w:rPr>
        <w:t xml:space="preserve">as Conservation </w:t>
      </w:r>
      <w:r w:rsidRPr="09EAF37D">
        <w:rPr>
          <w:rFonts w:ascii="Arial" w:hAnsi="Arial" w:cs="Arial"/>
          <w:sz w:val="24"/>
          <w:szCs w:val="24"/>
        </w:rPr>
        <w:t>Areas.</w:t>
      </w:r>
    </w:p>
    <w:p w14:paraId="58D35F02" w14:textId="10525F06" w:rsidR="00880998" w:rsidRDefault="00880998" w:rsidP="00880998">
      <w:pPr>
        <w:pStyle w:val="ListParagraph"/>
        <w:numPr>
          <w:ilvl w:val="0"/>
          <w:numId w:val="83"/>
        </w:numPr>
        <w:spacing w:after="160" w:line="259" w:lineRule="auto"/>
        <w:ind w:left="360"/>
        <w:rPr>
          <w:rFonts w:ascii="Arial" w:hAnsi="Arial" w:cs="Arial"/>
          <w:sz w:val="24"/>
          <w:szCs w:val="24"/>
        </w:rPr>
      </w:pPr>
      <w:r w:rsidRPr="4B49B9F7">
        <w:rPr>
          <w:rFonts w:ascii="Arial" w:hAnsi="Arial" w:cs="Arial"/>
          <w:sz w:val="24"/>
          <w:szCs w:val="24"/>
        </w:rPr>
        <w:t xml:space="preserve">Lack of information on emerging Local </w:t>
      </w:r>
      <w:r w:rsidRPr="2C97F16E">
        <w:rPr>
          <w:rFonts w:ascii="Arial" w:hAnsi="Arial" w:cs="Arial"/>
          <w:sz w:val="24"/>
          <w:szCs w:val="24"/>
        </w:rPr>
        <w:t xml:space="preserve">Nature Recovery </w:t>
      </w:r>
      <w:r w:rsidRPr="69E05848">
        <w:rPr>
          <w:rFonts w:ascii="Arial" w:hAnsi="Arial" w:cs="Arial"/>
          <w:sz w:val="24"/>
          <w:szCs w:val="24"/>
        </w:rPr>
        <w:t>Strategy</w:t>
      </w:r>
      <w:r w:rsidR="00E50832">
        <w:rPr>
          <w:rFonts w:ascii="Arial" w:hAnsi="Arial" w:cs="Arial"/>
          <w:sz w:val="24"/>
          <w:szCs w:val="24"/>
        </w:rPr>
        <w:t>.</w:t>
      </w:r>
    </w:p>
    <w:p w14:paraId="3FF0BEF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w:t>
      </w:r>
      <w:r>
        <w:rPr>
          <w:rFonts w:ascii="Arial" w:hAnsi="Arial" w:cs="Arial"/>
          <w:b/>
          <w:bCs/>
          <w:i/>
          <w:iCs/>
          <w:sz w:val="24"/>
          <w:szCs w:val="24"/>
        </w:rPr>
        <w:t>f</w:t>
      </w:r>
      <w:r w:rsidRPr="00010E67">
        <w:rPr>
          <w:rFonts w:ascii="Arial" w:hAnsi="Arial" w:cs="Arial"/>
          <w:b/>
          <w:bCs/>
          <w:i/>
          <w:iCs/>
          <w:sz w:val="24"/>
          <w:szCs w:val="24"/>
        </w:rPr>
        <w:t xml:space="preserve">rom: </w:t>
      </w:r>
    </w:p>
    <w:p w14:paraId="11DC0C5D" w14:textId="77777777" w:rsidR="00880998" w:rsidRPr="00E4480B" w:rsidRDefault="00880998" w:rsidP="00880998">
      <w:pPr>
        <w:rPr>
          <w:rFonts w:ascii="Arial" w:hAnsi="Arial" w:cs="Arial"/>
          <w:b/>
          <w:bCs/>
          <w:i/>
          <w:iCs/>
          <w:sz w:val="24"/>
          <w:szCs w:val="24"/>
        </w:rPr>
      </w:pPr>
      <w:r w:rsidRPr="00E4480B">
        <w:rPr>
          <w:rFonts w:ascii="Arial" w:eastAsia="Tahoma" w:hAnsi="Arial" w:cs="Arial"/>
          <w:i/>
          <w:iCs/>
          <w:color w:val="000000" w:themeColor="text1"/>
          <w:sz w:val="24"/>
          <w:szCs w:val="24"/>
        </w:rPr>
        <w:lastRenderedPageBreak/>
        <w:t xml:space="preserve">Barratt and David Wilson Homes (Submitted by Barton Willmore), Canal &amp; River Trust, CPRE Peak District and South Yorkshire, Friends of the Loxley Valley, Historic England, Home Builders Federation, Hunter Archaeological Society, Joined Up Heritage Sheffield, NHS Property Services, Regather, Rotherham Metropolitan Borough Council, Sheffield Tree Action Group (STAG), South Yorkshire Climate Alliance and 4 </w:t>
      </w:r>
      <w:proofErr w:type="gramStart"/>
      <w:r w:rsidRPr="00E4480B">
        <w:rPr>
          <w:rFonts w:ascii="Arial" w:eastAsia="Tahoma" w:hAnsi="Arial" w:cs="Arial"/>
          <w:i/>
          <w:iCs/>
          <w:color w:val="000000" w:themeColor="text1"/>
          <w:sz w:val="24"/>
          <w:szCs w:val="24"/>
        </w:rPr>
        <w:t>individuals</w:t>
      </w:r>
      <w:proofErr w:type="gramEnd"/>
    </w:p>
    <w:p w14:paraId="41D30974" w14:textId="77777777" w:rsidR="00880998" w:rsidRPr="00E4480B" w:rsidRDefault="00880998" w:rsidP="00880998">
      <w:pPr>
        <w:rPr>
          <w:rFonts w:ascii="Arial" w:eastAsia="Tahoma" w:hAnsi="Arial" w:cs="Arial"/>
          <w:b/>
          <w:i/>
          <w:color w:val="000000" w:themeColor="text1"/>
          <w:sz w:val="24"/>
          <w:szCs w:val="24"/>
        </w:rPr>
      </w:pPr>
      <w:r w:rsidRPr="2A9E6668">
        <w:rPr>
          <w:rFonts w:ascii="Arial" w:eastAsia="Tahoma" w:hAnsi="Arial" w:cs="Arial"/>
          <w:b/>
          <w:i/>
          <w:color w:val="000000" w:themeColor="text1"/>
          <w:sz w:val="24"/>
          <w:szCs w:val="24"/>
        </w:rPr>
        <w:t xml:space="preserve">Council Response: </w:t>
      </w:r>
    </w:p>
    <w:p w14:paraId="581E6D6C" w14:textId="77777777" w:rsidR="00880998" w:rsidRPr="00010E67" w:rsidRDefault="00880998" w:rsidP="00880998">
      <w:pPr>
        <w:pStyle w:val="ListParagraph"/>
        <w:numPr>
          <w:ilvl w:val="0"/>
          <w:numId w:val="88"/>
        </w:numPr>
        <w:spacing w:after="160" w:line="259" w:lineRule="auto"/>
        <w:ind w:left="360"/>
        <w:rPr>
          <w:rFonts w:ascii="Arial" w:eastAsia="Tahoma" w:hAnsi="Arial" w:cs="Arial"/>
          <w:b/>
          <w:i/>
          <w:color w:val="000000" w:themeColor="text1"/>
          <w:sz w:val="24"/>
          <w:szCs w:val="24"/>
        </w:rPr>
      </w:pPr>
      <w:r w:rsidRPr="5CBFD3A9">
        <w:rPr>
          <w:rFonts w:ascii="Arial" w:eastAsia="Tahoma" w:hAnsi="Arial" w:cs="Arial"/>
          <w:color w:val="000000" w:themeColor="text1"/>
          <w:sz w:val="24"/>
          <w:szCs w:val="24"/>
        </w:rPr>
        <w:t>Policy amended to cover</w:t>
      </w:r>
      <w:r w:rsidRPr="6D8B1C6B">
        <w:rPr>
          <w:rFonts w:ascii="Arial" w:eastAsia="Tahoma" w:hAnsi="Arial" w:cs="Arial"/>
          <w:color w:val="000000" w:themeColor="text1"/>
          <w:sz w:val="24"/>
          <w:szCs w:val="24"/>
        </w:rPr>
        <w:t xml:space="preserve"> quality of </w:t>
      </w:r>
      <w:r w:rsidRPr="7EFE0DF4">
        <w:rPr>
          <w:rFonts w:ascii="Arial" w:eastAsia="Tahoma" w:hAnsi="Arial" w:cs="Arial"/>
          <w:color w:val="000000" w:themeColor="text1"/>
          <w:sz w:val="24"/>
          <w:szCs w:val="24"/>
        </w:rPr>
        <w:t xml:space="preserve">design </w:t>
      </w:r>
      <w:r w:rsidRPr="7F8EEC3E">
        <w:rPr>
          <w:rFonts w:ascii="Arial" w:eastAsia="Tahoma" w:hAnsi="Arial" w:cs="Arial"/>
          <w:color w:val="000000" w:themeColor="text1"/>
          <w:sz w:val="24"/>
          <w:szCs w:val="24"/>
        </w:rPr>
        <w:t>across all areas.</w:t>
      </w:r>
    </w:p>
    <w:p w14:paraId="2258B09D" w14:textId="77777777" w:rsidR="00880998" w:rsidRDefault="00880998" w:rsidP="00880998">
      <w:pPr>
        <w:pStyle w:val="ListParagraph"/>
        <w:numPr>
          <w:ilvl w:val="0"/>
          <w:numId w:val="88"/>
        </w:numPr>
        <w:spacing w:after="160" w:line="259" w:lineRule="auto"/>
        <w:ind w:left="360"/>
        <w:rPr>
          <w:rFonts w:ascii="Arial" w:eastAsia="Tahoma" w:hAnsi="Arial" w:cs="Arial"/>
          <w:color w:val="000000" w:themeColor="text1"/>
          <w:sz w:val="24"/>
          <w:szCs w:val="24"/>
        </w:rPr>
      </w:pPr>
      <w:r w:rsidRPr="5857CB32">
        <w:rPr>
          <w:rFonts w:ascii="Arial" w:eastAsia="Tahoma" w:hAnsi="Arial" w:cs="Arial"/>
          <w:color w:val="000000" w:themeColor="text1"/>
          <w:sz w:val="24"/>
          <w:szCs w:val="24"/>
        </w:rPr>
        <w:t xml:space="preserve">Heritage </w:t>
      </w:r>
      <w:r w:rsidRPr="67DA1B5A">
        <w:rPr>
          <w:rFonts w:ascii="Arial" w:eastAsia="Tahoma" w:hAnsi="Arial" w:cs="Arial"/>
          <w:color w:val="000000" w:themeColor="text1"/>
          <w:sz w:val="24"/>
          <w:szCs w:val="24"/>
        </w:rPr>
        <w:t xml:space="preserve">list covers main </w:t>
      </w:r>
      <w:r w:rsidRPr="4EE53B81">
        <w:rPr>
          <w:rFonts w:ascii="Arial" w:eastAsia="Tahoma" w:hAnsi="Arial" w:cs="Arial"/>
          <w:color w:val="000000" w:themeColor="text1"/>
          <w:sz w:val="24"/>
          <w:szCs w:val="24"/>
        </w:rPr>
        <w:t>categories.</w:t>
      </w:r>
      <w:r>
        <w:rPr>
          <w:rFonts w:ascii="Arial" w:eastAsia="Tahoma" w:hAnsi="Arial" w:cs="Arial"/>
          <w:color w:val="000000" w:themeColor="text1"/>
          <w:sz w:val="24"/>
          <w:szCs w:val="24"/>
        </w:rPr>
        <w:t xml:space="preserve">  </w:t>
      </w:r>
      <w:r w:rsidRPr="18322341">
        <w:rPr>
          <w:rFonts w:ascii="Arial" w:eastAsia="Tahoma" w:hAnsi="Arial" w:cs="Arial"/>
          <w:color w:val="000000" w:themeColor="text1"/>
          <w:sz w:val="24"/>
          <w:szCs w:val="24"/>
        </w:rPr>
        <w:t>Policy</w:t>
      </w:r>
      <w:r w:rsidRPr="74BF2A27">
        <w:rPr>
          <w:rFonts w:ascii="Arial" w:eastAsia="Tahoma" w:hAnsi="Arial" w:cs="Arial"/>
          <w:color w:val="000000" w:themeColor="text1"/>
          <w:sz w:val="24"/>
          <w:szCs w:val="24"/>
        </w:rPr>
        <w:t xml:space="preserve"> amended with encompassing term to cover </w:t>
      </w:r>
      <w:r w:rsidRPr="39295E2B">
        <w:rPr>
          <w:rFonts w:ascii="Arial" w:eastAsia="Tahoma" w:hAnsi="Arial" w:cs="Arial"/>
          <w:color w:val="000000" w:themeColor="text1"/>
          <w:sz w:val="24"/>
          <w:szCs w:val="24"/>
        </w:rPr>
        <w:t>other heritage assets</w:t>
      </w:r>
      <w:r w:rsidRPr="18322341">
        <w:rPr>
          <w:rFonts w:ascii="Arial" w:eastAsia="Tahoma" w:hAnsi="Arial" w:cs="Arial"/>
          <w:color w:val="000000" w:themeColor="text1"/>
          <w:sz w:val="24"/>
          <w:szCs w:val="24"/>
        </w:rPr>
        <w:t xml:space="preserve"> </w:t>
      </w:r>
      <w:r w:rsidRPr="41616D92">
        <w:rPr>
          <w:rFonts w:ascii="Arial" w:eastAsia="Tahoma" w:hAnsi="Arial" w:cs="Arial"/>
          <w:color w:val="000000" w:themeColor="text1"/>
          <w:sz w:val="24"/>
          <w:szCs w:val="24"/>
        </w:rPr>
        <w:t>not listed</w:t>
      </w:r>
      <w:r w:rsidRPr="31A07F6F">
        <w:rPr>
          <w:rFonts w:ascii="Arial" w:eastAsia="Tahoma" w:hAnsi="Arial" w:cs="Arial"/>
          <w:color w:val="000000" w:themeColor="text1"/>
          <w:sz w:val="24"/>
          <w:szCs w:val="24"/>
        </w:rPr>
        <w:t>.</w:t>
      </w:r>
    </w:p>
    <w:p w14:paraId="3F7C2B7C" w14:textId="7D1EE566" w:rsidR="00880998" w:rsidRDefault="00880998" w:rsidP="00880998">
      <w:pPr>
        <w:pStyle w:val="ListParagraph"/>
        <w:numPr>
          <w:ilvl w:val="0"/>
          <w:numId w:val="88"/>
        </w:numPr>
        <w:spacing w:after="160" w:line="259" w:lineRule="auto"/>
        <w:ind w:left="360"/>
        <w:rPr>
          <w:rFonts w:ascii="Arial" w:eastAsia="Tahoma" w:hAnsi="Arial" w:cs="Arial"/>
          <w:color w:val="000000" w:themeColor="text1"/>
          <w:sz w:val="24"/>
          <w:szCs w:val="24"/>
        </w:rPr>
      </w:pPr>
      <w:r w:rsidRPr="3A3B0DDD">
        <w:rPr>
          <w:rFonts w:ascii="Arial" w:eastAsia="Tahoma" w:hAnsi="Arial" w:cs="Arial"/>
          <w:color w:val="000000" w:themeColor="text1"/>
          <w:sz w:val="24"/>
          <w:szCs w:val="24"/>
        </w:rPr>
        <w:t>While specific strategies</w:t>
      </w:r>
      <w:r w:rsidRPr="5D6F68FB">
        <w:rPr>
          <w:rFonts w:ascii="Arial" w:eastAsia="Tahoma" w:hAnsi="Arial" w:cs="Arial"/>
          <w:color w:val="000000" w:themeColor="text1"/>
          <w:sz w:val="24"/>
          <w:szCs w:val="24"/>
        </w:rPr>
        <w:t>/</w:t>
      </w:r>
      <w:r w:rsidRPr="45BA009F">
        <w:rPr>
          <w:rFonts w:ascii="Arial" w:eastAsia="Tahoma" w:hAnsi="Arial" w:cs="Arial"/>
          <w:color w:val="000000" w:themeColor="text1"/>
          <w:sz w:val="24"/>
          <w:szCs w:val="24"/>
        </w:rPr>
        <w:t>statements might not be referenced</w:t>
      </w:r>
      <w:r w:rsidRPr="5B53C351">
        <w:rPr>
          <w:rFonts w:ascii="Arial" w:eastAsia="Tahoma" w:hAnsi="Arial" w:cs="Arial"/>
          <w:color w:val="000000" w:themeColor="text1"/>
          <w:sz w:val="24"/>
          <w:szCs w:val="24"/>
        </w:rPr>
        <w:t xml:space="preserve"> in </w:t>
      </w:r>
      <w:r w:rsidRPr="07DEC242">
        <w:rPr>
          <w:rFonts w:ascii="Arial" w:eastAsia="Tahoma" w:hAnsi="Arial" w:cs="Arial"/>
          <w:color w:val="000000" w:themeColor="text1"/>
          <w:sz w:val="24"/>
          <w:szCs w:val="24"/>
        </w:rPr>
        <w:t>policies</w:t>
      </w:r>
      <w:r w:rsidRPr="45BA009F">
        <w:rPr>
          <w:rFonts w:ascii="Arial" w:eastAsia="Tahoma" w:hAnsi="Arial" w:cs="Arial"/>
          <w:color w:val="000000" w:themeColor="text1"/>
          <w:sz w:val="24"/>
          <w:szCs w:val="24"/>
        </w:rPr>
        <w:t xml:space="preserve">, the </w:t>
      </w:r>
      <w:r w:rsidRPr="47B1926C">
        <w:rPr>
          <w:rFonts w:ascii="Arial" w:eastAsia="Tahoma" w:hAnsi="Arial" w:cs="Arial"/>
          <w:color w:val="000000" w:themeColor="text1"/>
          <w:sz w:val="24"/>
          <w:szCs w:val="24"/>
        </w:rPr>
        <w:t xml:space="preserve">themes they cover </w:t>
      </w:r>
      <w:r w:rsidR="00092DC6">
        <w:rPr>
          <w:rFonts w:ascii="Arial" w:eastAsia="Tahoma" w:hAnsi="Arial" w:cs="Arial"/>
          <w:color w:val="000000" w:themeColor="text1"/>
          <w:sz w:val="24"/>
          <w:szCs w:val="24"/>
        </w:rPr>
        <w:t>are.</w:t>
      </w:r>
    </w:p>
    <w:p w14:paraId="199D1395" w14:textId="77777777" w:rsidR="00880998" w:rsidRDefault="00880998" w:rsidP="00880998">
      <w:pPr>
        <w:pStyle w:val="ListParagraph"/>
        <w:numPr>
          <w:ilvl w:val="0"/>
          <w:numId w:val="88"/>
        </w:numPr>
        <w:spacing w:after="160" w:line="259" w:lineRule="auto"/>
        <w:ind w:left="360"/>
        <w:rPr>
          <w:rFonts w:ascii="Arial" w:eastAsia="Tahoma" w:hAnsi="Arial" w:cs="Arial"/>
          <w:color w:val="000000" w:themeColor="text1"/>
          <w:sz w:val="24"/>
          <w:szCs w:val="24"/>
        </w:rPr>
      </w:pPr>
      <w:r w:rsidRPr="24670449">
        <w:rPr>
          <w:rFonts w:ascii="Arial" w:eastAsia="Tahoma" w:hAnsi="Arial" w:cs="Arial"/>
          <w:color w:val="000000" w:themeColor="text1"/>
          <w:sz w:val="24"/>
          <w:szCs w:val="24"/>
        </w:rPr>
        <w:t xml:space="preserve">Policy amended </w:t>
      </w:r>
      <w:r w:rsidRPr="2DA27DE3">
        <w:rPr>
          <w:rFonts w:ascii="Arial" w:eastAsia="Tahoma" w:hAnsi="Arial" w:cs="Arial"/>
          <w:color w:val="000000" w:themeColor="text1"/>
          <w:sz w:val="24"/>
          <w:szCs w:val="24"/>
        </w:rPr>
        <w:t xml:space="preserve">to cover </w:t>
      </w:r>
      <w:r w:rsidRPr="3940ECAA">
        <w:rPr>
          <w:rFonts w:ascii="Arial" w:eastAsia="Tahoma" w:hAnsi="Arial" w:cs="Arial"/>
          <w:color w:val="000000" w:themeColor="text1"/>
          <w:sz w:val="24"/>
          <w:szCs w:val="24"/>
        </w:rPr>
        <w:t xml:space="preserve">rainwater </w:t>
      </w:r>
      <w:r w:rsidRPr="3B6E6AEA">
        <w:rPr>
          <w:rFonts w:ascii="Arial" w:eastAsia="Tahoma" w:hAnsi="Arial" w:cs="Arial"/>
          <w:color w:val="000000" w:themeColor="text1"/>
          <w:sz w:val="24"/>
          <w:szCs w:val="24"/>
        </w:rPr>
        <w:t>recycling.</w:t>
      </w:r>
    </w:p>
    <w:p w14:paraId="3A05054F" w14:textId="77777777" w:rsidR="00880998" w:rsidRDefault="00880998" w:rsidP="00880998">
      <w:pPr>
        <w:pStyle w:val="ListParagraph"/>
        <w:numPr>
          <w:ilvl w:val="0"/>
          <w:numId w:val="88"/>
        </w:numPr>
        <w:spacing w:after="160" w:line="259" w:lineRule="auto"/>
        <w:ind w:left="360"/>
        <w:rPr>
          <w:rFonts w:ascii="Arial" w:eastAsia="Tahoma" w:hAnsi="Arial" w:cs="Arial"/>
          <w:color w:val="000000" w:themeColor="text1"/>
          <w:sz w:val="24"/>
          <w:szCs w:val="24"/>
        </w:rPr>
      </w:pPr>
      <w:r w:rsidRPr="0549A043">
        <w:rPr>
          <w:rFonts w:ascii="Arial" w:eastAsia="Tahoma" w:hAnsi="Arial" w:cs="Arial"/>
          <w:color w:val="000000" w:themeColor="text1"/>
          <w:sz w:val="24"/>
          <w:szCs w:val="24"/>
        </w:rPr>
        <w:t xml:space="preserve">Biodiversity design features covered under </w:t>
      </w:r>
      <w:r w:rsidRPr="4367DC56">
        <w:rPr>
          <w:rFonts w:ascii="Arial" w:eastAsia="Tahoma" w:hAnsi="Arial" w:cs="Arial"/>
          <w:color w:val="000000" w:themeColor="text1"/>
          <w:sz w:val="24"/>
          <w:szCs w:val="24"/>
        </w:rPr>
        <w:t>GS5</w:t>
      </w:r>
      <w:r w:rsidRPr="3705CAFB">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Pr="6FFEED14">
        <w:rPr>
          <w:rFonts w:ascii="Arial" w:eastAsia="Tahoma" w:hAnsi="Arial" w:cs="Arial"/>
          <w:color w:val="000000" w:themeColor="text1"/>
          <w:sz w:val="24"/>
          <w:szCs w:val="24"/>
        </w:rPr>
        <w:t xml:space="preserve">Policy GS5 </w:t>
      </w:r>
      <w:r w:rsidRPr="4B4D13F6">
        <w:rPr>
          <w:rFonts w:ascii="Arial" w:eastAsia="Tahoma" w:hAnsi="Arial" w:cs="Arial"/>
          <w:color w:val="000000" w:themeColor="text1"/>
          <w:sz w:val="24"/>
          <w:szCs w:val="24"/>
        </w:rPr>
        <w:t xml:space="preserve">amended to specify </w:t>
      </w:r>
      <w:r w:rsidRPr="5A411685">
        <w:rPr>
          <w:rFonts w:ascii="Arial" w:eastAsia="Tahoma" w:hAnsi="Arial" w:cs="Arial"/>
          <w:color w:val="000000" w:themeColor="text1"/>
          <w:sz w:val="24"/>
          <w:szCs w:val="24"/>
        </w:rPr>
        <w:t xml:space="preserve">those features which will be </w:t>
      </w:r>
      <w:r w:rsidRPr="4983AE9B">
        <w:rPr>
          <w:rFonts w:ascii="Arial" w:eastAsia="Tahoma" w:hAnsi="Arial" w:cs="Arial"/>
          <w:color w:val="000000" w:themeColor="text1"/>
          <w:sz w:val="24"/>
          <w:szCs w:val="24"/>
        </w:rPr>
        <w:t>mandatory.</w:t>
      </w:r>
    </w:p>
    <w:p w14:paraId="6DA97ACB" w14:textId="4DCEFD6B" w:rsidR="00880998" w:rsidRDefault="00880998" w:rsidP="00880998">
      <w:pPr>
        <w:pStyle w:val="ListParagraph"/>
        <w:numPr>
          <w:ilvl w:val="0"/>
          <w:numId w:val="88"/>
        </w:numPr>
        <w:spacing w:after="160" w:line="259" w:lineRule="auto"/>
        <w:ind w:left="360"/>
        <w:rPr>
          <w:rFonts w:ascii="Arial" w:eastAsia="Arial" w:hAnsi="Arial" w:cs="Arial"/>
          <w:color w:val="000000" w:themeColor="text1"/>
          <w:sz w:val="24"/>
          <w:szCs w:val="24"/>
        </w:rPr>
      </w:pPr>
      <w:r w:rsidRPr="22BEB3D6">
        <w:rPr>
          <w:rFonts w:ascii="Arial" w:eastAsia="Arial" w:hAnsi="Arial" w:cs="Arial"/>
          <w:color w:val="000000" w:themeColor="text1"/>
          <w:sz w:val="24"/>
          <w:szCs w:val="24"/>
        </w:rPr>
        <w:t xml:space="preserve">See response </w:t>
      </w:r>
      <w:r w:rsidR="00E50832">
        <w:rPr>
          <w:rFonts w:ascii="Arial" w:eastAsia="Arial" w:hAnsi="Arial" w:cs="Arial"/>
          <w:color w:val="000000" w:themeColor="text1"/>
          <w:sz w:val="24"/>
          <w:szCs w:val="24"/>
        </w:rPr>
        <w:t>to</w:t>
      </w:r>
      <w:r w:rsidRPr="22BEB3D6">
        <w:rPr>
          <w:rFonts w:ascii="Arial" w:eastAsia="Arial" w:hAnsi="Arial" w:cs="Arial"/>
          <w:color w:val="000000" w:themeColor="text1"/>
          <w:sz w:val="24"/>
          <w:szCs w:val="24"/>
        </w:rPr>
        <w:t xml:space="preserve"> BG1 for </w:t>
      </w:r>
      <w:r w:rsidRPr="1E2A7826">
        <w:rPr>
          <w:rFonts w:ascii="Arial" w:eastAsia="Arial" w:hAnsi="Arial" w:cs="Arial"/>
          <w:color w:val="000000" w:themeColor="text1"/>
          <w:sz w:val="24"/>
          <w:szCs w:val="24"/>
        </w:rPr>
        <w:t xml:space="preserve">sustainable </w:t>
      </w:r>
      <w:r w:rsidRPr="6F8E8C3A">
        <w:rPr>
          <w:rFonts w:ascii="Arial" w:eastAsia="Arial" w:hAnsi="Arial" w:cs="Arial"/>
          <w:color w:val="000000" w:themeColor="text1"/>
          <w:sz w:val="24"/>
          <w:szCs w:val="24"/>
        </w:rPr>
        <w:t xml:space="preserve">development of local food </w:t>
      </w:r>
      <w:r w:rsidRPr="46A89893">
        <w:rPr>
          <w:rFonts w:ascii="Arial" w:eastAsia="Arial" w:hAnsi="Arial" w:cs="Arial"/>
          <w:color w:val="000000" w:themeColor="text1"/>
          <w:sz w:val="24"/>
          <w:szCs w:val="24"/>
        </w:rPr>
        <w:t>infrastructure</w:t>
      </w:r>
      <w:r w:rsidRPr="799D4A5C">
        <w:rPr>
          <w:rFonts w:ascii="Arial" w:eastAsia="Arial" w:hAnsi="Arial" w:cs="Arial"/>
          <w:color w:val="000000" w:themeColor="text1"/>
          <w:sz w:val="24"/>
          <w:szCs w:val="24"/>
        </w:rPr>
        <w:t>.</w:t>
      </w:r>
    </w:p>
    <w:p w14:paraId="19D8A872" w14:textId="77777777" w:rsidR="00880998" w:rsidRDefault="00880998" w:rsidP="00880998">
      <w:pPr>
        <w:pStyle w:val="ListParagraph"/>
        <w:numPr>
          <w:ilvl w:val="0"/>
          <w:numId w:val="88"/>
        </w:numPr>
        <w:spacing w:after="160" w:line="259" w:lineRule="auto"/>
        <w:ind w:left="360"/>
        <w:rPr>
          <w:rFonts w:ascii="Arial" w:eastAsia="Tahoma" w:hAnsi="Arial" w:cs="Arial"/>
          <w:color w:val="000000" w:themeColor="text1"/>
          <w:sz w:val="24"/>
          <w:szCs w:val="24"/>
        </w:rPr>
      </w:pPr>
      <w:r w:rsidRPr="15D274EA">
        <w:rPr>
          <w:rFonts w:ascii="Arial" w:eastAsia="Tahoma" w:hAnsi="Arial" w:cs="Arial"/>
          <w:color w:val="000000" w:themeColor="text1"/>
          <w:sz w:val="24"/>
          <w:szCs w:val="24"/>
        </w:rPr>
        <w:t>A range of carbon reduction standards were assessed as policy options in the Whole Plan Viability Assessment (WPVA).</w:t>
      </w:r>
      <w:r>
        <w:rPr>
          <w:rFonts w:ascii="Arial" w:eastAsia="Tahoma" w:hAnsi="Arial" w:cs="Arial"/>
          <w:color w:val="000000" w:themeColor="text1"/>
          <w:sz w:val="24"/>
          <w:szCs w:val="24"/>
        </w:rPr>
        <w:t xml:space="preserve">  </w:t>
      </w:r>
      <w:r w:rsidRPr="15D274EA">
        <w:rPr>
          <w:rFonts w:ascii="Arial" w:eastAsia="Tahoma" w:hAnsi="Arial" w:cs="Arial"/>
          <w:color w:val="000000" w:themeColor="text1"/>
          <w:sz w:val="24"/>
          <w:szCs w:val="24"/>
        </w:rPr>
        <w:t>The Policies within the Draft Plan strike a balance between its various aims whilst maintaining overall plan viability.</w:t>
      </w:r>
      <w:r>
        <w:rPr>
          <w:rFonts w:ascii="Arial" w:eastAsia="Tahoma" w:hAnsi="Arial" w:cs="Arial"/>
          <w:color w:val="000000" w:themeColor="text1"/>
          <w:sz w:val="24"/>
          <w:szCs w:val="24"/>
        </w:rPr>
        <w:t xml:space="preserve">  </w:t>
      </w:r>
    </w:p>
    <w:p w14:paraId="27C2EA11" w14:textId="44271B43" w:rsidR="00880998" w:rsidRDefault="00880998" w:rsidP="00880998">
      <w:pPr>
        <w:pStyle w:val="ListParagraph"/>
        <w:numPr>
          <w:ilvl w:val="0"/>
          <w:numId w:val="88"/>
        </w:numPr>
        <w:spacing w:after="160" w:line="259" w:lineRule="auto"/>
        <w:ind w:left="360"/>
        <w:rPr>
          <w:rFonts w:ascii="Arial" w:eastAsia="Arial" w:hAnsi="Arial" w:cs="Arial"/>
          <w:color w:val="000000" w:themeColor="text1"/>
          <w:sz w:val="24"/>
          <w:szCs w:val="24"/>
        </w:rPr>
      </w:pPr>
      <w:r w:rsidRPr="433D3CB4">
        <w:rPr>
          <w:rFonts w:ascii="Arial" w:eastAsia="Arial" w:hAnsi="Arial" w:cs="Arial"/>
          <w:sz w:val="24"/>
          <w:szCs w:val="24"/>
        </w:rPr>
        <w:t xml:space="preserve">The review of Conservation Areas will progress outside of the </w:t>
      </w:r>
      <w:r w:rsidR="00DA7B36">
        <w:rPr>
          <w:rFonts w:ascii="Arial" w:eastAsia="Arial" w:hAnsi="Arial" w:cs="Arial"/>
          <w:sz w:val="24"/>
          <w:szCs w:val="24"/>
        </w:rPr>
        <w:t>L</w:t>
      </w:r>
      <w:r w:rsidRPr="433D3CB4">
        <w:rPr>
          <w:rFonts w:ascii="Arial" w:eastAsia="Arial" w:hAnsi="Arial" w:cs="Arial"/>
          <w:sz w:val="24"/>
          <w:szCs w:val="24"/>
        </w:rPr>
        <w:t xml:space="preserve">ocal </w:t>
      </w:r>
      <w:r w:rsidR="00DA7B36">
        <w:rPr>
          <w:rFonts w:ascii="Arial" w:eastAsia="Arial" w:hAnsi="Arial" w:cs="Arial"/>
          <w:sz w:val="24"/>
          <w:szCs w:val="24"/>
        </w:rPr>
        <w:t>P</w:t>
      </w:r>
      <w:r w:rsidRPr="433D3CB4">
        <w:rPr>
          <w:rFonts w:ascii="Arial" w:eastAsia="Arial" w:hAnsi="Arial" w:cs="Arial"/>
          <w:sz w:val="24"/>
          <w:szCs w:val="24"/>
        </w:rPr>
        <w:t>lan process as a distinct piece of work.</w:t>
      </w:r>
    </w:p>
    <w:p w14:paraId="7B9A610B" w14:textId="5B79C117" w:rsidR="00880998" w:rsidRDefault="00880998" w:rsidP="00880998">
      <w:pPr>
        <w:pStyle w:val="ListParagraph"/>
        <w:numPr>
          <w:ilvl w:val="0"/>
          <w:numId w:val="88"/>
        </w:numPr>
        <w:spacing w:after="160" w:line="259" w:lineRule="auto"/>
        <w:ind w:left="360"/>
        <w:rPr>
          <w:rFonts w:ascii="Arial" w:eastAsia="Arial" w:hAnsi="Arial" w:cs="Arial"/>
          <w:color w:val="000000" w:themeColor="text1"/>
          <w:sz w:val="24"/>
          <w:szCs w:val="24"/>
        </w:rPr>
      </w:pPr>
      <w:r w:rsidRPr="1E372A0E">
        <w:rPr>
          <w:rFonts w:ascii="Arial" w:eastAsia="Arial" w:hAnsi="Arial" w:cs="Arial"/>
          <w:color w:val="000000" w:themeColor="text1"/>
          <w:sz w:val="24"/>
          <w:szCs w:val="24"/>
        </w:rPr>
        <w:t xml:space="preserve">See </w:t>
      </w:r>
      <w:r w:rsidRPr="4B75E393">
        <w:rPr>
          <w:rFonts w:ascii="Arial" w:eastAsia="Arial" w:hAnsi="Arial" w:cs="Arial"/>
          <w:color w:val="000000" w:themeColor="text1"/>
          <w:sz w:val="24"/>
          <w:szCs w:val="24"/>
        </w:rPr>
        <w:t>response</w:t>
      </w:r>
      <w:r w:rsidRPr="1E372A0E">
        <w:rPr>
          <w:rFonts w:ascii="Arial" w:eastAsia="Arial" w:hAnsi="Arial" w:cs="Arial"/>
          <w:color w:val="000000" w:themeColor="text1"/>
          <w:sz w:val="24"/>
          <w:szCs w:val="24"/>
        </w:rPr>
        <w:t xml:space="preserve"> </w:t>
      </w:r>
      <w:r w:rsidR="00DA7B36">
        <w:rPr>
          <w:rFonts w:ascii="Arial" w:eastAsia="Arial" w:hAnsi="Arial" w:cs="Arial"/>
          <w:color w:val="000000" w:themeColor="text1"/>
          <w:sz w:val="24"/>
          <w:szCs w:val="24"/>
        </w:rPr>
        <w:t>to</w:t>
      </w:r>
      <w:r w:rsidRPr="7E435956">
        <w:rPr>
          <w:rFonts w:ascii="Arial" w:eastAsia="Arial" w:hAnsi="Arial" w:cs="Arial"/>
          <w:color w:val="000000" w:themeColor="text1"/>
          <w:sz w:val="24"/>
          <w:szCs w:val="24"/>
        </w:rPr>
        <w:t xml:space="preserve"> </w:t>
      </w:r>
      <w:r w:rsidR="783B01D8" w:rsidRPr="4C4264CE">
        <w:rPr>
          <w:rFonts w:ascii="Arial" w:eastAsia="Arial" w:hAnsi="Arial" w:cs="Arial"/>
          <w:color w:val="000000" w:themeColor="text1"/>
          <w:sz w:val="24"/>
          <w:szCs w:val="24"/>
        </w:rPr>
        <w:t xml:space="preserve">Policy </w:t>
      </w:r>
      <w:r w:rsidRPr="7E435956">
        <w:rPr>
          <w:rFonts w:ascii="Arial" w:eastAsia="Arial" w:hAnsi="Arial" w:cs="Arial"/>
          <w:color w:val="000000" w:themeColor="text1"/>
          <w:sz w:val="24"/>
          <w:szCs w:val="24"/>
        </w:rPr>
        <w:t>BG1</w:t>
      </w:r>
      <w:r w:rsidRPr="4B75E393">
        <w:rPr>
          <w:rFonts w:ascii="Arial" w:eastAsia="Arial" w:hAnsi="Arial" w:cs="Arial"/>
          <w:color w:val="000000" w:themeColor="text1"/>
          <w:sz w:val="24"/>
          <w:szCs w:val="24"/>
        </w:rPr>
        <w:t xml:space="preserve"> </w:t>
      </w:r>
      <w:r w:rsidRPr="11B4CD19">
        <w:rPr>
          <w:rFonts w:ascii="Arial" w:eastAsia="Arial" w:hAnsi="Arial" w:cs="Arial"/>
          <w:color w:val="000000" w:themeColor="text1"/>
          <w:sz w:val="24"/>
          <w:szCs w:val="24"/>
        </w:rPr>
        <w:t xml:space="preserve">for Local </w:t>
      </w:r>
      <w:r w:rsidRPr="39165254">
        <w:rPr>
          <w:rFonts w:ascii="Arial" w:eastAsia="Arial" w:hAnsi="Arial" w:cs="Arial"/>
          <w:color w:val="000000" w:themeColor="text1"/>
          <w:sz w:val="24"/>
          <w:szCs w:val="24"/>
        </w:rPr>
        <w:t xml:space="preserve">Nature Recovery </w:t>
      </w:r>
      <w:r w:rsidRPr="112D6FEC">
        <w:rPr>
          <w:rFonts w:ascii="Arial" w:eastAsia="Arial" w:hAnsi="Arial" w:cs="Arial"/>
          <w:color w:val="000000" w:themeColor="text1"/>
          <w:sz w:val="24"/>
          <w:szCs w:val="24"/>
        </w:rPr>
        <w:t xml:space="preserve">Strategy/Nature </w:t>
      </w:r>
      <w:r w:rsidRPr="56D48ABB">
        <w:rPr>
          <w:rFonts w:ascii="Arial" w:eastAsia="Arial" w:hAnsi="Arial" w:cs="Arial"/>
          <w:color w:val="000000" w:themeColor="text1"/>
          <w:sz w:val="24"/>
          <w:szCs w:val="24"/>
        </w:rPr>
        <w:t xml:space="preserve">Recovery </w:t>
      </w:r>
      <w:r w:rsidRPr="107C4608">
        <w:rPr>
          <w:rFonts w:ascii="Arial" w:eastAsia="Arial" w:hAnsi="Arial" w:cs="Arial"/>
          <w:color w:val="000000" w:themeColor="text1"/>
          <w:sz w:val="24"/>
          <w:szCs w:val="24"/>
        </w:rPr>
        <w:t>Network.</w:t>
      </w:r>
      <w:r>
        <w:rPr>
          <w:rFonts w:ascii="Arial" w:eastAsia="Arial" w:hAnsi="Arial" w:cs="Arial"/>
          <w:color w:val="000000" w:themeColor="text1"/>
          <w:sz w:val="24"/>
          <w:szCs w:val="24"/>
        </w:rPr>
        <w:t xml:space="preserve">  </w:t>
      </w:r>
    </w:p>
    <w:p w14:paraId="6C89DF26" w14:textId="77777777" w:rsidR="00880998" w:rsidRDefault="00880998" w:rsidP="00880998">
      <w:pPr>
        <w:rPr>
          <w:rFonts w:ascii="Arial" w:hAnsi="Arial" w:cs="Arial"/>
          <w:b/>
          <w:bCs/>
          <w:sz w:val="24"/>
          <w:szCs w:val="24"/>
          <w:u w:val="single"/>
        </w:rPr>
      </w:pPr>
    </w:p>
    <w:p w14:paraId="0042B443" w14:textId="77777777" w:rsidR="00880998" w:rsidRPr="00524F79" w:rsidRDefault="00880998" w:rsidP="00880998">
      <w:pPr>
        <w:rPr>
          <w:rFonts w:ascii="Arial" w:hAnsi="Arial" w:cs="Arial"/>
          <w:b/>
          <w:bCs/>
          <w:sz w:val="24"/>
          <w:szCs w:val="24"/>
          <w:u w:val="single"/>
        </w:rPr>
      </w:pPr>
      <w:r w:rsidRPr="00524F79">
        <w:rPr>
          <w:rFonts w:ascii="Arial" w:hAnsi="Arial" w:cs="Arial"/>
          <w:b/>
          <w:bCs/>
          <w:sz w:val="24"/>
          <w:szCs w:val="24"/>
          <w:u w:val="single"/>
        </w:rPr>
        <w:t>Infrastructure Provision</w:t>
      </w:r>
    </w:p>
    <w:p w14:paraId="1A0A20C5" w14:textId="77777777" w:rsidR="00880998" w:rsidRPr="00524F79" w:rsidRDefault="00880998" w:rsidP="00880998">
      <w:pPr>
        <w:rPr>
          <w:rFonts w:ascii="Arial" w:hAnsi="Arial" w:cs="Arial"/>
          <w:b/>
          <w:bCs/>
          <w:sz w:val="24"/>
          <w:szCs w:val="24"/>
          <w:u w:val="single"/>
        </w:rPr>
      </w:pPr>
      <w:r w:rsidRPr="00524F79">
        <w:rPr>
          <w:rFonts w:ascii="Arial" w:hAnsi="Arial" w:cs="Arial"/>
          <w:b/>
          <w:bCs/>
          <w:sz w:val="24"/>
          <w:szCs w:val="24"/>
          <w:u w:val="single"/>
        </w:rPr>
        <w:t>Policy IN1: Infrastructure Provision</w:t>
      </w:r>
    </w:p>
    <w:p w14:paraId="1197E26A" w14:textId="5434046C" w:rsidR="00880998" w:rsidRDefault="00BC6717" w:rsidP="00880998">
      <w:pPr>
        <w:rPr>
          <w:rFonts w:ascii="Arial" w:hAnsi="Arial" w:cs="Arial"/>
          <w:sz w:val="24"/>
          <w:szCs w:val="24"/>
        </w:rPr>
      </w:pPr>
      <w:r>
        <w:rPr>
          <w:rFonts w:ascii="Arial" w:hAnsi="Arial" w:cs="Arial"/>
          <w:sz w:val="24"/>
          <w:szCs w:val="24"/>
        </w:rPr>
        <w:t xml:space="preserve">12 representations received for this policy, </w:t>
      </w:r>
      <w:r w:rsidR="00C85DAC">
        <w:rPr>
          <w:rFonts w:ascii="Arial" w:hAnsi="Arial" w:cs="Arial"/>
          <w:sz w:val="24"/>
          <w:szCs w:val="24"/>
        </w:rPr>
        <w:t xml:space="preserve">5 were objections, 5 support in full/part and 2 neutral. </w:t>
      </w:r>
    </w:p>
    <w:p w14:paraId="0AD5AAE0" w14:textId="77777777" w:rsidR="00880998" w:rsidRPr="00524F79" w:rsidRDefault="00880998" w:rsidP="00880998">
      <w:pPr>
        <w:rPr>
          <w:rFonts w:ascii="Arial" w:hAnsi="Arial" w:cs="Arial"/>
          <w:b/>
          <w:bCs/>
          <w:i/>
          <w:iCs/>
          <w:sz w:val="24"/>
          <w:szCs w:val="24"/>
        </w:rPr>
      </w:pPr>
      <w:r w:rsidRPr="00524F79">
        <w:rPr>
          <w:rFonts w:ascii="Arial" w:hAnsi="Arial" w:cs="Arial"/>
          <w:b/>
          <w:bCs/>
          <w:i/>
          <w:iCs/>
          <w:sz w:val="24"/>
          <w:szCs w:val="24"/>
        </w:rPr>
        <w:t>Main Issues Raised:</w:t>
      </w:r>
    </w:p>
    <w:p w14:paraId="4208F90C" w14:textId="25537F34"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Development should not increase flood risk across the city</w:t>
      </w:r>
      <w:r w:rsidR="00DB0D9A">
        <w:rPr>
          <w:rFonts w:ascii="Arial" w:hAnsi="Arial" w:cs="Arial"/>
          <w:sz w:val="24"/>
          <w:szCs w:val="24"/>
        </w:rPr>
        <w:t>;</w:t>
      </w:r>
      <w:r w:rsidRPr="00010E67">
        <w:rPr>
          <w:rFonts w:ascii="Arial" w:hAnsi="Arial" w:cs="Arial"/>
          <w:sz w:val="24"/>
          <w:szCs w:val="24"/>
        </w:rPr>
        <w:t xml:space="preserve"> the wording for this should be clear</w:t>
      </w:r>
      <w:r w:rsidR="00DB0D9A">
        <w:rPr>
          <w:rFonts w:ascii="Arial" w:hAnsi="Arial" w:cs="Arial"/>
          <w:sz w:val="24"/>
          <w:szCs w:val="24"/>
        </w:rPr>
        <w:t>er</w:t>
      </w:r>
      <w:r w:rsidRPr="00010E67">
        <w:rPr>
          <w:rFonts w:ascii="Arial" w:hAnsi="Arial" w:cs="Arial"/>
          <w:sz w:val="24"/>
          <w:szCs w:val="24"/>
        </w:rPr>
        <w:t xml:space="preserve"> so it is not implied that flooding isn’t increased elsewhere (including out of the city).</w:t>
      </w:r>
      <w:r>
        <w:rPr>
          <w:rFonts w:ascii="Arial" w:hAnsi="Arial" w:cs="Arial"/>
          <w:sz w:val="24"/>
          <w:szCs w:val="24"/>
        </w:rPr>
        <w:t xml:space="preserve">  </w:t>
      </w:r>
    </w:p>
    <w:p w14:paraId="6D470AB1" w14:textId="77DED1F1"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 xml:space="preserve">The </w:t>
      </w:r>
      <w:r w:rsidR="00352405">
        <w:rPr>
          <w:rFonts w:ascii="Arial" w:hAnsi="Arial" w:cs="Arial"/>
          <w:sz w:val="24"/>
          <w:szCs w:val="24"/>
        </w:rPr>
        <w:t>p</w:t>
      </w:r>
      <w:r w:rsidRPr="00010E67">
        <w:rPr>
          <w:rFonts w:ascii="Arial" w:hAnsi="Arial" w:cs="Arial"/>
          <w:sz w:val="24"/>
          <w:szCs w:val="24"/>
        </w:rPr>
        <w:t>olicy does not include the tram network in the Transport section.</w:t>
      </w:r>
      <w:r>
        <w:rPr>
          <w:rFonts w:ascii="Arial" w:hAnsi="Arial" w:cs="Arial"/>
          <w:sz w:val="24"/>
          <w:szCs w:val="24"/>
        </w:rPr>
        <w:t xml:space="preserve">  </w:t>
      </w:r>
    </w:p>
    <w:p w14:paraId="597229B3" w14:textId="06AFFBF4"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 xml:space="preserve">The policy does not pinpoint to </w:t>
      </w:r>
      <w:r w:rsidR="00352405">
        <w:rPr>
          <w:rFonts w:ascii="Arial" w:hAnsi="Arial" w:cs="Arial"/>
          <w:sz w:val="24"/>
          <w:szCs w:val="24"/>
        </w:rPr>
        <w:t>p</w:t>
      </w:r>
      <w:r w:rsidRPr="00010E67">
        <w:rPr>
          <w:rFonts w:ascii="Arial" w:hAnsi="Arial" w:cs="Arial"/>
          <w:sz w:val="24"/>
          <w:szCs w:val="24"/>
        </w:rPr>
        <w:t>olicy CO3 for further guidance on the requirement for “All new build developments to have physical infrastructure to support gigabit-capable full fibre connections’’.</w:t>
      </w:r>
      <w:r>
        <w:rPr>
          <w:rFonts w:ascii="Arial" w:hAnsi="Arial" w:cs="Arial"/>
          <w:sz w:val="24"/>
          <w:szCs w:val="24"/>
        </w:rPr>
        <w:t xml:space="preserve">  </w:t>
      </w:r>
    </w:p>
    <w:p w14:paraId="0BB6AC8B" w14:textId="77777777"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Policy IN1 does not include contributions to community food growing.</w:t>
      </w:r>
      <w:r>
        <w:rPr>
          <w:rFonts w:ascii="Arial" w:hAnsi="Arial" w:cs="Arial"/>
          <w:sz w:val="24"/>
          <w:szCs w:val="24"/>
        </w:rPr>
        <w:t xml:space="preserve">  </w:t>
      </w:r>
    </w:p>
    <w:p w14:paraId="7A061547" w14:textId="112FD2B0"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 xml:space="preserve">The policy also does not sufficiently meet the needs of sports that are played in the </w:t>
      </w:r>
      <w:r w:rsidR="00352405">
        <w:rPr>
          <w:rFonts w:ascii="Arial" w:hAnsi="Arial" w:cs="Arial"/>
          <w:sz w:val="24"/>
          <w:szCs w:val="24"/>
        </w:rPr>
        <w:t>c</w:t>
      </w:r>
      <w:r w:rsidRPr="00010E67">
        <w:rPr>
          <w:rFonts w:ascii="Arial" w:hAnsi="Arial" w:cs="Arial"/>
          <w:sz w:val="24"/>
          <w:szCs w:val="24"/>
        </w:rPr>
        <w:t xml:space="preserve">ity and is not informed by a Playing Pitch </w:t>
      </w:r>
      <w:proofErr w:type="gramStart"/>
      <w:r w:rsidRPr="00010E67">
        <w:rPr>
          <w:rFonts w:ascii="Arial" w:hAnsi="Arial" w:cs="Arial"/>
          <w:sz w:val="24"/>
          <w:szCs w:val="24"/>
        </w:rPr>
        <w:t>Strategy .</w:t>
      </w:r>
      <w:proofErr w:type="gramEnd"/>
      <w:r>
        <w:rPr>
          <w:rFonts w:ascii="Arial" w:hAnsi="Arial" w:cs="Arial"/>
          <w:sz w:val="24"/>
          <w:szCs w:val="24"/>
        </w:rPr>
        <w:t xml:space="preserve">  </w:t>
      </w:r>
    </w:p>
    <w:p w14:paraId="566B3B41" w14:textId="77777777"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lastRenderedPageBreak/>
        <w:t>Concerned whether the policy will be deliverable and effective due to the restrictive nature of developments, viability and thus the funds raised by CIL.</w:t>
      </w:r>
      <w:r>
        <w:rPr>
          <w:rFonts w:ascii="Arial" w:hAnsi="Arial" w:cs="Arial"/>
          <w:sz w:val="24"/>
          <w:szCs w:val="24"/>
        </w:rPr>
        <w:t xml:space="preserve">  </w:t>
      </w:r>
    </w:p>
    <w:p w14:paraId="6ACD0D32" w14:textId="03B8C7A6"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The policy</w:t>
      </w:r>
      <w:r w:rsidRPr="00010E67" w:rsidDel="00F50FEF">
        <w:rPr>
          <w:rFonts w:ascii="Arial" w:hAnsi="Arial" w:cs="Arial"/>
          <w:sz w:val="24"/>
          <w:szCs w:val="24"/>
        </w:rPr>
        <w:t xml:space="preserve"> </w:t>
      </w:r>
      <w:r w:rsidR="00F50FEF">
        <w:rPr>
          <w:rFonts w:ascii="Arial" w:hAnsi="Arial" w:cs="Arial"/>
          <w:sz w:val="24"/>
          <w:szCs w:val="24"/>
        </w:rPr>
        <w:t>should</w:t>
      </w:r>
      <w:r w:rsidRPr="00010E67">
        <w:rPr>
          <w:rFonts w:ascii="Arial" w:hAnsi="Arial" w:cs="Arial"/>
          <w:sz w:val="24"/>
          <w:szCs w:val="24"/>
        </w:rPr>
        <w:t xml:space="preserve"> prioritise adding to, joining up or developing connected and continuous green spaces throughout industrial, </w:t>
      </w:r>
      <w:proofErr w:type="gramStart"/>
      <w:r w:rsidRPr="00010E67">
        <w:rPr>
          <w:rFonts w:ascii="Arial" w:hAnsi="Arial" w:cs="Arial"/>
          <w:sz w:val="24"/>
          <w:szCs w:val="24"/>
        </w:rPr>
        <w:t>commercial</w:t>
      </w:r>
      <w:proofErr w:type="gramEnd"/>
      <w:r w:rsidRPr="00010E67">
        <w:rPr>
          <w:rFonts w:ascii="Arial" w:hAnsi="Arial" w:cs="Arial"/>
          <w:sz w:val="24"/>
          <w:szCs w:val="24"/>
        </w:rPr>
        <w:t xml:space="preserve"> and residential areas.</w:t>
      </w:r>
      <w:r>
        <w:rPr>
          <w:rFonts w:ascii="Arial" w:hAnsi="Arial" w:cs="Arial"/>
          <w:sz w:val="24"/>
          <w:szCs w:val="24"/>
        </w:rPr>
        <w:t xml:space="preserve">  </w:t>
      </w:r>
    </w:p>
    <w:p w14:paraId="5780162C" w14:textId="62CFE49F"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The cumulative traffic impact of the site allocations is still being considered, and it is still unknown whether there will be a significant traffic impact at the Strateg</w:t>
      </w:r>
      <w:r w:rsidR="00DC430D">
        <w:rPr>
          <w:rFonts w:ascii="Arial" w:hAnsi="Arial" w:cs="Arial"/>
          <w:sz w:val="24"/>
          <w:szCs w:val="24"/>
        </w:rPr>
        <w:t>ic</w:t>
      </w:r>
      <w:r w:rsidRPr="00010E67">
        <w:rPr>
          <w:rFonts w:ascii="Arial" w:hAnsi="Arial" w:cs="Arial"/>
          <w:sz w:val="24"/>
          <w:szCs w:val="24"/>
        </w:rPr>
        <w:t xml:space="preserve"> Road Network.</w:t>
      </w:r>
      <w:r>
        <w:rPr>
          <w:rFonts w:ascii="Arial" w:hAnsi="Arial" w:cs="Arial"/>
          <w:sz w:val="24"/>
          <w:szCs w:val="24"/>
        </w:rPr>
        <w:t xml:space="preserve">  </w:t>
      </w:r>
      <w:r w:rsidRPr="00010E67">
        <w:rPr>
          <w:rFonts w:ascii="Arial" w:hAnsi="Arial" w:cs="Arial"/>
          <w:sz w:val="24"/>
          <w:szCs w:val="24"/>
        </w:rPr>
        <w:t>The policy will need to ensure that this is mitigated appropriately.</w:t>
      </w:r>
      <w:r>
        <w:rPr>
          <w:rFonts w:ascii="Arial" w:hAnsi="Arial" w:cs="Arial"/>
          <w:sz w:val="24"/>
          <w:szCs w:val="24"/>
        </w:rPr>
        <w:t xml:space="preserve">  </w:t>
      </w:r>
    </w:p>
    <w:p w14:paraId="67DF7C1C" w14:textId="77777777"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The policy currently does not consider public transport services around site allocations and these meeting the criteria set out for the minimum service frequency standard within Policy NC11.</w:t>
      </w:r>
      <w:r>
        <w:rPr>
          <w:rFonts w:ascii="Arial" w:hAnsi="Arial" w:cs="Arial"/>
          <w:sz w:val="24"/>
          <w:szCs w:val="24"/>
        </w:rPr>
        <w:t xml:space="preserve">  </w:t>
      </w:r>
    </w:p>
    <w:p w14:paraId="03A92E1E" w14:textId="77777777"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 xml:space="preserve">Support the policy to improve active travel, the passenger rail network, the rail freight network, the bus </w:t>
      </w:r>
      <w:proofErr w:type="gramStart"/>
      <w:r w:rsidRPr="00010E67">
        <w:rPr>
          <w:rFonts w:ascii="Arial" w:hAnsi="Arial" w:cs="Arial"/>
          <w:sz w:val="24"/>
          <w:szCs w:val="24"/>
        </w:rPr>
        <w:t>network</w:t>
      </w:r>
      <w:proofErr w:type="gramEnd"/>
      <w:r w:rsidRPr="00010E67">
        <w:rPr>
          <w:rFonts w:ascii="Arial" w:hAnsi="Arial" w:cs="Arial"/>
          <w:sz w:val="24"/>
          <w:szCs w:val="24"/>
        </w:rPr>
        <w:t xml:space="preserve"> and the strategic highway network.</w:t>
      </w:r>
    </w:p>
    <w:p w14:paraId="0C5AF69D"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18B3A3FA" w14:textId="77777777" w:rsidR="00880998" w:rsidRPr="00524F79" w:rsidRDefault="00880998" w:rsidP="00880998">
      <w:pPr>
        <w:rPr>
          <w:rFonts w:ascii="Arial" w:eastAsia="Tahoma" w:hAnsi="Arial" w:cs="Arial"/>
          <w:i/>
          <w:iCs/>
          <w:color w:val="000000" w:themeColor="text1"/>
          <w:sz w:val="24"/>
          <w:szCs w:val="24"/>
        </w:rPr>
      </w:pPr>
      <w:r w:rsidRPr="00524F79">
        <w:rPr>
          <w:rFonts w:ascii="Arial" w:eastAsia="Tahoma" w:hAnsi="Arial" w:cs="Arial"/>
          <w:i/>
          <w:iCs/>
          <w:color w:val="000000" w:themeColor="text1"/>
          <w:sz w:val="24"/>
          <w:szCs w:val="24"/>
        </w:rPr>
        <w:t>Environment Agency, South Yorkshire Mayoral Combined Authority, Dore Village Society, Regather, Sport England, Norfolk Estates (Submitted by Savills), Sheffield Tree Action Group (STAG), National Highways, Rotherham Metropolitan Borough Council and 1 individual.</w:t>
      </w:r>
    </w:p>
    <w:p w14:paraId="3EA6777A"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13424C01" w14:textId="5C82A63D" w:rsidR="00880998" w:rsidRPr="00010E67" w:rsidRDefault="000055FE" w:rsidP="00880998">
      <w:pPr>
        <w:pStyle w:val="ListParagraph"/>
        <w:numPr>
          <w:ilvl w:val="0"/>
          <w:numId w:val="32"/>
        </w:numPr>
        <w:spacing w:after="160" w:line="259" w:lineRule="auto"/>
        <w:rPr>
          <w:rFonts w:ascii="Arial" w:eastAsia="Tahoma" w:hAnsi="Arial" w:cs="Arial"/>
          <w:color w:val="000000" w:themeColor="text1"/>
          <w:sz w:val="24"/>
          <w:szCs w:val="24"/>
        </w:rPr>
      </w:pPr>
      <w:r>
        <w:rPr>
          <w:rFonts w:ascii="Arial" w:hAnsi="Arial" w:cs="Arial"/>
          <w:sz w:val="24"/>
          <w:szCs w:val="24"/>
        </w:rPr>
        <w:t xml:space="preserve">An amendment has been made </w:t>
      </w:r>
      <w:proofErr w:type="gramStart"/>
      <w:r>
        <w:rPr>
          <w:rFonts w:ascii="Arial" w:hAnsi="Arial" w:cs="Arial"/>
          <w:sz w:val="24"/>
          <w:szCs w:val="24"/>
        </w:rPr>
        <w:t xml:space="preserve">in </w:t>
      </w:r>
      <w:r w:rsidR="00880998" w:rsidRPr="00010E67">
        <w:rPr>
          <w:rFonts w:ascii="Arial" w:eastAsia="Tahoma" w:hAnsi="Arial" w:cs="Arial"/>
          <w:color w:val="000000" w:themeColor="text1"/>
          <w:sz w:val="24"/>
          <w:szCs w:val="24"/>
        </w:rPr>
        <w:t xml:space="preserve"> the</w:t>
      </w:r>
      <w:proofErr w:type="gramEnd"/>
      <w:r w:rsidR="00880998" w:rsidRPr="00010E67">
        <w:rPr>
          <w:rFonts w:ascii="Arial" w:eastAsia="Tahoma" w:hAnsi="Arial" w:cs="Arial"/>
          <w:color w:val="000000" w:themeColor="text1"/>
          <w:sz w:val="24"/>
          <w:szCs w:val="24"/>
        </w:rPr>
        <w:t xml:space="preserve"> </w:t>
      </w:r>
      <w:r w:rsidR="00E61460">
        <w:rPr>
          <w:rFonts w:ascii="Arial" w:eastAsia="Tahoma" w:hAnsi="Arial" w:cs="Arial"/>
          <w:color w:val="000000" w:themeColor="text1"/>
          <w:sz w:val="24"/>
          <w:szCs w:val="24"/>
        </w:rPr>
        <w:t>p</w:t>
      </w:r>
      <w:r w:rsidR="00880998" w:rsidRPr="00010E67">
        <w:rPr>
          <w:rFonts w:ascii="Arial" w:eastAsia="Tahoma" w:hAnsi="Arial" w:cs="Arial"/>
          <w:color w:val="000000" w:themeColor="text1"/>
          <w:sz w:val="24"/>
          <w:szCs w:val="24"/>
        </w:rPr>
        <w:t>olicy wording to cover all areas regarding flood risk.</w:t>
      </w:r>
    </w:p>
    <w:p w14:paraId="716A7D2E" w14:textId="70AD46C2" w:rsidR="00880998" w:rsidRPr="00010E67" w:rsidRDefault="002F79F1" w:rsidP="00880998">
      <w:pPr>
        <w:pStyle w:val="ListParagraph"/>
        <w:numPr>
          <w:ilvl w:val="0"/>
          <w:numId w:val="32"/>
        </w:numPr>
        <w:spacing w:after="160" w:line="259" w:lineRule="auto"/>
        <w:rPr>
          <w:rFonts w:ascii="Arial" w:hAnsi="Arial" w:cs="Arial"/>
          <w:sz w:val="24"/>
          <w:szCs w:val="24"/>
        </w:rPr>
      </w:pPr>
      <w:r>
        <w:rPr>
          <w:rFonts w:ascii="Arial" w:hAnsi="Arial" w:cs="Arial"/>
          <w:sz w:val="24"/>
          <w:szCs w:val="24"/>
        </w:rPr>
        <w:t>A</w:t>
      </w:r>
      <w:r w:rsidR="00880998" w:rsidRPr="00010E67">
        <w:rPr>
          <w:rFonts w:ascii="Arial" w:hAnsi="Arial" w:cs="Arial"/>
          <w:sz w:val="24"/>
          <w:szCs w:val="24"/>
        </w:rPr>
        <w:t xml:space="preserve"> reference to the tram network</w:t>
      </w:r>
      <w:r>
        <w:rPr>
          <w:rFonts w:ascii="Arial" w:hAnsi="Arial" w:cs="Arial"/>
          <w:sz w:val="24"/>
          <w:szCs w:val="24"/>
        </w:rPr>
        <w:t xml:space="preserve"> has been added</w:t>
      </w:r>
      <w:r w:rsidR="00880998" w:rsidRPr="00010E67">
        <w:rPr>
          <w:rFonts w:ascii="Arial" w:hAnsi="Arial" w:cs="Arial"/>
          <w:sz w:val="24"/>
          <w:szCs w:val="24"/>
        </w:rPr>
        <w:t>.</w:t>
      </w:r>
      <w:r w:rsidR="00880998">
        <w:rPr>
          <w:rFonts w:ascii="Arial" w:hAnsi="Arial" w:cs="Arial"/>
          <w:sz w:val="24"/>
          <w:szCs w:val="24"/>
        </w:rPr>
        <w:t xml:space="preserve">  </w:t>
      </w:r>
    </w:p>
    <w:p w14:paraId="1D513E1B" w14:textId="77777777"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There is no need to cross-refer to other policies in the Plan.</w:t>
      </w:r>
      <w:r>
        <w:rPr>
          <w:rFonts w:ascii="Arial" w:hAnsi="Arial" w:cs="Arial"/>
          <w:sz w:val="24"/>
          <w:szCs w:val="24"/>
        </w:rPr>
        <w:t xml:space="preserve">  </w:t>
      </w:r>
    </w:p>
    <w:p w14:paraId="50C856F7" w14:textId="5C589ED9"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 xml:space="preserve">Food production is not considered </w:t>
      </w:r>
      <w:r w:rsidR="002F79F1">
        <w:rPr>
          <w:rFonts w:ascii="Arial" w:hAnsi="Arial" w:cs="Arial"/>
          <w:sz w:val="24"/>
          <w:szCs w:val="24"/>
        </w:rPr>
        <w:t xml:space="preserve">as </w:t>
      </w:r>
      <w:r w:rsidRPr="00010E67">
        <w:rPr>
          <w:rFonts w:ascii="Arial" w:hAnsi="Arial" w:cs="Arial"/>
          <w:sz w:val="24"/>
          <w:szCs w:val="24"/>
        </w:rPr>
        <w:t>an infrastructure issue</w:t>
      </w:r>
      <w:r w:rsidR="002F79F1">
        <w:rPr>
          <w:rFonts w:ascii="Arial" w:hAnsi="Arial" w:cs="Arial"/>
          <w:sz w:val="24"/>
          <w:szCs w:val="24"/>
        </w:rPr>
        <w:t>,</w:t>
      </w:r>
      <w:r w:rsidRPr="00010E67">
        <w:rPr>
          <w:rFonts w:ascii="Arial" w:hAnsi="Arial" w:cs="Arial"/>
          <w:sz w:val="24"/>
          <w:szCs w:val="24"/>
        </w:rPr>
        <w:t xml:space="preserve"> but the </w:t>
      </w:r>
      <w:r w:rsidR="00E61460">
        <w:rPr>
          <w:rFonts w:ascii="Arial" w:hAnsi="Arial" w:cs="Arial"/>
          <w:sz w:val="24"/>
          <w:szCs w:val="24"/>
        </w:rPr>
        <w:t>p</w:t>
      </w:r>
      <w:r w:rsidRPr="00010E67">
        <w:rPr>
          <w:rFonts w:ascii="Arial" w:hAnsi="Arial" w:cs="Arial"/>
          <w:sz w:val="24"/>
          <w:szCs w:val="24"/>
        </w:rPr>
        <w:t xml:space="preserve">olicy does not exclude consideration of </w:t>
      </w:r>
      <w:proofErr w:type="gramStart"/>
      <w:r w:rsidRPr="00010E67">
        <w:rPr>
          <w:rFonts w:ascii="Arial" w:hAnsi="Arial" w:cs="Arial"/>
          <w:sz w:val="24"/>
          <w:szCs w:val="24"/>
        </w:rPr>
        <w:t>it</w:t>
      </w:r>
      <w:proofErr w:type="gramEnd"/>
      <w:r w:rsidR="002F79F1">
        <w:rPr>
          <w:rFonts w:ascii="Arial" w:hAnsi="Arial" w:cs="Arial"/>
          <w:sz w:val="24"/>
          <w:szCs w:val="24"/>
        </w:rPr>
        <w:t xml:space="preserve"> and it is promoted elsewhere in the Plan</w:t>
      </w:r>
      <w:r w:rsidRPr="00010E67">
        <w:rPr>
          <w:rFonts w:ascii="Arial" w:hAnsi="Arial" w:cs="Arial"/>
          <w:sz w:val="24"/>
          <w:szCs w:val="24"/>
        </w:rPr>
        <w:t>.</w:t>
      </w:r>
      <w:r>
        <w:rPr>
          <w:rFonts w:ascii="Arial" w:hAnsi="Arial" w:cs="Arial"/>
          <w:sz w:val="24"/>
          <w:szCs w:val="24"/>
        </w:rPr>
        <w:t xml:space="preserve">  </w:t>
      </w:r>
    </w:p>
    <w:p w14:paraId="30BD34AC" w14:textId="555CD5D3"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 xml:space="preserve">The Playing Pitch Strategy </w:t>
      </w:r>
      <w:r w:rsidR="002F79F1">
        <w:rPr>
          <w:rFonts w:ascii="Arial" w:hAnsi="Arial" w:cs="Arial"/>
          <w:sz w:val="24"/>
          <w:szCs w:val="24"/>
        </w:rPr>
        <w:t>will be</w:t>
      </w:r>
      <w:r w:rsidRPr="00010E67">
        <w:rPr>
          <w:rFonts w:ascii="Arial" w:hAnsi="Arial" w:cs="Arial"/>
          <w:sz w:val="24"/>
          <w:szCs w:val="24"/>
        </w:rPr>
        <w:t xml:space="preserve"> referenced in the </w:t>
      </w:r>
      <w:r w:rsidR="002F79F1" w:rsidRPr="00010E67">
        <w:rPr>
          <w:rFonts w:ascii="Arial" w:hAnsi="Arial" w:cs="Arial"/>
          <w:sz w:val="24"/>
          <w:szCs w:val="24"/>
        </w:rPr>
        <w:t>I</w:t>
      </w:r>
      <w:r w:rsidR="002F79F1">
        <w:rPr>
          <w:rFonts w:ascii="Arial" w:hAnsi="Arial" w:cs="Arial"/>
          <w:sz w:val="24"/>
          <w:szCs w:val="24"/>
        </w:rPr>
        <w:t xml:space="preserve">nfrastructure </w:t>
      </w:r>
      <w:r w:rsidRPr="00010E67">
        <w:rPr>
          <w:rFonts w:ascii="Arial" w:hAnsi="Arial" w:cs="Arial"/>
          <w:sz w:val="24"/>
          <w:szCs w:val="24"/>
        </w:rPr>
        <w:t>D</w:t>
      </w:r>
      <w:r w:rsidR="002F79F1">
        <w:rPr>
          <w:rFonts w:ascii="Arial" w:hAnsi="Arial" w:cs="Arial"/>
          <w:sz w:val="24"/>
          <w:szCs w:val="24"/>
        </w:rPr>
        <w:t xml:space="preserve">evelopment </w:t>
      </w:r>
      <w:r w:rsidRPr="00010E67">
        <w:rPr>
          <w:rFonts w:ascii="Arial" w:hAnsi="Arial" w:cs="Arial"/>
          <w:sz w:val="24"/>
          <w:szCs w:val="24"/>
        </w:rPr>
        <w:t>P</w:t>
      </w:r>
      <w:r w:rsidR="002F79F1">
        <w:rPr>
          <w:rFonts w:ascii="Arial" w:hAnsi="Arial" w:cs="Arial"/>
          <w:sz w:val="24"/>
          <w:szCs w:val="24"/>
        </w:rPr>
        <w:t>lan as appropriate</w:t>
      </w:r>
      <w:r w:rsidRPr="00010E67">
        <w:rPr>
          <w:rFonts w:ascii="Arial" w:hAnsi="Arial" w:cs="Arial"/>
          <w:sz w:val="24"/>
          <w:szCs w:val="24"/>
        </w:rPr>
        <w:t>.</w:t>
      </w:r>
    </w:p>
    <w:p w14:paraId="659A7663" w14:textId="53A3C0C7"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Viability has been considered in the Whole Plan Viability Assessment</w:t>
      </w:r>
      <w:r w:rsidR="00C1000A">
        <w:rPr>
          <w:rFonts w:ascii="Arial" w:hAnsi="Arial" w:cs="Arial"/>
          <w:sz w:val="24"/>
          <w:szCs w:val="24"/>
        </w:rPr>
        <w:t xml:space="preserve"> with respect to the balance of delivering the </w:t>
      </w:r>
      <w:r w:rsidR="001D229D">
        <w:rPr>
          <w:rFonts w:ascii="Arial" w:hAnsi="Arial" w:cs="Arial"/>
          <w:sz w:val="24"/>
          <w:szCs w:val="24"/>
        </w:rPr>
        <w:t>various and at times competing requirements of the Plan</w:t>
      </w:r>
      <w:r w:rsidRPr="00010E67">
        <w:rPr>
          <w:rFonts w:ascii="Arial" w:hAnsi="Arial" w:cs="Arial"/>
          <w:sz w:val="24"/>
          <w:szCs w:val="24"/>
        </w:rPr>
        <w:t>.</w:t>
      </w:r>
    </w:p>
    <w:p w14:paraId="71BC8DE0" w14:textId="2EA3850A" w:rsidR="00880998" w:rsidRPr="00010E67" w:rsidRDefault="00880998" w:rsidP="00880998">
      <w:pPr>
        <w:pStyle w:val="ListParagraph"/>
        <w:numPr>
          <w:ilvl w:val="0"/>
          <w:numId w:val="32"/>
        </w:numPr>
        <w:spacing w:after="160" w:line="259" w:lineRule="auto"/>
        <w:rPr>
          <w:rFonts w:ascii="Arial" w:hAnsi="Arial" w:cs="Arial"/>
          <w:sz w:val="24"/>
          <w:szCs w:val="24"/>
        </w:rPr>
      </w:pPr>
      <w:r w:rsidRPr="00010E67">
        <w:rPr>
          <w:rFonts w:ascii="Arial" w:hAnsi="Arial" w:cs="Arial"/>
          <w:sz w:val="24"/>
          <w:szCs w:val="24"/>
        </w:rPr>
        <w:t xml:space="preserve">Policy BG1 and Chapter 8 in Part 2 </w:t>
      </w:r>
      <w:r w:rsidR="001D229D">
        <w:rPr>
          <w:rFonts w:ascii="Arial" w:hAnsi="Arial" w:cs="Arial"/>
          <w:sz w:val="24"/>
          <w:szCs w:val="24"/>
        </w:rPr>
        <w:t>of the Plan</w:t>
      </w:r>
      <w:r w:rsidRPr="00010E67">
        <w:rPr>
          <w:rFonts w:ascii="Arial" w:hAnsi="Arial" w:cs="Arial"/>
          <w:sz w:val="24"/>
          <w:szCs w:val="24"/>
        </w:rPr>
        <w:t xml:space="preserve"> cover green infrastructure, </w:t>
      </w:r>
      <w:proofErr w:type="gramStart"/>
      <w:r w:rsidRPr="00010E67">
        <w:rPr>
          <w:rFonts w:ascii="Arial" w:hAnsi="Arial" w:cs="Arial"/>
          <w:sz w:val="24"/>
          <w:szCs w:val="24"/>
        </w:rPr>
        <w:t>biodiversity</w:t>
      </w:r>
      <w:proofErr w:type="gramEnd"/>
      <w:r w:rsidRPr="00010E67">
        <w:rPr>
          <w:rFonts w:ascii="Arial" w:hAnsi="Arial" w:cs="Arial"/>
          <w:sz w:val="24"/>
          <w:szCs w:val="24"/>
        </w:rPr>
        <w:t xml:space="preserve"> and wildlife.</w:t>
      </w:r>
      <w:r>
        <w:rPr>
          <w:rFonts w:ascii="Arial" w:hAnsi="Arial" w:cs="Arial"/>
          <w:sz w:val="24"/>
          <w:szCs w:val="24"/>
        </w:rPr>
        <w:t xml:space="preserve">  </w:t>
      </w:r>
    </w:p>
    <w:p w14:paraId="18896396" w14:textId="50781733" w:rsidR="00880998" w:rsidRPr="00010E67" w:rsidRDefault="00880998" w:rsidP="003E799D">
      <w:pPr>
        <w:pStyle w:val="ListParagraph"/>
        <w:spacing w:after="160" w:line="259" w:lineRule="auto"/>
        <w:ind w:left="360"/>
        <w:rPr>
          <w:rFonts w:ascii="Arial" w:hAnsi="Arial" w:cs="Arial"/>
          <w:sz w:val="24"/>
          <w:szCs w:val="24"/>
        </w:rPr>
      </w:pPr>
    </w:p>
    <w:p w14:paraId="69BE20B2" w14:textId="77777777" w:rsidR="00880998" w:rsidRPr="00010E67" w:rsidRDefault="00880998" w:rsidP="00880998">
      <w:pPr>
        <w:rPr>
          <w:rFonts w:ascii="Arial" w:hAnsi="Arial" w:cs="Arial"/>
          <w:b/>
          <w:bCs/>
          <w:sz w:val="24"/>
          <w:szCs w:val="24"/>
          <w:u w:val="single"/>
        </w:rPr>
      </w:pPr>
    </w:p>
    <w:p w14:paraId="3DF93723" w14:textId="77777777" w:rsidR="00880998" w:rsidRPr="00010E67" w:rsidRDefault="00880998" w:rsidP="00880998">
      <w:pPr>
        <w:rPr>
          <w:rFonts w:ascii="Arial" w:hAnsi="Arial" w:cs="Arial"/>
          <w:b/>
          <w:bCs/>
          <w:sz w:val="24"/>
          <w:szCs w:val="24"/>
          <w:u w:val="single"/>
        </w:rPr>
      </w:pPr>
    </w:p>
    <w:p w14:paraId="1CC517D4" w14:textId="77777777" w:rsidR="00880998" w:rsidRPr="00010E67" w:rsidRDefault="00880998" w:rsidP="00880998">
      <w:pPr>
        <w:rPr>
          <w:rFonts w:ascii="Arial" w:hAnsi="Arial" w:cs="Arial"/>
          <w:sz w:val="24"/>
          <w:szCs w:val="24"/>
        </w:rPr>
        <w:sectPr w:rsidR="00880998" w:rsidRPr="00010E67">
          <w:headerReference w:type="default" r:id="rId17"/>
          <w:footerReference w:type="default" r:id="rId18"/>
          <w:pgSz w:w="12240" w:h="15840"/>
          <w:pgMar w:top="1440" w:right="1440" w:bottom="1440" w:left="1440" w:header="720" w:footer="720" w:gutter="0"/>
          <w:cols w:space="720"/>
          <w:docGrid w:linePitch="360"/>
        </w:sectPr>
      </w:pPr>
    </w:p>
    <w:p w14:paraId="502FD8E3" w14:textId="77777777" w:rsidR="00880998" w:rsidRPr="00010E67" w:rsidRDefault="00880998" w:rsidP="00880998">
      <w:pPr>
        <w:rPr>
          <w:rFonts w:ascii="Arial" w:hAnsi="Arial" w:cs="Arial"/>
          <w:b/>
          <w:bCs/>
          <w:sz w:val="24"/>
          <w:szCs w:val="24"/>
          <w:u w:val="single"/>
        </w:rPr>
      </w:pPr>
      <w:r w:rsidRPr="00010E67">
        <w:rPr>
          <w:rFonts w:ascii="Arial" w:hAnsi="Arial" w:cs="Arial"/>
          <w:b/>
          <w:bCs/>
          <w:sz w:val="24"/>
          <w:szCs w:val="24"/>
          <w:u w:val="single"/>
        </w:rPr>
        <w:lastRenderedPageBreak/>
        <w:t>PART 2</w:t>
      </w:r>
      <w:r>
        <w:rPr>
          <w:rFonts w:ascii="Arial" w:hAnsi="Arial" w:cs="Arial"/>
          <w:b/>
          <w:bCs/>
          <w:sz w:val="24"/>
          <w:szCs w:val="24"/>
          <w:u w:val="single"/>
        </w:rPr>
        <w:t xml:space="preserve"> Development Management Policies and Implementation </w:t>
      </w:r>
    </w:p>
    <w:p w14:paraId="56A05122" w14:textId="77777777" w:rsidR="00880998" w:rsidRPr="00A57F7A" w:rsidRDefault="00880998" w:rsidP="00880998">
      <w:pPr>
        <w:rPr>
          <w:rFonts w:ascii="Arial" w:hAnsi="Arial" w:cs="Arial"/>
          <w:b/>
          <w:bCs/>
          <w:sz w:val="24"/>
          <w:szCs w:val="24"/>
          <w:u w:val="single"/>
        </w:rPr>
      </w:pPr>
      <w:r w:rsidRPr="00A57F7A">
        <w:rPr>
          <w:rFonts w:ascii="Arial" w:hAnsi="Arial" w:cs="Arial"/>
          <w:b/>
          <w:bCs/>
          <w:sz w:val="24"/>
          <w:szCs w:val="24"/>
          <w:u w:val="single"/>
        </w:rPr>
        <w:t>Chapter 1 Introduction to Part 2</w:t>
      </w:r>
    </w:p>
    <w:p w14:paraId="5F5568EE" w14:textId="11692186" w:rsidR="00880998" w:rsidRPr="00010E67" w:rsidRDefault="00AB5F97" w:rsidP="00880998">
      <w:pPr>
        <w:rPr>
          <w:rFonts w:ascii="Arial" w:hAnsi="Arial" w:cs="Arial"/>
          <w:sz w:val="24"/>
          <w:szCs w:val="24"/>
        </w:rPr>
      </w:pPr>
      <w:r>
        <w:rPr>
          <w:rFonts w:ascii="Arial" w:hAnsi="Arial" w:cs="Arial"/>
          <w:sz w:val="24"/>
          <w:szCs w:val="24"/>
        </w:rPr>
        <w:t>5 representations</w:t>
      </w:r>
      <w:r w:rsidR="00880998" w:rsidRPr="00010E67">
        <w:rPr>
          <w:rFonts w:ascii="Arial" w:hAnsi="Arial" w:cs="Arial"/>
          <w:sz w:val="24"/>
          <w:szCs w:val="24"/>
        </w:rPr>
        <w:t xml:space="preserve"> received</w:t>
      </w:r>
      <w:r>
        <w:rPr>
          <w:rFonts w:ascii="Arial" w:hAnsi="Arial" w:cs="Arial"/>
          <w:sz w:val="24"/>
          <w:szCs w:val="24"/>
        </w:rPr>
        <w:t xml:space="preserve">, 4 were objections </w:t>
      </w:r>
      <w:r w:rsidR="00880998" w:rsidRPr="00010E67">
        <w:rPr>
          <w:rFonts w:ascii="Arial" w:hAnsi="Arial" w:cs="Arial"/>
          <w:sz w:val="24"/>
          <w:szCs w:val="24"/>
        </w:rPr>
        <w:t xml:space="preserve">and </w:t>
      </w:r>
      <w:r>
        <w:rPr>
          <w:rFonts w:ascii="Arial" w:hAnsi="Arial" w:cs="Arial"/>
          <w:sz w:val="24"/>
          <w:szCs w:val="24"/>
        </w:rPr>
        <w:t>1</w:t>
      </w:r>
      <w:r w:rsidR="00880998" w:rsidRPr="00010E67">
        <w:rPr>
          <w:rFonts w:ascii="Arial" w:hAnsi="Arial" w:cs="Arial"/>
          <w:sz w:val="24"/>
          <w:szCs w:val="24"/>
        </w:rPr>
        <w:t xml:space="preserve"> neutral representation.</w:t>
      </w:r>
    </w:p>
    <w:p w14:paraId="6AA75BA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31743D22" w14:textId="2AEDB8F0" w:rsidR="00880998" w:rsidRPr="00010E67" w:rsidRDefault="00880998" w:rsidP="00880998">
      <w:pPr>
        <w:rPr>
          <w:rFonts w:ascii="Arial" w:hAnsi="Arial" w:cs="Arial"/>
          <w:sz w:val="24"/>
          <w:szCs w:val="24"/>
        </w:rPr>
      </w:pPr>
      <w:r>
        <w:rPr>
          <w:rFonts w:ascii="Arial" w:hAnsi="Arial" w:cs="Arial"/>
          <w:sz w:val="24"/>
          <w:szCs w:val="24"/>
        </w:rPr>
        <w:t>The</w:t>
      </w:r>
      <w:r w:rsidRPr="00010E67">
        <w:rPr>
          <w:rFonts w:ascii="Arial" w:hAnsi="Arial" w:cs="Arial"/>
          <w:sz w:val="24"/>
          <w:szCs w:val="24"/>
        </w:rPr>
        <w:t xml:space="preserve"> level of ambition in the </w:t>
      </w:r>
      <w:r>
        <w:rPr>
          <w:rFonts w:ascii="Arial" w:hAnsi="Arial" w:cs="Arial"/>
          <w:sz w:val="24"/>
          <w:szCs w:val="24"/>
        </w:rPr>
        <w:t>Sheffield</w:t>
      </w:r>
      <w:r w:rsidRPr="00010E67">
        <w:rPr>
          <w:rFonts w:ascii="Arial" w:hAnsi="Arial" w:cs="Arial"/>
          <w:sz w:val="24"/>
          <w:szCs w:val="24"/>
        </w:rPr>
        <w:t xml:space="preserve"> Plan is incompatible with the Council’s targets for meeting Net Zerto Carbon</w:t>
      </w:r>
      <w:r w:rsidR="00D26EF7">
        <w:rPr>
          <w:rFonts w:ascii="Arial" w:hAnsi="Arial" w:cs="Arial"/>
          <w:sz w:val="24"/>
          <w:szCs w:val="24"/>
        </w:rPr>
        <w:t xml:space="preserve"> and</w:t>
      </w:r>
      <w:r w:rsidR="008753D1">
        <w:rPr>
          <w:rFonts w:ascii="Arial" w:hAnsi="Arial" w:cs="Arial"/>
          <w:sz w:val="24"/>
          <w:szCs w:val="24"/>
        </w:rPr>
        <w:t xml:space="preserve"> does</w:t>
      </w:r>
      <w:r>
        <w:rPr>
          <w:rFonts w:ascii="Arial" w:hAnsi="Arial" w:cs="Arial"/>
          <w:sz w:val="24"/>
          <w:szCs w:val="24"/>
        </w:rPr>
        <w:t xml:space="preserve"> not</w:t>
      </w:r>
      <w:r w:rsidR="00D26EF7">
        <w:rPr>
          <w:rFonts w:ascii="Arial" w:hAnsi="Arial" w:cs="Arial"/>
          <w:sz w:val="24"/>
          <w:szCs w:val="24"/>
        </w:rPr>
        <w:t xml:space="preserve"> provide</w:t>
      </w:r>
      <w:r>
        <w:rPr>
          <w:rFonts w:ascii="Arial" w:hAnsi="Arial" w:cs="Arial"/>
          <w:sz w:val="24"/>
          <w:szCs w:val="24"/>
        </w:rPr>
        <w:t xml:space="preserve"> enough </w:t>
      </w:r>
      <w:r w:rsidR="008753D1" w:rsidRPr="00010E67">
        <w:rPr>
          <w:rFonts w:ascii="Arial" w:hAnsi="Arial" w:cs="Arial"/>
          <w:sz w:val="24"/>
          <w:szCs w:val="24"/>
        </w:rPr>
        <w:t>emphasis</w:t>
      </w:r>
      <w:r w:rsidRPr="00010E67">
        <w:rPr>
          <w:rFonts w:ascii="Arial" w:hAnsi="Arial" w:cs="Arial"/>
          <w:sz w:val="24"/>
          <w:szCs w:val="24"/>
        </w:rPr>
        <w:t xml:space="preserve"> on 'Environmental Sustainability'.</w:t>
      </w:r>
      <w:r>
        <w:rPr>
          <w:rFonts w:ascii="Arial" w:hAnsi="Arial" w:cs="Arial"/>
          <w:sz w:val="24"/>
          <w:szCs w:val="24"/>
        </w:rPr>
        <w:t xml:space="preserve">  </w:t>
      </w:r>
      <w:r w:rsidRPr="00010E67">
        <w:rPr>
          <w:rFonts w:ascii="Arial" w:hAnsi="Arial" w:cs="Arial"/>
          <w:sz w:val="24"/>
          <w:szCs w:val="24"/>
        </w:rPr>
        <w:t>The Plan</w:t>
      </w:r>
      <w:r w:rsidRPr="00010E67" w:rsidDel="00CE0DD6">
        <w:rPr>
          <w:rFonts w:ascii="Arial" w:hAnsi="Arial" w:cs="Arial"/>
          <w:sz w:val="24"/>
          <w:szCs w:val="24"/>
        </w:rPr>
        <w:t xml:space="preserve"> </w:t>
      </w:r>
      <w:r w:rsidRPr="00010E67">
        <w:rPr>
          <w:rFonts w:ascii="Arial" w:hAnsi="Arial" w:cs="Arial"/>
          <w:sz w:val="24"/>
          <w:szCs w:val="24"/>
        </w:rPr>
        <w:t>does not enforce design standards for parking or include standards to reduce unnecessary light pollution.</w:t>
      </w:r>
      <w:r>
        <w:rPr>
          <w:rFonts w:ascii="Arial" w:hAnsi="Arial" w:cs="Arial"/>
          <w:sz w:val="24"/>
          <w:szCs w:val="24"/>
        </w:rPr>
        <w:t xml:space="preserve">  </w:t>
      </w:r>
      <w:r w:rsidRPr="00010E67">
        <w:rPr>
          <w:rFonts w:ascii="Arial" w:hAnsi="Arial" w:cs="Arial"/>
          <w:sz w:val="24"/>
          <w:szCs w:val="24"/>
        </w:rPr>
        <w:t xml:space="preserve">There is concern about the practical implementation of improved walking and cycling infrastructure including suggested route improvements, </w:t>
      </w:r>
      <w:proofErr w:type="gramStart"/>
      <w:r w:rsidRPr="00010E67">
        <w:rPr>
          <w:rFonts w:ascii="Arial" w:hAnsi="Arial" w:cs="Arial"/>
          <w:sz w:val="24"/>
          <w:szCs w:val="24"/>
        </w:rPr>
        <w:t>connectivity</w:t>
      </w:r>
      <w:proofErr w:type="gramEnd"/>
      <w:r w:rsidRPr="00010E67">
        <w:rPr>
          <w:rFonts w:ascii="Arial" w:hAnsi="Arial" w:cs="Arial"/>
          <w:sz w:val="24"/>
          <w:szCs w:val="24"/>
        </w:rPr>
        <w:t xml:space="preserve"> and maintenance.</w:t>
      </w:r>
      <w:r>
        <w:rPr>
          <w:rFonts w:ascii="Arial" w:hAnsi="Arial" w:cs="Arial"/>
          <w:sz w:val="24"/>
          <w:szCs w:val="24"/>
        </w:rPr>
        <w:t xml:space="preserve">  </w:t>
      </w:r>
      <w:r w:rsidRPr="00010E67">
        <w:rPr>
          <w:rFonts w:ascii="Arial" w:hAnsi="Arial" w:cs="Arial"/>
          <w:sz w:val="24"/>
          <w:szCs w:val="24"/>
        </w:rPr>
        <w:t xml:space="preserve">There are no proposals included in the </w:t>
      </w:r>
      <w:r>
        <w:rPr>
          <w:rFonts w:ascii="Arial" w:hAnsi="Arial" w:cs="Arial"/>
          <w:sz w:val="24"/>
          <w:szCs w:val="24"/>
        </w:rPr>
        <w:t>Sheffield</w:t>
      </w:r>
      <w:r w:rsidRPr="00010E67">
        <w:rPr>
          <w:rFonts w:ascii="Arial" w:hAnsi="Arial" w:cs="Arial"/>
          <w:sz w:val="24"/>
          <w:szCs w:val="24"/>
        </w:rPr>
        <w:t xml:space="preserve"> Plan </w:t>
      </w:r>
      <w:r w:rsidR="0084015C">
        <w:rPr>
          <w:rFonts w:ascii="Arial" w:hAnsi="Arial" w:cs="Arial"/>
          <w:sz w:val="24"/>
          <w:szCs w:val="24"/>
        </w:rPr>
        <w:t>for</w:t>
      </w:r>
      <w:r w:rsidRPr="00010E67">
        <w:rPr>
          <w:rFonts w:ascii="Arial" w:hAnsi="Arial" w:cs="Arial"/>
          <w:sz w:val="24"/>
          <w:szCs w:val="24"/>
        </w:rPr>
        <w:t xml:space="preserve"> new </w:t>
      </w:r>
      <w:r w:rsidR="0084015C">
        <w:rPr>
          <w:rFonts w:ascii="Arial" w:hAnsi="Arial" w:cs="Arial"/>
          <w:sz w:val="24"/>
          <w:szCs w:val="24"/>
        </w:rPr>
        <w:t>railway</w:t>
      </w:r>
      <w:r w:rsidRPr="00010E67">
        <w:rPr>
          <w:rFonts w:ascii="Arial" w:hAnsi="Arial" w:cs="Arial"/>
          <w:sz w:val="24"/>
          <w:szCs w:val="24"/>
        </w:rPr>
        <w:t xml:space="preserve"> stations on the Upper Don Valley rail line.</w:t>
      </w:r>
      <w:r>
        <w:rPr>
          <w:rFonts w:ascii="Arial" w:hAnsi="Arial" w:cs="Arial"/>
          <w:sz w:val="24"/>
          <w:szCs w:val="24"/>
        </w:rPr>
        <w:t xml:space="preserve">  </w:t>
      </w:r>
      <w:r w:rsidRPr="00010E67">
        <w:rPr>
          <w:rFonts w:ascii="Arial" w:hAnsi="Arial" w:cs="Arial"/>
          <w:sz w:val="24"/>
          <w:szCs w:val="24"/>
        </w:rPr>
        <w:t>Additionally</w:t>
      </w:r>
      <w:r w:rsidR="00583A49">
        <w:rPr>
          <w:rFonts w:ascii="Arial" w:hAnsi="Arial" w:cs="Arial"/>
          <w:sz w:val="24"/>
          <w:szCs w:val="24"/>
        </w:rPr>
        <w:t>,</w:t>
      </w:r>
      <w:r w:rsidRPr="00010E67">
        <w:rPr>
          <w:rFonts w:ascii="Arial" w:hAnsi="Arial" w:cs="Arial"/>
          <w:sz w:val="24"/>
          <w:szCs w:val="24"/>
        </w:rPr>
        <w:t xml:space="preserve"> there is no impact assessment of the proposed policy measures by the Council.</w:t>
      </w:r>
    </w:p>
    <w:p w14:paraId="535A19EA" w14:textId="77777777" w:rsidR="00880998" w:rsidRPr="00010E67" w:rsidRDefault="00880998" w:rsidP="00880998">
      <w:pPr>
        <w:spacing w:after="0"/>
        <w:rPr>
          <w:rFonts w:ascii="Arial" w:eastAsia="Tahoma" w:hAnsi="Arial" w:cs="Arial"/>
          <w:color w:val="000000" w:themeColor="text1"/>
          <w:sz w:val="24"/>
          <w:szCs w:val="24"/>
        </w:rPr>
      </w:pPr>
      <w:r w:rsidRPr="00010E67">
        <w:rPr>
          <w:rFonts w:ascii="Arial" w:hAnsi="Arial" w:cs="Arial"/>
          <w:b/>
          <w:bCs/>
          <w:i/>
          <w:iCs/>
          <w:sz w:val="24"/>
          <w:szCs w:val="24"/>
        </w:rPr>
        <w:t xml:space="preserve">Representations From: </w:t>
      </w:r>
    </w:p>
    <w:p w14:paraId="42A11AAC" w14:textId="5EBD74C8" w:rsidR="00880998" w:rsidRPr="00C55F85" w:rsidRDefault="00880998" w:rsidP="00880998">
      <w:pPr>
        <w:spacing w:after="0"/>
        <w:rPr>
          <w:rFonts w:ascii="Arial" w:eastAsia="Tahoma" w:hAnsi="Arial" w:cs="Arial"/>
          <w:i/>
          <w:iCs/>
          <w:color w:val="000000" w:themeColor="text1"/>
          <w:sz w:val="24"/>
          <w:szCs w:val="24"/>
        </w:rPr>
      </w:pPr>
      <w:r w:rsidRPr="00C55F85">
        <w:rPr>
          <w:rFonts w:ascii="Arial" w:eastAsia="Tahoma" w:hAnsi="Arial" w:cs="Arial"/>
          <w:i/>
          <w:iCs/>
          <w:color w:val="000000" w:themeColor="text1"/>
          <w:sz w:val="24"/>
          <w:szCs w:val="24"/>
        </w:rPr>
        <w:t>South Yorkshire Climate Alliance and 3 individuals</w:t>
      </w:r>
      <w:r w:rsidR="00A670C1">
        <w:rPr>
          <w:rFonts w:ascii="Arial" w:eastAsia="Tahoma" w:hAnsi="Arial" w:cs="Arial"/>
          <w:i/>
          <w:iCs/>
          <w:color w:val="000000" w:themeColor="text1"/>
          <w:sz w:val="24"/>
          <w:szCs w:val="24"/>
        </w:rPr>
        <w:t xml:space="preserve"> </w:t>
      </w:r>
    </w:p>
    <w:p w14:paraId="39890B35" w14:textId="77777777" w:rsidR="00880998" w:rsidRPr="00010E67" w:rsidRDefault="00880998" w:rsidP="00880998">
      <w:pPr>
        <w:rPr>
          <w:rFonts w:ascii="Arial" w:eastAsia="Tahoma" w:hAnsi="Arial" w:cs="Arial"/>
          <w:b/>
          <w:bCs/>
          <w:i/>
          <w:iCs/>
          <w:color w:val="000000" w:themeColor="text1"/>
          <w:sz w:val="24"/>
          <w:szCs w:val="24"/>
        </w:rPr>
      </w:pPr>
    </w:p>
    <w:p w14:paraId="597FB81C"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13C6EB6F" w14:textId="4C36FFED" w:rsidR="00880998" w:rsidRPr="00010E67" w:rsidRDefault="00880998" w:rsidP="00880998">
      <w:pPr>
        <w:rPr>
          <w:rFonts w:ascii="Arial" w:eastAsia="Tahoma" w:hAnsi="Arial" w:cs="Arial"/>
          <w:iCs/>
          <w:color w:val="000000" w:themeColor="text1"/>
          <w:sz w:val="24"/>
          <w:szCs w:val="24"/>
        </w:rPr>
      </w:pPr>
      <w:r w:rsidRPr="00010E67">
        <w:rPr>
          <w:rFonts w:ascii="Arial" w:eastAsia="Tahoma" w:hAnsi="Arial" w:cs="Arial"/>
          <w:iCs/>
          <w:color w:val="000000" w:themeColor="text1"/>
          <w:sz w:val="24"/>
          <w:szCs w:val="24"/>
        </w:rPr>
        <w:t>The aim for the City to be net carbon zero by 2030 in response to the Climate Emergency is established.</w:t>
      </w:r>
      <w:r>
        <w:rPr>
          <w:rFonts w:ascii="Arial" w:eastAsia="Tahoma" w:hAnsi="Arial" w:cs="Arial"/>
          <w:iCs/>
          <w:color w:val="000000" w:themeColor="text1"/>
          <w:sz w:val="24"/>
          <w:szCs w:val="24"/>
        </w:rPr>
        <w:t xml:space="preserve">  </w:t>
      </w:r>
      <w:r w:rsidRPr="00010E67">
        <w:rPr>
          <w:rFonts w:ascii="Arial" w:eastAsia="Tahoma" w:hAnsi="Arial" w:cs="Arial"/>
          <w:iCs/>
          <w:color w:val="000000" w:themeColor="text1"/>
          <w:sz w:val="24"/>
          <w:szCs w:val="24"/>
        </w:rPr>
        <w:t>The Plan clearly sets out how it should help the Council meet this target, how it can be achieved and how this will benefit the people of Sheffield.</w:t>
      </w:r>
      <w:r>
        <w:rPr>
          <w:rFonts w:ascii="Arial" w:eastAsia="Tahoma" w:hAnsi="Arial" w:cs="Arial"/>
          <w:iCs/>
          <w:color w:val="000000" w:themeColor="text1"/>
          <w:sz w:val="24"/>
          <w:szCs w:val="24"/>
        </w:rPr>
        <w:t xml:space="preserve">  </w:t>
      </w:r>
    </w:p>
    <w:p w14:paraId="664A635F" w14:textId="3C203367" w:rsidR="008D2045" w:rsidRPr="00010E67" w:rsidRDefault="002A2D24" w:rsidP="00880998">
      <w:pPr>
        <w:rPr>
          <w:rFonts w:ascii="Arial" w:eastAsia="Tahoma" w:hAnsi="Arial" w:cs="Arial"/>
          <w:iCs/>
          <w:color w:val="000000" w:themeColor="text1"/>
          <w:sz w:val="24"/>
          <w:szCs w:val="24"/>
        </w:rPr>
      </w:pPr>
      <w:r>
        <w:rPr>
          <w:rFonts w:ascii="Arial" w:eastAsia="Tahoma" w:hAnsi="Arial" w:cs="Arial"/>
          <w:iCs/>
          <w:color w:val="000000" w:themeColor="text1"/>
          <w:sz w:val="24"/>
          <w:szCs w:val="24"/>
        </w:rPr>
        <w:t xml:space="preserve">The Plan includes standards with respect to parking and includes policy to protect against nuisances, such as light pollution. </w:t>
      </w:r>
      <w:r w:rsidR="008D2045">
        <w:rPr>
          <w:rFonts w:ascii="Arial" w:eastAsia="Tahoma" w:hAnsi="Arial" w:cs="Arial"/>
          <w:iCs/>
          <w:color w:val="000000" w:themeColor="text1"/>
          <w:sz w:val="24"/>
          <w:szCs w:val="24"/>
        </w:rPr>
        <w:t xml:space="preserve">Reference has been added in respect to the </w:t>
      </w:r>
      <w:r w:rsidR="00CA4794">
        <w:rPr>
          <w:rFonts w:ascii="Arial" w:eastAsia="Tahoma" w:hAnsi="Arial" w:cs="Arial"/>
          <w:iCs/>
          <w:color w:val="000000" w:themeColor="text1"/>
          <w:sz w:val="24"/>
          <w:szCs w:val="24"/>
        </w:rPr>
        <w:t>Upper Don Valley rail line</w:t>
      </w:r>
      <w:r w:rsidR="00702840">
        <w:rPr>
          <w:rFonts w:ascii="Arial" w:eastAsia="Tahoma" w:hAnsi="Arial" w:cs="Arial"/>
          <w:iCs/>
          <w:color w:val="000000" w:themeColor="text1"/>
          <w:sz w:val="24"/>
          <w:szCs w:val="24"/>
        </w:rPr>
        <w:t>.</w:t>
      </w:r>
    </w:p>
    <w:p w14:paraId="5142ABF5" w14:textId="6D26097B" w:rsidR="00880998" w:rsidRPr="00465768" w:rsidRDefault="00CA4794" w:rsidP="00880998">
      <w:pPr>
        <w:rPr>
          <w:rFonts w:ascii="Arial" w:hAnsi="Arial" w:cs="Arial"/>
          <w:sz w:val="24"/>
          <w:szCs w:val="24"/>
        </w:rPr>
      </w:pPr>
      <w:r w:rsidRPr="00465768">
        <w:rPr>
          <w:rFonts w:ascii="Arial" w:hAnsi="Arial" w:cs="Arial"/>
          <w:sz w:val="24"/>
          <w:szCs w:val="24"/>
        </w:rPr>
        <w:t xml:space="preserve">The Plan is underpinned by an extensive evidence base that includes </w:t>
      </w:r>
      <w:r w:rsidR="005817BD" w:rsidRPr="00465768">
        <w:rPr>
          <w:rFonts w:ascii="Arial" w:hAnsi="Arial" w:cs="Arial"/>
          <w:sz w:val="24"/>
          <w:szCs w:val="24"/>
        </w:rPr>
        <w:t xml:space="preserve">an Integrated Impact Assessment. </w:t>
      </w:r>
    </w:p>
    <w:p w14:paraId="5FAE8763" w14:textId="77777777" w:rsidR="002357D2" w:rsidRDefault="002357D2" w:rsidP="00880998">
      <w:pPr>
        <w:rPr>
          <w:rFonts w:ascii="Arial" w:hAnsi="Arial" w:cs="Arial"/>
          <w:b/>
          <w:bCs/>
          <w:sz w:val="24"/>
          <w:szCs w:val="24"/>
          <w:u w:val="single"/>
        </w:rPr>
      </w:pPr>
    </w:p>
    <w:p w14:paraId="05CBBD69" w14:textId="62BF4B09" w:rsidR="00880998" w:rsidRPr="00C55F85" w:rsidRDefault="00880998" w:rsidP="00880998">
      <w:pPr>
        <w:rPr>
          <w:rFonts w:ascii="Arial" w:eastAsia="Tahoma" w:hAnsi="Arial" w:cs="Arial"/>
          <w:iCs/>
          <w:color w:val="000000" w:themeColor="text1"/>
          <w:sz w:val="24"/>
          <w:szCs w:val="24"/>
          <w:u w:val="single"/>
        </w:rPr>
      </w:pPr>
      <w:r w:rsidRPr="00C55F85">
        <w:rPr>
          <w:rFonts w:ascii="Arial" w:hAnsi="Arial" w:cs="Arial"/>
          <w:b/>
          <w:bCs/>
          <w:sz w:val="24"/>
          <w:szCs w:val="24"/>
          <w:u w:val="single"/>
        </w:rPr>
        <w:t>Chapter 2 The Policy Zones, Allocated Sites and Other Designations</w:t>
      </w:r>
    </w:p>
    <w:p w14:paraId="742E0BBB" w14:textId="77777777" w:rsidR="00880998" w:rsidRPr="00C55F85" w:rsidRDefault="00880998" w:rsidP="00880998">
      <w:pPr>
        <w:rPr>
          <w:rFonts w:ascii="Arial" w:hAnsi="Arial" w:cs="Arial"/>
          <w:b/>
          <w:bCs/>
          <w:sz w:val="24"/>
          <w:szCs w:val="24"/>
          <w:u w:val="single"/>
        </w:rPr>
      </w:pPr>
      <w:r w:rsidRPr="00C55F85">
        <w:rPr>
          <w:rFonts w:ascii="Arial" w:hAnsi="Arial" w:cs="Arial"/>
          <w:b/>
          <w:bCs/>
          <w:sz w:val="24"/>
          <w:szCs w:val="24"/>
          <w:u w:val="single"/>
        </w:rPr>
        <w:t>Policy AS1: Development on Allocated Sites</w:t>
      </w:r>
    </w:p>
    <w:p w14:paraId="2584F3AE" w14:textId="128F170B" w:rsidR="00880998" w:rsidRDefault="003C1B42" w:rsidP="00880998">
      <w:pPr>
        <w:rPr>
          <w:rFonts w:ascii="Arial" w:hAnsi="Arial" w:cs="Arial"/>
          <w:sz w:val="24"/>
          <w:szCs w:val="24"/>
        </w:rPr>
      </w:pPr>
      <w:r>
        <w:rPr>
          <w:rFonts w:ascii="Arial" w:hAnsi="Arial" w:cs="Arial"/>
          <w:sz w:val="24"/>
          <w:szCs w:val="24"/>
        </w:rPr>
        <w:t>10</w:t>
      </w:r>
      <w:r w:rsidR="00880998" w:rsidRPr="00010E67">
        <w:rPr>
          <w:rFonts w:ascii="Arial" w:hAnsi="Arial" w:cs="Arial"/>
          <w:sz w:val="24"/>
          <w:szCs w:val="24"/>
        </w:rPr>
        <w:t xml:space="preserve"> representations received</w:t>
      </w:r>
      <w:r>
        <w:rPr>
          <w:rFonts w:ascii="Arial" w:hAnsi="Arial" w:cs="Arial"/>
          <w:sz w:val="24"/>
          <w:szCs w:val="24"/>
        </w:rPr>
        <w:t xml:space="preserve">, 5 were objections, 4 support in part and 1 neutral. </w:t>
      </w:r>
      <w:r w:rsidR="00880998" w:rsidRPr="00010E67">
        <w:rPr>
          <w:rFonts w:ascii="Arial" w:hAnsi="Arial" w:cs="Arial"/>
          <w:sz w:val="24"/>
          <w:szCs w:val="24"/>
        </w:rPr>
        <w:t xml:space="preserve"> </w:t>
      </w:r>
    </w:p>
    <w:p w14:paraId="78851FAB" w14:textId="77777777" w:rsidR="00880998" w:rsidRPr="00295156" w:rsidRDefault="00880998" w:rsidP="00880998">
      <w:pPr>
        <w:rPr>
          <w:rFonts w:ascii="Arial" w:hAnsi="Arial" w:cs="Arial"/>
          <w:b/>
          <w:bCs/>
          <w:i/>
          <w:iCs/>
          <w:sz w:val="24"/>
          <w:szCs w:val="24"/>
        </w:rPr>
      </w:pPr>
      <w:r w:rsidRPr="00295156">
        <w:rPr>
          <w:rFonts w:ascii="Arial" w:hAnsi="Arial" w:cs="Arial"/>
          <w:b/>
          <w:bCs/>
          <w:i/>
          <w:iCs/>
          <w:sz w:val="24"/>
          <w:szCs w:val="24"/>
        </w:rPr>
        <w:t xml:space="preserve">Main Issues Raised: </w:t>
      </w:r>
    </w:p>
    <w:p w14:paraId="261CCB93" w14:textId="2C5ADFC4" w:rsidR="00880998" w:rsidRPr="00010E67" w:rsidRDefault="00880998" w:rsidP="00880998">
      <w:pPr>
        <w:pStyle w:val="ListParagraph"/>
        <w:numPr>
          <w:ilvl w:val="0"/>
          <w:numId w:val="33"/>
        </w:numPr>
        <w:spacing w:after="160" w:line="259" w:lineRule="auto"/>
        <w:rPr>
          <w:rFonts w:ascii="Arial" w:hAnsi="Arial" w:cs="Arial"/>
          <w:sz w:val="24"/>
          <w:szCs w:val="24"/>
        </w:rPr>
      </w:pPr>
      <w:r w:rsidRPr="00010E67">
        <w:rPr>
          <w:rFonts w:ascii="Arial" w:hAnsi="Arial" w:cs="Arial"/>
          <w:sz w:val="24"/>
          <w:szCs w:val="24"/>
        </w:rPr>
        <w:t>The policy wording should be clarified to state whether the 80% requirement applies to the net or gross area.</w:t>
      </w:r>
      <w:r>
        <w:rPr>
          <w:rFonts w:ascii="Arial" w:hAnsi="Arial" w:cs="Arial"/>
          <w:sz w:val="24"/>
          <w:szCs w:val="24"/>
        </w:rPr>
        <w:t xml:space="preserve">  </w:t>
      </w:r>
      <w:r w:rsidRPr="00010E67">
        <w:rPr>
          <w:rFonts w:ascii="Arial" w:hAnsi="Arial" w:cs="Arial"/>
          <w:sz w:val="24"/>
          <w:szCs w:val="24"/>
        </w:rPr>
        <w:t>The policy should be clarified to make it clear that this is not a density policy but is concerned about controlling potential secondary uses.</w:t>
      </w:r>
    </w:p>
    <w:p w14:paraId="39BA81F9" w14:textId="77777777" w:rsidR="00880998" w:rsidRPr="00010E67" w:rsidRDefault="00880998" w:rsidP="00880998">
      <w:pPr>
        <w:pStyle w:val="ListParagraph"/>
        <w:numPr>
          <w:ilvl w:val="0"/>
          <w:numId w:val="33"/>
        </w:numPr>
        <w:spacing w:after="160" w:line="259" w:lineRule="auto"/>
        <w:rPr>
          <w:rFonts w:ascii="Arial" w:hAnsi="Arial" w:cs="Arial"/>
          <w:sz w:val="24"/>
          <w:szCs w:val="24"/>
        </w:rPr>
      </w:pPr>
      <w:r w:rsidRPr="00010E67">
        <w:rPr>
          <w:rFonts w:ascii="Arial" w:hAnsi="Arial" w:cs="Arial"/>
          <w:sz w:val="24"/>
          <w:szCs w:val="24"/>
        </w:rPr>
        <w:t>Support the policy wording (i.e.</w:t>
      </w:r>
      <w:r>
        <w:rPr>
          <w:rFonts w:ascii="Arial" w:hAnsi="Arial" w:cs="Arial"/>
          <w:sz w:val="24"/>
          <w:szCs w:val="24"/>
        </w:rPr>
        <w:t xml:space="preserve">  </w:t>
      </w:r>
      <w:r w:rsidRPr="00010E67">
        <w:rPr>
          <w:rFonts w:ascii="Arial" w:hAnsi="Arial" w:cs="Arial"/>
          <w:sz w:val="24"/>
          <w:szCs w:val="24"/>
        </w:rPr>
        <w:t>‘should’ rather than ‘must’) but requests flexibility for certain sites.</w:t>
      </w:r>
    </w:p>
    <w:p w14:paraId="4318F071" w14:textId="7504FB50" w:rsidR="00880998" w:rsidRPr="00010E67" w:rsidRDefault="00880998" w:rsidP="00880998">
      <w:pPr>
        <w:pStyle w:val="ListParagraph"/>
        <w:numPr>
          <w:ilvl w:val="0"/>
          <w:numId w:val="33"/>
        </w:numPr>
        <w:spacing w:after="160" w:line="259" w:lineRule="auto"/>
        <w:rPr>
          <w:rFonts w:ascii="Arial" w:hAnsi="Arial" w:cs="Arial"/>
          <w:sz w:val="24"/>
          <w:szCs w:val="24"/>
        </w:rPr>
      </w:pPr>
      <w:r w:rsidRPr="00010E67">
        <w:rPr>
          <w:rFonts w:ascii="Arial" w:hAnsi="Arial" w:cs="Arial"/>
          <w:sz w:val="24"/>
          <w:szCs w:val="24"/>
        </w:rPr>
        <w:t xml:space="preserve">In relation to certain City Centre sites </w:t>
      </w:r>
      <w:r w:rsidR="00026EA3">
        <w:rPr>
          <w:rFonts w:ascii="Arial" w:hAnsi="Arial" w:cs="Arial"/>
          <w:sz w:val="24"/>
          <w:szCs w:val="24"/>
        </w:rPr>
        <w:t>the policy</w:t>
      </w:r>
      <w:r w:rsidRPr="00010E67">
        <w:rPr>
          <w:rFonts w:ascii="Arial" w:hAnsi="Arial" w:cs="Arial"/>
          <w:sz w:val="24"/>
          <w:szCs w:val="24"/>
        </w:rPr>
        <w:t xml:space="preserve"> is over</w:t>
      </w:r>
      <w:r w:rsidR="00026EA3">
        <w:rPr>
          <w:rFonts w:ascii="Arial" w:hAnsi="Arial" w:cs="Arial"/>
          <w:sz w:val="24"/>
          <w:szCs w:val="24"/>
        </w:rPr>
        <w:t>ly</w:t>
      </w:r>
      <w:r w:rsidRPr="00010E67">
        <w:rPr>
          <w:rFonts w:ascii="Arial" w:hAnsi="Arial" w:cs="Arial"/>
          <w:sz w:val="24"/>
          <w:szCs w:val="24"/>
        </w:rPr>
        <w:t xml:space="preserve"> restrictive as it would not allow for an appropriate mix of uses on certain sites.</w:t>
      </w:r>
    </w:p>
    <w:p w14:paraId="2ECD07BA" w14:textId="77777777" w:rsidR="00880998" w:rsidRPr="00010E67" w:rsidRDefault="00880998" w:rsidP="00880998">
      <w:pPr>
        <w:pStyle w:val="ListParagraph"/>
        <w:numPr>
          <w:ilvl w:val="0"/>
          <w:numId w:val="33"/>
        </w:numPr>
        <w:spacing w:after="160" w:line="259" w:lineRule="auto"/>
        <w:rPr>
          <w:rFonts w:ascii="Arial" w:hAnsi="Arial" w:cs="Arial"/>
          <w:sz w:val="24"/>
          <w:szCs w:val="24"/>
        </w:rPr>
      </w:pPr>
      <w:r w:rsidRPr="00010E67">
        <w:rPr>
          <w:rFonts w:ascii="Arial" w:hAnsi="Arial" w:cs="Arial"/>
          <w:sz w:val="24"/>
          <w:szCs w:val="24"/>
        </w:rPr>
        <w:lastRenderedPageBreak/>
        <w:t xml:space="preserve">The draft </w:t>
      </w:r>
      <w:r>
        <w:rPr>
          <w:rFonts w:ascii="Arial" w:hAnsi="Arial" w:cs="Arial"/>
          <w:sz w:val="24"/>
          <w:szCs w:val="24"/>
        </w:rPr>
        <w:t>Sheffield Plan</w:t>
      </w:r>
      <w:r w:rsidRPr="00010E67">
        <w:rPr>
          <w:rFonts w:ascii="Arial" w:hAnsi="Arial" w:cs="Arial"/>
          <w:sz w:val="24"/>
          <w:szCs w:val="24"/>
        </w:rPr>
        <w:t xml:space="preserve"> does not allocate any ‘Office Sites’, therefore this part of the policy is not applicable.</w:t>
      </w:r>
    </w:p>
    <w:p w14:paraId="0AAE3AE6" w14:textId="77777777" w:rsidR="00880998" w:rsidRPr="00010E67" w:rsidRDefault="00880998" w:rsidP="00880998">
      <w:pPr>
        <w:pStyle w:val="ListParagraph"/>
        <w:numPr>
          <w:ilvl w:val="0"/>
          <w:numId w:val="33"/>
        </w:numPr>
        <w:spacing w:after="160" w:line="259" w:lineRule="auto"/>
        <w:rPr>
          <w:rFonts w:ascii="Arial" w:hAnsi="Arial" w:cs="Arial"/>
          <w:sz w:val="24"/>
          <w:szCs w:val="24"/>
        </w:rPr>
      </w:pPr>
      <w:r w:rsidRPr="00010E67">
        <w:rPr>
          <w:rFonts w:ascii="Arial" w:hAnsi="Arial" w:cs="Arial"/>
          <w:sz w:val="24"/>
          <w:szCs w:val="24"/>
        </w:rPr>
        <w:t>The 80% and 60% requirements</w:t>
      </w:r>
      <w:r w:rsidRPr="00010E67" w:rsidDel="006D329E">
        <w:rPr>
          <w:rFonts w:ascii="Arial" w:hAnsi="Arial" w:cs="Arial"/>
          <w:sz w:val="24"/>
          <w:szCs w:val="24"/>
        </w:rPr>
        <w:t xml:space="preserve"> </w:t>
      </w:r>
      <w:r w:rsidRPr="00010E67">
        <w:rPr>
          <w:rFonts w:ascii="Arial" w:hAnsi="Arial" w:cs="Arial"/>
          <w:sz w:val="24"/>
          <w:szCs w:val="24"/>
        </w:rPr>
        <w:t>in the policy should be reduced to 50%.</w:t>
      </w:r>
      <w:r>
        <w:rPr>
          <w:rFonts w:ascii="Arial" w:hAnsi="Arial" w:cs="Arial"/>
          <w:sz w:val="24"/>
          <w:szCs w:val="24"/>
        </w:rPr>
        <w:t xml:space="preserve">  </w:t>
      </w:r>
    </w:p>
    <w:p w14:paraId="43924033" w14:textId="3ADC7F40" w:rsidR="00880998" w:rsidRPr="00010E67" w:rsidRDefault="00880998" w:rsidP="00880998">
      <w:pPr>
        <w:spacing w:after="0"/>
        <w:rPr>
          <w:rFonts w:ascii="Arial" w:eastAsia="Tahoma" w:hAnsi="Arial" w:cs="Arial"/>
          <w:color w:val="000000" w:themeColor="text1"/>
          <w:sz w:val="24"/>
          <w:szCs w:val="24"/>
        </w:rPr>
      </w:pPr>
      <w:r w:rsidRPr="00010E67">
        <w:rPr>
          <w:rFonts w:ascii="Arial" w:hAnsi="Arial" w:cs="Arial"/>
          <w:b/>
          <w:bCs/>
          <w:i/>
          <w:iCs/>
          <w:sz w:val="24"/>
          <w:szCs w:val="24"/>
        </w:rPr>
        <w:t xml:space="preserve">Representations From: </w:t>
      </w:r>
      <w:r w:rsidRPr="00010E67">
        <w:rPr>
          <w:rFonts w:ascii="Arial" w:eastAsia="Tahoma" w:hAnsi="Arial" w:cs="Arial"/>
          <w:b/>
          <w:i/>
          <w:sz w:val="24"/>
          <w:szCs w:val="24"/>
        </w:rPr>
        <w:t xml:space="preserve"> </w:t>
      </w:r>
    </w:p>
    <w:p w14:paraId="5CB5CFE6" w14:textId="77777777" w:rsidR="00880998" w:rsidRPr="00010E67" w:rsidRDefault="00880998" w:rsidP="00880998">
      <w:pPr>
        <w:spacing w:after="0"/>
        <w:rPr>
          <w:rFonts w:ascii="Arial" w:eastAsia="Tahoma" w:hAnsi="Arial" w:cs="Arial"/>
          <w:color w:val="000000" w:themeColor="text1"/>
          <w:sz w:val="24"/>
          <w:szCs w:val="24"/>
        </w:rPr>
      </w:pPr>
    </w:p>
    <w:p w14:paraId="45F58F8F" w14:textId="77777777" w:rsidR="00880998" w:rsidRPr="00295156" w:rsidRDefault="00880998" w:rsidP="00880998">
      <w:pPr>
        <w:spacing w:after="0"/>
        <w:rPr>
          <w:rFonts w:ascii="Arial" w:eastAsia="Tahoma" w:hAnsi="Arial" w:cs="Arial"/>
          <w:i/>
          <w:iCs/>
          <w:color w:val="000000" w:themeColor="text1"/>
          <w:sz w:val="24"/>
          <w:szCs w:val="24"/>
        </w:rPr>
      </w:pPr>
      <w:r w:rsidRPr="00295156">
        <w:rPr>
          <w:rFonts w:ascii="Arial" w:eastAsia="Tahoma" w:hAnsi="Arial" w:cs="Arial"/>
          <w:i/>
          <w:iCs/>
          <w:color w:val="000000" w:themeColor="text1"/>
          <w:sz w:val="24"/>
          <w:szCs w:val="24"/>
        </w:rPr>
        <w:t xml:space="preserve">Home Builders Federation, </w:t>
      </w:r>
      <w:proofErr w:type="gramStart"/>
      <w:r w:rsidRPr="00295156">
        <w:rPr>
          <w:rFonts w:ascii="Arial" w:eastAsia="Tahoma" w:hAnsi="Arial" w:cs="Arial"/>
          <w:i/>
          <w:iCs/>
          <w:color w:val="000000" w:themeColor="text1"/>
          <w:sz w:val="24"/>
          <w:szCs w:val="24"/>
        </w:rPr>
        <w:t>Barratt</w:t>
      </w:r>
      <w:proofErr w:type="gramEnd"/>
      <w:r w:rsidRPr="00295156">
        <w:rPr>
          <w:rFonts w:ascii="Arial" w:eastAsia="Tahoma" w:hAnsi="Arial" w:cs="Arial"/>
          <w:i/>
          <w:iCs/>
          <w:color w:val="000000" w:themeColor="text1"/>
          <w:sz w:val="24"/>
          <w:szCs w:val="24"/>
        </w:rPr>
        <w:t xml:space="preserve"> and David Wilson Homes Sheffield (Submitted by Sheppard Planning), London and Continental Railways (LCR) (Submitted by </w:t>
      </w:r>
      <w:proofErr w:type="spellStart"/>
      <w:r w:rsidRPr="00295156">
        <w:rPr>
          <w:rFonts w:ascii="Arial" w:eastAsia="Tahoma" w:hAnsi="Arial" w:cs="Arial"/>
          <w:i/>
          <w:iCs/>
          <w:color w:val="000000" w:themeColor="text1"/>
          <w:sz w:val="24"/>
          <w:szCs w:val="24"/>
        </w:rPr>
        <w:t>Lichfields</w:t>
      </w:r>
      <w:proofErr w:type="spellEnd"/>
      <w:r w:rsidRPr="00295156">
        <w:rPr>
          <w:rFonts w:ascii="Arial" w:eastAsia="Tahoma" w:hAnsi="Arial" w:cs="Arial"/>
          <w:i/>
          <w:iCs/>
          <w:color w:val="000000" w:themeColor="text1"/>
          <w:sz w:val="24"/>
          <w:szCs w:val="24"/>
        </w:rPr>
        <w:t>), Sheffield Technology Parks Ltd (Submitted by nineteen47), Freddy &amp; Barney LTD (Cornish Works) (Submitted by DLP Planning Limited), University of Sheffield (Submitted by DLP Planning Limited),</w:t>
      </w:r>
      <w:r w:rsidRPr="00295156">
        <w:rPr>
          <w:rFonts w:ascii="Arial" w:hAnsi="Arial" w:cs="Arial"/>
          <w:i/>
          <w:iCs/>
          <w:sz w:val="24"/>
          <w:szCs w:val="24"/>
        </w:rPr>
        <w:t xml:space="preserve"> </w:t>
      </w:r>
      <w:r w:rsidRPr="00295156">
        <w:rPr>
          <w:rFonts w:ascii="Arial" w:eastAsia="Tahoma" w:hAnsi="Arial" w:cs="Arial"/>
          <w:i/>
          <w:iCs/>
          <w:color w:val="000000" w:themeColor="text1"/>
          <w:sz w:val="24"/>
          <w:szCs w:val="24"/>
        </w:rPr>
        <w:t>British Land (Submitted by Quod) and 2 individuals.</w:t>
      </w:r>
    </w:p>
    <w:p w14:paraId="78913517" w14:textId="77777777" w:rsidR="00880998" w:rsidRPr="00010E67" w:rsidRDefault="00880998" w:rsidP="00880998">
      <w:pPr>
        <w:spacing w:after="0"/>
        <w:rPr>
          <w:rFonts w:ascii="Arial" w:eastAsia="Tahoma" w:hAnsi="Arial" w:cs="Arial"/>
          <w:color w:val="000000" w:themeColor="text1"/>
          <w:sz w:val="24"/>
          <w:szCs w:val="24"/>
        </w:rPr>
      </w:pPr>
    </w:p>
    <w:p w14:paraId="75AEB2E1"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4A1167EF" w14:textId="772F2240" w:rsidR="00880998" w:rsidRPr="00010E67" w:rsidRDefault="00AB3A59" w:rsidP="00880998">
      <w:pPr>
        <w:pStyle w:val="ListParagraph"/>
        <w:numPr>
          <w:ilvl w:val="0"/>
          <w:numId w:val="33"/>
        </w:numPr>
        <w:spacing w:after="160" w:line="259" w:lineRule="auto"/>
        <w:rPr>
          <w:rFonts w:ascii="Arial" w:hAnsi="Arial" w:cs="Arial"/>
          <w:sz w:val="24"/>
          <w:szCs w:val="24"/>
        </w:rPr>
      </w:pPr>
      <w:r>
        <w:rPr>
          <w:rFonts w:ascii="Arial" w:hAnsi="Arial" w:cs="Arial"/>
          <w:sz w:val="24"/>
          <w:szCs w:val="24"/>
        </w:rPr>
        <w:t>A</w:t>
      </w:r>
      <w:r w:rsidR="005E4350">
        <w:rPr>
          <w:rFonts w:ascii="Arial" w:hAnsi="Arial" w:cs="Arial"/>
          <w:sz w:val="24"/>
          <w:szCs w:val="24"/>
        </w:rPr>
        <w:t xml:space="preserve"> proposed amendment to the policy has been put forward </w:t>
      </w:r>
      <w:r w:rsidR="00880998" w:rsidRPr="00010E67">
        <w:rPr>
          <w:rFonts w:ascii="Arial" w:hAnsi="Arial" w:cs="Arial"/>
          <w:sz w:val="24"/>
          <w:szCs w:val="24"/>
        </w:rPr>
        <w:t>to clarify that the requirement applies to floorspace rather than developable area.</w:t>
      </w:r>
    </w:p>
    <w:p w14:paraId="109C5739" w14:textId="6EAF4283" w:rsidR="00880998" w:rsidRPr="00010E67" w:rsidRDefault="00880998" w:rsidP="00880998">
      <w:pPr>
        <w:pStyle w:val="ListParagraph"/>
        <w:numPr>
          <w:ilvl w:val="0"/>
          <w:numId w:val="33"/>
        </w:numPr>
        <w:spacing w:after="160" w:line="259" w:lineRule="auto"/>
        <w:rPr>
          <w:rFonts w:ascii="Arial" w:hAnsi="Arial" w:cs="Arial"/>
          <w:sz w:val="24"/>
          <w:szCs w:val="24"/>
        </w:rPr>
      </w:pPr>
      <w:r w:rsidRPr="00010E67">
        <w:rPr>
          <w:rFonts w:ascii="Arial" w:hAnsi="Arial" w:cs="Arial"/>
          <w:sz w:val="24"/>
          <w:szCs w:val="24"/>
        </w:rPr>
        <w:t xml:space="preserve">The 20% allowance for other uses provides sufficient </w:t>
      </w:r>
      <w:proofErr w:type="gramStart"/>
      <w:r w:rsidRPr="00010E67">
        <w:rPr>
          <w:rFonts w:ascii="Arial" w:hAnsi="Arial" w:cs="Arial"/>
          <w:sz w:val="24"/>
          <w:szCs w:val="24"/>
        </w:rPr>
        <w:t>flexibility  and</w:t>
      </w:r>
      <w:proofErr w:type="gramEnd"/>
      <w:r w:rsidRPr="00010E67">
        <w:rPr>
          <w:rFonts w:ascii="Arial" w:hAnsi="Arial" w:cs="Arial"/>
          <w:sz w:val="24"/>
          <w:szCs w:val="24"/>
        </w:rPr>
        <w:t xml:space="preserve"> to reduce the 80% requirement when applied to housing allocations would undermine the strategic policy approach to achieve the stated housing requirement.</w:t>
      </w:r>
      <w:r>
        <w:rPr>
          <w:rFonts w:ascii="Arial" w:hAnsi="Arial" w:cs="Arial"/>
          <w:sz w:val="24"/>
          <w:szCs w:val="24"/>
        </w:rPr>
        <w:t xml:space="preserve">  </w:t>
      </w:r>
    </w:p>
    <w:p w14:paraId="58CAE76B" w14:textId="12573B9C" w:rsidR="00880998" w:rsidRPr="00010E67" w:rsidRDefault="00880998" w:rsidP="00880998">
      <w:pPr>
        <w:pStyle w:val="ListParagraph"/>
        <w:numPr>
          <w:ilvl w:val="0"/>
          <w:numId w:val="33"/>
        </w:numPr>
        <w:spacing w:after="160" w:line="259" w:lineRule="auto"/>
        <w:rPr>
          <w:rFonts w:ascii="Arial" w:hAnsi="Arial" w:cs="Arial"/>
          <w:sz w:val="24"/>
          <w:szCs w:val="24"/>
        </w:rPr>
      </w:pPr>
      <w:r w:rsidRPr="00010E67">
        <w:rPr>
          <w:rFonts w:ascii="Arial" w:hAnsi="Arial" w:cs="Arial"/>
          <w:sz w:val="24"/>
          <w:szCs w:val="24"/>
        </w:rPr>
        <w:t>There are Office site allocations</w:t>
      </w:r>
      <w:r w:rsidR="00FB451F">
        <w:rPr>
          <w:rFonts w:ascii="Arial" w:hAnsi="Arial" w:cs="Arial"/>
          <w:sz w:val="24"/>
          <w:szCs w:val="24"/>
        </w:rPr>
        <w:t xml:space="preserve"> in the Plan</w:t>
      </w:r>
      <w:r w:rsidRPr="00010E67">
        <w:rPr>
          <w:rFonts w:ascii="Arial" w:hAnsi="Arial" w:cs="Arial"/>
          <w:sz w:val="24"/>
          <w:szCs w:val="24"/>
        </w:rPr>
        <w:t>, for example CW02, SV01, SV02, SV03 and HC01.</w:t>
      </w:r>
      <w:r>
        <w:rPr>
          <w:rFonts w:ascii="Arial" w:hAnsi="Arial" w:cs="Arial"/>
          <w:sz w:val="24"/>
          <w:szCs w:val="24"/>
        </w:rPr>
        <w:t xml:space="preserve">  </w:t>
      </w:r>
    </w:p>
    <w:p w14:paraId="7B1CD92C" w14:textId="77777777" w:rsidR="00880998" w:rsidRPr="00010E67" w:rsidRDefault="00880998" w:rsidP="00880998">
      <w:pPr>
        <w:pStyle w:val="ListParagraph"/>
        <w:numPr>
          <w:ilvl w:val="0"/>
          <w:numId w:val="33"/>
        </w:numPr>
        <w:spacing w:after="160" w:line="259" w:lineRule="auto"/>
        <w:rPr>
          <w:rFonts w:ascii="Arial" w:hAnsi="Arial" w:cs="Arial"/>
          <w:sz w:val="24"/>
          <w:szCs w:val="24"/>
        </w:rPr>
      </w:pPr>
      <w:r w:rsidRPr="00010E67">
        <w:rPr>
          <w:rFonts w:ascii="Arial" w:hAnsi="Arial" w:cs="Arial"/>
          <w:sz w:val="24"/>
          <w:szCs w:val="24"/>
        </w:rPr>
        <w:t>A reduction to 50% would result in the Plan failing to deliver the housing and employment land requirements.</w:t>
      </w:r>
      <w:r>
        <w:rPr>
          <w:rFonts w:ascii="Arial" w:hAnsi="Arial" w:cs="Arial"/>
          <w:sz w:val="24"/>
          <w:szCs w:val="24"/>
        </w:rPr>
        <w:t xml:space="preserve">  </w:t>
      </w:r>
    </w:p>
    <w:p w14:paraId="3430B81F" w14:textId="77777777" w:rsidR="00880998" w:rsidRPr="00010E67" w:rsidRDefault="00880998" w:rsidP="00880998">
      <w:pPr>
        <w:rPr>
          <w:rFonts w:ascii="Arial" w:eastAsia="Tahoma" w:hAnsi="Arial" w:cs="Arial"/>
          <w:color w:val="000000" w:themeColor="text1"/>
          <w:sz w:val="24"/>
          <w:szCs w:val="24"/>
        </w:rPr>
      </w:pPr>
    </w:p>
    <w:p w14:paraId="4C143F0C" w14:textId="77777777" w:rsidR="00880998" w:rsidRPr="00010E67" w:rsidRDefault="00880998" w:rsidP="00880998">
      <w:pPr>
        <w:rPr>
          <w:rFonts w:ascii="Arial" w:hAnsi="Arial" w:cs="Arial"/>
          <w:b/>
          <w:bCs/>
          <w:sz w:val="24"/>
          <w:szCs w:val="24"/>
        </w:rPr>
        <w:sectPr w:rsidR="00880998" w:rsidRPr="00010E67">
          <w:headerReference w:type="default" r:id="rId19"/>
          <w:footerReference w:type="default" r:id="rId20"/>
          <w:pgSz w:w="12240" w:h="15840"/>
          <w:pgMar w:top="1440" w:right="1440" w:bottom="1440" w:left="1440" w:header="720" w:footer="720" w:gutter="0"/>
          <w:cols w:space="720"/>
          <w:docGrid w:linePitch="360"/>
        </w:sectPr>
      </w:pPr>
    </w:p>
    <w:p w14:paraId="3FC39BA2" w14:textId="77777777" w:rsidR="00880998" w:rsidRPr="00295156" w:rsidRDefault="00880998" w:rsidP="00880998">
      <w:pPr>
        <w:rPr>
          <w:rFonts w:ascii="Arial" w:hAnsi="Arial" w:cs="Arial"/>
          <w:b/>
          <w:bCs/>
          <w:sz w:val="24"/>
          <w:szCs w:val="24"/>
          <w:u w:val="single"/>
        </w:rPr>
      </w:pPr>
      <w:r w:rsidRPr="00295156">
        <w:rPr>
          <w:rFonts w:ascii="Arial" w:hAnsi="Arial" w:cs="Arial"/>
          <w:b/>
          <w:bCs/>
          <w:sz w:val="24"/>
          <w:szCs w:val="24"/>
          <w:u w:val="single"/>
        </w:rPr>
        <w:lastRenderedPageBreak/>
        <w:t>Chapter 3 An Environmentally Sustainable City – Responding to the Climate Emergency</w:t>
      </w:r>
    </w:p>
    <w:p w14:paraId="4E365B62" w14:textId="4953F858" w:rsidR="00880998" w:rsidRPr="00010E67" w:rsidRDefault="005547F2" w:rsidP="00880998">
      <w:pPr>
        <w:rPr>
          <w:rFonts w:ascii="Arial" w:hAnsi="Arial" w:cs="Arial"/>
          <w:sz w:val="24"/>
          <w:szCs w:val="24"/>
        </w:rPr>
      </w:pPr>
      <w:r>
        <w:rPr>
          <w:rFonts w:ascii="Arial" w:hAnsi="Arial" w:cs="Arial"/>
          <w:sz w:val="24"/>
          <w:szCs w:val="24"/>
        </w:rPr>
        <w:t>11</w:t>
      </w:r>
      <w:r w:rsidR="00880998" w:rsidRPr="00010E67">
        <w:rPr>
          <w:rFonts w:ascii="Arial" w:hAnsi="Arial" w:cs="Arial"/>
          <w:sz w:val="24"/>
          <w:szCs w:val="24"/>
        </w:rPr>
        <w:t xml:space="preserve"> representations received for this chapter</w:t>
      </w:r>
      <w:r>
        <w:rPr>
          <w:rFonts w:ascii="Arial" w:hAnsi="Arial" w:cs="Arial"/>
          <w:sz w:val="24"/>
          <w:szCs w:val="24"/>
        </w:rPr>
        <w:t>, 9</w:t>
      </w:r>
      <w:r w:rsidR="00880998" w:rsidRPr="00010E67">
        <w:rPr>
          <w:rFonts w:ascii="Arial" w:hAnsi="Arial" w:cs="Arial"/>
          <w:sz w:val="24"/>
          <w:szCs w:val="24"/>
        </w:rPr>
        <w:t xml:space="preserve"> were objection</w:t>
      </w:r>
      <w:r>
        <w:rPr>
          <w:rFonts w:ascii="Arial" w:hAnsi="Arial" w:cs="Arial"/>
          <w:sz w:val="24"/>
          <w:szCs w:val="24"/>
        </w:rPr>
        <w:t>s</w:t>
      </w:r>
      <w:r w:rsidR="00880998" w:rsidRPr="00010E67">
        <w:rPr>
          <w:rFonts w:ascii="Arial" w:hAnsi="Arial" w:cs="Arial"/>
          <w:sz w:val="24"/>
          <w:szCs w:val="24"/>
        </w:rPr>
        <w:t xml:space="preserve">, with </w:t>
      </w:r>
      <w:r>
        <w:rPr>
          <w:rFonts w:ascii="Arial" w:hAnsi="Arial" w:cs="Arial"/>
          <w:sz w:val="24"/>
          <w:szCs w:val="24"/>
        </w:rPr>
        <w:t>2</w:t>
      </w:r>
      <w:r w:rsidR="00880998" w:rsidRPr="00010E67">
        <w:rPr>
          <w:rFonts w:ascii="Arial" w:hAnsi="Arial" w:cs="Arial"/>
          <w:sz w:val="24"/>
          <w:szCs w:val="24"/>
        </w:rPr>
        <w:t xml:space="preserve"> comments made in support.</w:t>
      </w:r>
      <w:r w:rsidR="00880998">
        <w:rPr>
          <w:rFonts w:ascii="Arial" w:hAnsi="Arial" w:cs="Arial"/>
          <w:sz w:val="24"/>
          <w:szCs w:val="24"/>
        </w:rPr>
        <w:t xml:space="preserve">  </w:t>
      </w:r>
    </w:p>
    <w:p w14:paraId="7C8CD379" w14:textId="7C6E2372" w:rsidR="00880998" w:rsidRPr="00295156" w:rsidRDefault="00880998" w:rsidP="00880998">
      <w:pPr>
        <w:rPr>
          <w:rFonts w:ascii="Arial" w:hAnsi="Arial" w:cs="Arial"/>
          <w:b/>
          <w:bCs/>
          <w:sz w:val="24"/>
          <w:szCs w:val="24"/>
          <w:u w:val="single"/>
        </w:rPr>
      </w:pPr>
      <w:r w:rsidRPr="00295156">
        <w:rPr>
          <w:rFonts w:ascii="Arial" w:hAnsi="Arial" w:cs="Arial"/>
          <w:b/>
          <w:bCs/>
          <w:sz w:val="24"/>
          <w:szCs w:val="24"/>
          <w:u w:val="single"/>
        </w:rPr>
        <w:t>Policy ES1: Measures Required to Achieve Net Zero Carbon Emissions</w:t>
      </w:r>
      <w:r w:rsidR="00826A12">
        <w:rPr>
          <w:rFonts w:ascii="Arial" w:hAnsi="Arial" w:cs="Arial"/>
          <w:b/>
          <w:bCs/>
          <w:sz w:val="24"/>
          <w:szCs w:val="24"/>
          <w:u w:val="single"/>
        </w:rPr>
        <w:t xml:space="preserve"> </w:t>
      </w:r>
      <w:r w:rsidRPr="00295156">
        <w:rPr>
          <w:rFonts w:ascii="Arial" w:hAnsi="Arial" w:cs="Arial"/>
          <w:b/>
          <w:bCs/>
          <w:sz w:val="24"/>
          <w:szCs w:val="24"/>
          <w:u w:val="single"/>
        </w:rPr>
        <w:t>Responding to the Climate Emergency</w:t>
      </w:r>
    </w:p>
    <w:p w14:paraId="4199CB1C" w14:textId="30A71265" w:rsidR="00880998" w:rsidRPr="00010E67" w:rsidRDefault="0038382D" w:rsidP="00880998">
      <w:pPr>
        <w:rPr>
          <w:rFonts w:ascii="Arial" w:hAnsi="Arial" w:cs="Arial"/>
          <w:sz w:val="24"/>
          <w:szCs w:val="24"/>
        </w:rPr>
      </w:pPr>
      <w:r>
        <w:rPr>
          <w:rFonts w:ascii="Arial" w:hAnsi="Arial" w:cs="Arial"/>
          <w:sz w:val="24"/>
          <w:szCs w:val="24"/>
        </w:rPr>
        <w:t xml:space="preserve">31 representations received, 14 were objections, 16 were support in full/part and </w:t>
      </w:r>
      <w:r w:rsidR="00A01BE9">
        <w:rPr>
          <w:rFonts w:ascii="Arial" w:hAnsi="Arial" w:cs="Arial"/>
          <w:sz w:val="24"/>
          <w:szCs w:val="24"/>
        </w:rPr>
        <w:t xml:space="preserve">1 neutral. </w:t>
      </w:r>
    </w:p>
    <w:p w14:paraId="4411B847" w14:textId="77777777" w:rsidR="00880998" w:rsidRPr="00010E67" w:rsidRDefault="00880998" w:rsidP="00880998">
      <w:pPr>
        <w:rPr>
          <w:rFonts w:ascii="Arial" w:hAnsi="Arial" w:cs="Arial"/>
          <w:b/>
          <w:i/>
          <w:sz w:val="24"/>
          <w:szCs w:val="24"/>
        </w:rPr>
      </w:pPr>
      <w:r w:rsidRPr="00010E67">
        <w:rPr>
          <w:rFonts w:ascii="Arial" w:hAnsi="Arial" w:cs="Arial"/>
          <w:b/>
          <w:i/>
          <w:sz w:val="24"/>
          <w:szCs w:val="24"/>
        </w:rPr>
        <w:t>Main issues raised:</w:t>
      </w:r>
    </w:p>
    <w:p w14:paraId="2012FA1F" w14:textId="22658BC8" w:rsidR="007118A1" w:rsidRPr="00010E67" w:rsidRDefault="5898C48C" w:rsidP="007118A1">
      <w:pPr>
        <w:pStyle w:val="ListParagraph"/>
        <w:numPr>
          <w:ilvl w:val="0"/>
          <w:numId w:val="19"/>
        </w:numPr>
        <w:spacing w:after="160" w:line="259" w:lineRule="auto"/>
        <w:rPr>
          <w:rFonts w:ascii="Arial" w:hAnsi="Arial" w:cs="Arial"/>
          <w:sz w:val="24"/>
          <w:szCs w:val="24"/>
        </w:rPr>
      </w:pPr>
      <w:r w:rsidRPr="72044F6F">
        <w:rPr>
          <w:rFonts w:ascii="Arial" w:hAnsi="Arial" w:cs="Arial"/>
          <w:sz w:val="24"/>
          <w:szCs w:val="24"/>
        </w:rPr>
        <w:t>The policy d</w:t>
      </w:r>
      <w:r w:rsidR="00880998" w:rsidRPr="00010E67">
        <w:rPr>
          <w:rFonts w:ascii="Arial" w:hAnsi="Arial" w:cs="Arial"/>
          <w:sz w:val="24"/>
          <w:szCs w:val="24"/>
        </w:rPr>
        <w:t>oes not set ambitious enough net zero carbon targets</w:t>
      </w:r>
      <w:r w:rsidR="007118A1">
        <w:rPr>
          <w:rFonts w:ascii="Arial" w:hAnsi="Arial" w:cs="Arial"/>
          <w:sz w:val="24"/>
          <w:szCs w:val="24"/>
        </w:rPr>
        <w:t xml:space="preserve"> and n</w:t>
      </w:r>
      <w:r w:rsidR="007118A1" w:rsidRPr="00010E67">
        <w:rPr>
          <w:rFonts w:ascii="Arial" w:hAnsi="Arial" w:cs="Arial"/>
          <w:sz w:val="24"/>
          <w:szCs w:val="24"/>
        </w:rPr>
        <w:t>ew dwellings and non-residential should achieve net zero carbon by 2025 not 2030.</w:t>
      </w:r>
      <w:r w:rsidR="007118A1">
        <w:rPr>
          <w:rFonts w:ascii="Arial" w:hAnsi="Arial" w:cs="Arial"/>
          <w:sz w:val="24"/>
          <w:szCs w:val="24"/>
        </w:rPr>
        <w:t xml:space="preserve">  </w:t>
      </w:r>
    </w:p>
    <w:p w14:paraId="4027C090" w14:textId="77777777" w:rsidR="00880998" w:rsidRPr="00010E67" w:rsidRDefault="00880998" w:rsidP="00880998">
      <w:pPr>
        <w:pStyle w:val="ListParagraph"/>
        <w:numPr>
          <w:ilvl w:val="0"/>
          <w:numId w:val="19"/>
        </w:numPr>
        <w:spacing w:after="160" w:line="259" w:lineRule="auto"/>
        <w:rPr>
          <w:rFonts w:ascii="Arial" w:hAnsi="Arial" w:cs="Arial"/>
          <w:sz w:val="24"/>
          <w:szCs w:val="24"/>
        </w:rPr>
      </w:pPr>
      <w:r w:rsidRPr="00010E67">
        <w:rPr>
          <w:rFonts w:ascii="Arial" w:hAnsi="Arial" w:cs="Arial"/>
          <w:sz w:val="24"/>
          <w:szCs w:val="24"/>
        </w:rPr>
        <w:t xml:space="preserve">Carbon targets are too ambitious, and a national approach should be followed, rather than setting local </w:t>
      </w:r>
      <w:proofErr w:type="gramStart"/>
      <w:r w:rsidRPr="00010E67">
        <w:rPr>
          <w:rFonts w:ascii="Arial" w:hAnsi="Arial" w:cs="Arial"/>
          <w:sz w:val="24"/>
          <w:szCs w:val="24"/>
        </w:rPr>
        <w:t>targets</w:t>
      </w:r>
      <w:proofErr w:type="gramEnd"/>
    </w:p>
    <w:p w14:paraId="0C59CEC6" w14:textId="77777777" w:rsidR="00880998" w:rsidRPr="00010E67" w:rsidRDefault="00880998" w:rsidP="00880998">
      <w:pPr>
        <w:pStyle w:val="ListParagraph"/>
        <w:numPr>
          <w:ilvl w:val="0"/>
          <w:numId w:val="19"/>
        </w:numPr>
        <w:spacing w:after="160" w:line="259" w:lineRule="auto"/>
        <w:rPr>
          <w:rFonts w:ascii="Arial" w:hAnsi="Arial" w:cs="Arial"/>
          <w:sz w:val="24"/>
          <w:szCs w:val="24"/>
        </w:rPr>
      </w:pPr>
      <w:r w:rsidRPr="00010E67">
        <w:rPr>
          <w:rFonts w:ascii="Arial" w:hAnsi="Arial" w:cs="Arial"/>
          <w:sz w:val="24"/>
          <w:szCs w:val="24"/>
        </w:rPr>
        <w:t xml:space="preserve">Carbon reduction requirements do not mention the </w:t>
      </w:r>
      <w:proofErr w:type="spellStart"/>
      <w:r w:rsidRPr="00010E67">
        <w:rPr>
          <w:rFonts w:ascii="Arial" w:hAnsi="Arial" w:cs="Arial"/>
          <w:sz w:val="24"/>
          <w:szCs w:val="24"/>
        </w:rPr>
        <w:t>Passivhaus</w:t>
      </w:r>
      <w:proofErr w:type="spellEnd"/>
      <w:r w:rsidRPr="00010E67">
        <w:rPr>
          <w:rFonts w:ascii="Arial" w:hAnsi="Arial" w:cs="Arial"/>
          <w:sz w:val="24"/>
          <w:szCs w:val="24"/>
        </w:rPr>
        <w:t xml:space="preserve"> or RIBA Climate Change 2030 standards.</w:t>
      </w:r>
      <w:r>
        <w:rPr>
          <w:rFonts w:ascii="Arial" w:hAnsi="Arial" w:cs="Arial"/>
          <w:sz w:val="24"/>
          <w:szCs w:val="24"/>
        </w:rPr>
        <w:t xml:space="preserve">  </w:t>
      </w:r>
    </w:p>
    <w:p w14:paraId="6C5E2E0F" w14:textId="77777777" w:rsidR="00880998" w:rsidRPr="00010E67" w:rsidRDefault="00880998" w:rsidP="00880998">
      <w:pPr>
        <w:pStyle w:val="ListParagraph"/>
        <w:numPr>
          <w:ilvl w:val="0"/>
          <w:numId w:val="19"/>
        </w:numPr>
        <w:spacing w:after="160" w:line="259" w:lineRule="auto"/>
        <w:rPr>
          <w:rFonts w:ascii="Arial" w:hAnsi="Arial" w:cs="Arial"/>
          <w:sz w:val="24"/>
          <w:szCs w:val="24"/>
        </w:rPr>
      </w:pPr>
      <w:r w:rsidRPr="00010E67">
        <w:rPr>
          <w:rFonts w:ascii="Arial" w:hAnsi="Arial" w:cs="Arial"/>
          <w:sz w:val="24"/>
          <w:szCs w:val="24"/>
        </w:rPr>
        <w:t>There is no requirement for Whole Life Cycle Carbon assessments on developments.</w:t>
      </w:r>
      <w:r>
        <w:rPr>
          <w:rFonts w:ascii="Arial" w:hAnsi="Arial" w:cs="Arial"/>
          <w:sz w:val="24"/>
          <w:szCs w:val="24"/>
        </w:rPr>
        <w:t xml:space="preserve">  </w:t>
      </w:r>
    </w:p>
    <w:p w14:paraId="7419F520" w14:textId="4331FE04" w:rsidR="00880998" w:rsidRPr="00010E67" w:rsidRDefault="00880998" w:rsidP="00880998">
      <w:pPr>
        <w:pStyle w:val="ListParagraph"/>
        <w:numPr>
          <w:ilvl w:val="0"/>
          <w:numId w:val="19"/>
        </w:numPr>
        <w:spacing w:after="160" w:line="259" w:lineRule="auto"/>
        <w:rPr>
          <w:rFonts w:ascii="Arial" w:hAnsi="Arial" w:cs="Arial"/>
          <w:sz w:val="24"/>
          <w:szCs w:val="24"/>
        </w:rPr>
      </w:pPr>
      <w:r w:rsidRPr="00010E67">
        <w:rPr>
          <w:rFonts w:ascii="Arial" w:hAnsi="Arial" w:cs="Arial"/>
          <w:sz w:val="24"/>
          <w:szCs w:val="24"/>
        </w:rPr>
        <w:t xml:space="preserve">There is </w:t>
      </w:r>
      <w:r w:rsidR="005A6F88" w:rsidRPr="00010E67">
        <w:rPr>
          <w:rFonts w:ascii="Arial" w:hAnsi="Arial" w:cs="Arial"/>
          <w:sz w:val="24"/>
          <w:szCs w:val="24"/>
        </w:rPr>
        <w:t>insufficient</w:t>
      </w:r>
      <w:r w:rsidRPr="00010E67">
        <w:rPr>
          <w:rFonts w:ascii="Arial" w:hAnsi="Arial" w:cs="Arial"/>
          <w:sz w:val="24"/>
          <w:szCs w:val="24"/>
        </w:rPr>
        <w:t xml:space="preserve"> emphasis put on the re-use of existing buildings before demolition.</w:t>
      </w:r>
      <w:r>
        <w:rPr>
          <w:rFonts w:ascii="Arial" w:hAnsi="Arial" w:cs="Arial"/>
          <w:sz w:val="24"/>
          <w:szCs w:val="24"/>
        </w:rPr>
        <w:t xml:space="preserve">  </w:t>
      </w:r>
    </w:p>
    <w:p w14:paraId="22DDBA3F" w14:textId="77777777" w:rsidR="00880998" w:rsidRPr="00010E67" w:rsidRDefault="00880998" w:rsidP="00880998">
      <w:pPr>
        <w:pStyle w:val="ListParagraph"/>
        <w:numPr>
          <w:ilvl w:val="0"/>
          <w:numId w:val="19"/>
        </w:numPr>
        <w:spacing w:after="160" w:line="259" w:lineRule="auto"/>
        <w:rPr>
          <w:rFonts w:ascii="Arial" w:hAnsi="Arial" w:cs="Arial"/>
          <w:sz w:val="24"/>
          <w:szCs w:val="24"/>
        </w:rPr>
      </w:pPr>
      <w:r w:rsidRPr="00010E67">
        <w:rPr>
          <w:rFonts w:ascii="Arial" w:hAnsi="Arial" w:cs="Arial"/>
          <w:sz w:val="24"/>
          <w:szCs w:val="24"/>
        </w:rPr>
        <w:t xml:space="preserve">Policy ES1 </w:t>
      </w:r>
      <w:proofErr w:type="gramStart"/>
      <w:r w:rsidRPr="00010E67">
        <w:rPr>
          <w:rFonts w:ascii="Arial" w:hAnsi="Arial" w:cs="Arial"/>
          <w:sz w:val="24"/>
          <w:szCs w:val="24"/>
        </w:rPr>
        <w:t>is considered to be</w:t>
      </w:r>
      <w:proofErr w:type="gramEnd"/>
      <w:r w:rsidRPr="00010E67">
        <w:rPr>
          <w:rFonts w:ascii="Arial" w:hAnsi="Arial" w:cs="Arial"/>
          <w:sz w:val="24"/>
          <w:szCs w:val="24"/>
        </w:rPr>
        <w:t xml:space="preserve"> unviable and not achievable for some schemes (e.g.</w:t>
      </w:r>
      <w:r>
        <w:rPr>
          <w:rFonts w:ascii="Arial" w:hAnsi="Arial" w:cs="Arial"/>
          <w:sz w:val="24"/>
          <w:szCs w:val="24"/>
        </w:rPr>
        <w:t xml:space="preserve">  </w:t>
      </w:r>
      <w:r w:rsidRPr="00010E67">
        <w:rPr>
          <w:rFonts w:ascii="Arial" w:hAnsi="Arial" w:cs="Arial"/>
          <w:sz w:val="24"/>
          <w:szCs w:val="24"/>
        </w:rPr>
        <w:t>non-residential developments) and is not clear what costs have been included in the viability appraisal.</w:t>
      </w:r>
    </w:p>
    <w:p w14:paraId="2F3ED2D6" w14:textId="77777777" w:rsidR="00880998" w:rsidRPr="00010E67" w:rsidRDefault="00880998" w:rsidP="00880998">
      <w:pPr>
        <w:pStyle w:val="ListParagraph"/>
        <w:numPr>
          <w:ilvl w:val="0"/>
          <w:numId w:val="19"/>
        </w:numPr>
        <w:spacing w:after="160" w:line="259" w:lineRule="auto"/>
        <w:rPr>
          <w:rFonts w:ascii="Arial" w:hAnsi="Arial" w:cs="Arial"/>
          <w:sz w:val="24"/>
          <w:szCs w:val="24"/>
        </w:rPr>
      </w:pPr>
      <w:r w:rsidRPr="00010E67">
        <w:rPr>
          <w:rFonts w:ascii="Arial" w:hAnsi="Arial" w:cs="Arial"/>
          <w:sz w:val="24"/>
          <w:szCs w:val="24"/>
        </w:rPr>
        <w:t>The policy is based on 2013 Building regulations and does not take account of 2022 uplift.</w:t>
      </w:r>
      <w:r>
        <w:rPr>
          <w:rFonts w:ascii="Arial" w:hAnsi="Arial" w:cs="Arial"/>
          <w:sz w:val="24"/>
          <w:szCs w:val="24"/>
        </w:rPr>
        <w:t xml:space="preserve">  </w:t>
      </w:r>
    </w:p>
    <w:p w14:paraId="182B2E51"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4B9C9358" w14:textId="77777777" w:rsidR="00880998" w:rsidRPr="00295156" w:rsidRDefault="00880998" w:rsidP="00880998">
      <w:pPr>
        <w:rPr>
          <w:rFonts w:ascii="Arial" w:eastAsia="Tahoma" w:hAnsi="Arial" w:cs="Arial"/>
          <w:b/>
          <w:bCs/>
          <w:i/>
          <w:iCs/>
          <w:color w:val="000000" w:themeColor="text1"/>
          <w:sz w:val="24"/>
          <w:szCs w:val="24"/>
          <w:highlight w:val="yellow"/>
        </w:rPr>
      </w:pPr>
      <w:r w:rsidRPr="00295156">
        <w:rPr>
          <w:rFonts w:ascii="Arial" w:eastAsia="Tahoma" w:hAnsi="Arial" w:cs="Arial"/>
          <w:i/>
          <w:iCs/>
          <w:color w:val="000000" w:themeColor="text1"/>
          <w:sz w:val="24"/>
          <w:szCs w:val="24"/>
        </w:rPr>
        <w:t xml:space="preserve">AAA Property Group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Barratt and David Wilson Homes Sheffield (Submitted by Sheppard Planning), Churchill Retirement Living Ltd.</w:t>
      </w:r>
      <w:r>
        <w:rPr>
          <w:rFonts w:ascii="Arial" w:eastAsia="Tahoma" w:hAnsi="Arial" w:cs="Arial"/>
          <w:i/>
          <w:iCs/>
          <w:color w:val="000000" w:themeColor="text1"/>
          <w:sz w:val="24"/>
          <w:szCs w:val="24"/>
        </w:rPr>
        <w:t xml:space="preserve">  </w:t>
      </w:r>
      <w:r w:rsidRPr="00295156">
        <w:rPr>
          <w:rFonts w:ascii="Arial" w:eastAsia="Tahoma" w:hAnsi="Arial" w:cs="Arial"/>
          <w:i/>
          <w:iCs/>
          <w:color w:val="000000" w:themeColor="text1"/>
          <w:sz w:val="24"/>
          <w:szCs w:val="24"/>
        </w:rPr>
        <w:t xml:space="preserve">(Submitted by Planning Issues Ltd.), Derbyshire County Council, Environment Agency, Freddy &amp; Barney LTD (Cornish Works) (Submitted by DLP Planning Limited), Historic England, Home Builders Federation, Hunter Archaeological Society, Joined Up Heritage Sheffield, Lidl GB  (Submitted by ID Planning), McCarthy Stone (Submitted by The Planning Bureau), Olivia Blake MP, Rula Developments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xml:space="preserve">), Sheffield </w:t>
      </w:r>
      <w:proofErr w:type="spellStart"/>
      <w:r w:rsidRPr="00295156">
        <w:rPr>
          <w:rFonts w:ascii="Arial" w:eastAsia="Tahoma" w:hAnsi="Arial" w:cs="Arial"/>
          <w:i/>
          <w:iCs/>
          <w:color w:val="000000" w:themeColor="text1"/>
          <w:sz w:val="24"/>
          <w:szCs w:val="24"/>
        </w:rPr>
        <w:t>Forgemasters</w:t>
      </w:r>
      <w:proofErr w:type="spellEnd"/>
      <w:r w:rsidRPr="00295156">
        <w:rPr>
          <w:rFonts w:ascii="Arial" w:eastAsia="Tahoma" w:hAnsi="Arial" w:cs="Arial"/>
          <w:i/>
          <w:iCs/>
          <w:color w:val="000000" w:themeColor="text1"/>
          <w:sz w:val="24"/>
          <w:szCs w:val="24"/>
        </w:rPr>
        <w:t xml:space="preserve"> Engineering (Submitted by JLL), Sheffield Green Party, Sheffield Hallam University (Submitted by Urbana), South Yorkshire Climate Alliance, Strata Homes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University of Sheffield (Submitted by DLP Planning Limited) and 7 individuals</w:t>
      </w:r>
    </w:p>
    <w:p w14:paraId="50CD8078" w14:textId="77777777" w:rsidR="00880998" w:rsidRPr="005C475B" w:rsidRDefault="00880998" w:rsidP="00880998">
      <w:pPr>
        <w:rPr>
          <w:rFonts w:ascii="Arial" w:eastAsia="Tahoma" w:hAnsi="Arial" w:cs="Arial"/>
          <w:b/>
          <w:i/>
          <w:color w:val="000000" w:themeColor="text1"/>
          <w:sz w:val="24"/>
          <w:szCs w:val="24"/>
        </w:rPr>
      </w:pPr>
      <w:r w:rsidRPr="005C475B">
        <w:rPr>
          <w:rFonts w:ascii="Arial" w:eastAsia="Tahoma" w:hAnsi="Arial" w:cs="Arial"/>
          <w:b/>
          <w:i/>
          <w:color w:val="000000" w:themeColor="text1"/>
          <w:sz w:val="24"/>
          <w:szCs w:val="24"/>
        </w:rPr>
        <w:t xml:space="preserve">Council Response: </w:t>
      </w:r>
    </w:p>
    <w:p w14:paraId="76C64BD7" w14:textId="17D6A652" w:rsidR="00880998" w:rsidRPr="00E75944" w:rsidRDefault="00880998" w:rsidP="00880998">
      <w:pPr>
        <w:pStyle w:val="ListParagraph"/>
        <w:numPr>
          <w:ilvl w:val="0"/>
          <w:numId w:val="79"/>
        </w:numPr>
        <w:spacing w:after="160" w:line="259" w:lineRule="auto"/>
        <w:rPr>
          <w:rFonts w:ascii="Arial" w:hAnsi="Arial" w:cs="Arial"/>
          <w:sz w:val="24"/>
          <w:szCs w:val="24"/>
        </w:rPr>
      </w:pPr>
      <w:r w:rsidRPr="00E75944">
        <w:rPr>
          <w:rFonts w:ascii="Arial" w:hAnsi="Arial" w:cs="Arial"/>
          <w:sz w:val="24"/>
          <w:szCs w:val="24"/>
        </w:rPr>
        <w:lastRenderedPageBreak/>
        <w:t>A range of carbon reduction standards were assessed as policy options in the Whole Plan Viability Assessment (WPVA).</w:t>
      </w:r>
      <w:r>
        <w:rPr>
          <w:rFonts w:ascii="Arial" w:hAnsi="Arial" w:cs="Arial"/>
          <w:sz w:val="24"/>
          <w:szCs w:val="24"/>
        </w:rPr>
        <w:t xml:space="preserve">  </w:t>
      </w:r>
      <w:r w:rsidRPr="00E75944">
        <w:rPr>
          <w:rFonts w:ascii="Arial" w:hAnsi="Arial" w:cs="Arial"/>
          <w:sz w:val="24"/>
          <w:szCs w:val="24"/>
        </w:rPr>
        <w:t>The Policies within the Draft Plan strike a balance between its various aims whilst maintaining overall plan viability.</w:t>
      </w:r>
      <w:r>
        <w:rPr>
          <w:rFonts w:ascii="Arial" w:hAnsi="Arial" w:cs="Arial"/>
          <w:sz w:val="24"/>
          <w:szCs w:val="24"/>
        </w:rPr>
        <w:t xml:space="preserve">  </w:t>
      </w:r>
      <w:r w:rsidR="00D66145">
        <w:rPr>
          <w:rFonts w:ascii="Arial" w:hAnsi="Arial" w:cs="Arial"/>
          <w:sz w:val="24"/>
          <w:szCs w:val="24"/>
        </w:rPr>
        <w:t>Achieving net zero</w:t>
      </w:r>
      <w:r w:rsidRPr="00E75944">
        <w:rPr>
          <w:rFonts w:ascii="Arial" w:hAnsi="Arial" w:cs="Arial"/>
          <w:sz w:val="24"/>
          <w:szCs w:val="24"/>
        </w:rPr>
        <w:t xml:space="preserve"> sooner</w:t>
      </w:r>
      <w:r w:rsidR="0011042F">
        <w:rPr>
          <w:rFonts w:ascii="Arial" w:hAnsi="Arial" w:cs="Arial"/>
          <w:sz w:val="24"/>
          <w:szCs w:val="24"/>
        </w:rPr>
        <w:t xml:space="preserve">, or introducing further standards such as </w:t>
      </w:r>
      <w:proofErr w:type="spellStart"/>
      <w:r w:rsidR="0011042F">
        <w:rPr>
          <w:rFonts w:ascii="Arial" w:hAnsi="Arial" w:cs="Arial"/>
          <w:sz w:val="24"/>
          <w:szCs w:val="24"/>
        </w:rPr>
        <w:t>Passivhaus</w:t>
      </w:r>
      <w:proofErr w:type="spellEnd"/>
      <w:r w:rsidR="0011042F">
        <w:rPr>
          <w:rFonts w:ascii="Arial" w:hAnsi="Arial" w:cs="Arial"/>
          <w:sz w:val="24"/>
          <w:szCs w:val="24"/>
        </w:rPr>
        <w:t>,</w:t>
      </w:r>
      <w:r w:rsidRPr="00E75944">
        <w:rPr>
          <w:rFonts w:ascii="Arial" w:hAnsi="Arial" w:cs="Arial"/>
          <w:sz w:val="24"/>
          <w:szCs w:val="24"/>
        </w:rPr>
        <w:t xml:space="preserve"> would therefore render the Plan unviable, unless other policies were amended to compensate.</w:t>
      </w:r>
      <w:r>
        <w:rPr>
          <w:rFonts w:ascii="Arial" w:hAnsi="Arial" w:cs="Arial"/>
          <w:sz w:val="24"/>
          <w:szCs w:val="24"/>
        </w:rPr>
        <w:t xml:space="preserve">  </w:t>
      </w:r>
    </w:p>
    <w:p w14:paraId="3E20DBDF" w14:textId="19FD04C3" w:rsidR="00880998" w:rsidRPr="00E75944" w:rsidRDefault="00880998" w:rsidP="00880998">
      <w:pPr>
        <w:pStyle w:val="ListParagraph"/>
        <w:numPr>
          <w:ilvl w:val="0"/>
          <w:numId w:val="79"/>
        </w:numPr>
        <w:spacing w:after="160" w:line="259" w:lineRule="auto"/>
        <w:rPr>
          <w:rFonts w:ascii="Arial" w:hAnsi="Arial" w:cs="Arial"/>
          <w:sz w:val="24"/>
          <w:szCs w:val="24"/>
        </w:rPr>
      </w:pPr>
      <w:r w:rsidRPr="00E75944">
        <w:rPr>
          <w:rFonts w:ascii="Arial" w:hAnsi="Arial" w:cs="Arial"/>
          <w:sz w:val="24"/>
          <w:szCs w:val="24"/>
        </w:rPr>
        <w:t>Part (c) of ES1 already promotes the re-use of buildings wherever possible.</w:t>
      </w:r>
      <w:r>
        <w:rPr>
          <w:rFonts w:ascii="Arial" w:hAnsi="Arial" w:cs="Arial"/>
          <w:sz w:val="24"/>
          <w:szCs w:val="24"/>
        </w:rPr>
        <w:t xml:space="preserve">  </w:t>
      </w:r>
      <w:r w:rsidR="00793A80" w:rsidRPr="00E75944">
        <w:rPr>
          <w:rFonts w:ascii="Arial" w:hAnsi="Arial" w:cs="Arial"/>
          <w:sz w:val="24"/>
          <w:szCs w:val="24"/>
        </w:rPr>
        <w:t>However,</w:t>
      </w:r>
      <w:r w:rsidR="00793A80">
        <w:rPr>
          <w:rFonts w:ascii="Arial" w:hAnsi="Arial" w:cs="Arial"/>
          <w:sz w:val="24"/>
          <w:szCs w:val="24"/>
        </w:rPr>
        <w:t xml:space="preserve"> this has been strengthened via a proposed amendment.</w:t>
      </w:r>
      <w:r w:rsidRPr="00E75944">
        <w:rPr>
          <w:rFonts w:ascii="Arial" w:hAnsi="Arial" w:cs="Arial"/>
          <w:sz w:val="24"/>
          <w:szCs w:val="24"/>
        </w:rPr>
        <w:t xml:space="preserve"> </w:t>
      </w:r>
    </w:p>
    <w:p w14:paraId="6529C16B" w14:textId="78A6FC7A" w:rsidR="00880998" w:rsidRDefault="00880998" w:rsidP="005303DA">
      <w:pPr>
        <w:pStyle w:val="ListParagraph"/>
        <w:numPr>
          <w:ilvl w:val="0"/>
          <w:numId w:val="79"/>
        </w:numPr>
        <w:spacing w:after="160" w:line="259" w:lineRule="auto"/>
        <w:rPr>
          <w:rFonts w:ascii="Arial" w:hAnsi="Arial" w:cs="Arial"/>
          <w:b/>
          <w:bCs/>
          <w:sz w:val="24"/>
          <w:szCs w:val="24"/>
          <w:u w:val="single"/>
        </w:rPr>
      </w:pPr>
      <w:r w:rsidRPr="00310C47">
        <w:rPr>
          <w:rFonts w:ascii="Arial" w:hAnsi="Arial" w:cs="Arial"/>
          <w:sz w:val="24"/>
          <w:szCs w:val="24"/>
        </w:rPr>
        <w:t xml:space="preserve">It is acknowledged there may be some confusion by relating this policy to the 2013 </w:t>
      </w:r>
      <w:r w:rsidR="003C73AA" w:rsidRPr="00575477">
        <w:rPr>
          <w:rFonts w:ascii="Arial" w:hAnsi="Arial" w:cs="Arial"/>
          <w:sz w:val="24"/>
          <w:szCs w:val="24"/>
        </w:rPr>
        <w:t>Building</w:t>
      </w:r>
      <w:r w:rsidRPr="00575477">
        <w:rPr>
          <w:rFonts w:ascii="Arial" w:hAnsi="Arial" w:cs="Arial"/>
          <w:sz w:val="24"/>
          <w:szCs w:val="24"/>
        </w:rPr>
        <w:t xml:space="preserve"> </w:t>
      </w:r>
      <w:r w:rsidR="003C73AA" w:rsidRPr="00575477">
        <w:rPr>
          <w:rFonts w:ascii="Arial" w:hAnsi="Arial" w:cs="Arial"/>
          <w:sz w:val="24"/>
          <w:szCs w:val="24"/>
        </w:rPr>
        <w:t>R</w:t>
      </w:r>
      <w:r w:rsidRPr="00310C47">
        <w:rPr>
          <w:rFonts w:ascii="Arial" w:hAnsi="Arial" w:cs="Arial"/>
          <w:sz w:val="24"/>
          <w:szCs w:val="24"/>
        </w:rPr>
        <w:t xml:space="preserve">egulations, and </w:t>
      </w:r>
      <w:r w:rsidR="003C73AA" w:rsidRPr="00575477">
        <w:rPr>
          <w:rFonts w:ascii="Arial" w:hAnsi="Arial" w:cs="Arial"/>
          <w:sz w:val="24"/>
          <w:szCs w:val="24"/>
        </w:rPr>
        <w:t>an update is</w:t>
      </w:r>
      <w:r w:rsidRPr="00310C47">
        <w:rPr>
          <w:rFonts w:ascii="Arial" w:hAnsi="Arial" w:cs="Arial"/>
          <w:sz w:val="24"/>
          <w:szCs w:val="24"/>
        </w:rPr>
        <w:t xml:space="preserve"> </w:t>
      </w:r>
      <w:r w:rsidR="003C73AA" w:rsidRPr="00575477">
        <w:rPr>
          <w:rFonts w:ascii="Arial" w:hAnsi="Arial" w:cs="Arial"/>
          <w:sz w:val="24"/>
          <w:szCs w:val="24"/>
        </w:rPr>
        <w:t>proposed</w:t>
      </w:r>
      <w:r w:rsidRPr="00310C47">
        <w:rPr>
          <w:rFonts w:ascii="Arial" w:hAnsi="Arial" w:cs="Arial"/>
          <w:sz w:val="24"/>
          <w:szCs w:val="24"/>
        </w:rPr>
        <w:t xml:space="preserve"> to reflect the current (2021</w:t>
      </w:r>
      <w:r w:rsidR="00517F4D">
        <w:rPr>
          <w:rStyle w:val="FootnoteReference"/>
          <w:rFonts w:ascii="Arial" w:hAnsi="Arial" w:cs="Arial"/>
          <w:sz w:val="24"/>
          <w:szCs w:val="24"/>
        </w:rPr>
        <w:footnoteReference w:id="10"/>
      </w:r>
      <w:r w:rsidRPr="00310C47">
        <w:rPr>
          <w:rFonts w:ascii="Arial" w:hAnsi="Arial" w:cs="Arial"/>
          <w:sz w:val="24"/>
          <w:szCs w:val="24"/>
        </w:rPr>
        <w:t>) regulations.</w:t>
      </w:r>
      <w:r>
        <w:rPr>
          <w:rFonts w:ascii="Arial" w:hAnsi="Arial" w:cs="Arial"/>
          <w:sz w:val="24"/>
          <w:szCs w:val="24"/>
        </w:rPr>
        <w:t xml:space="preserve">  </w:t>
      </w:r>
      <w:r w:rsidRPr="00310C47">
        <w:rPr>
          <w:rFonts w:ascii="Arial" w:hAnsi="Arial" w:cs="Arial"/>
          <w:sz w:val="24"/>
          <w:szCs w:val="24"/>
        </w:rPr>
        <w:t xml:space="preserve">To achieve the same </w:t>
      </w:r>
      <w:proofErr w:type="gramStart"/>
      <w:r w:rsidRPr="00310C47">
        <w:rPr>
          <w:rFonts w:ascii="Arial" w:hAnsi="Arial" w:cs="Arial"/>
          <w:sz w:val="24"/>
          <w:szCs w:val="24"/>
        </w:rPr>
        <w:t>end result</w:t>
      </w:r>
      <w:proofErr w:type="gramEnd"/>
      <w:r w:rsidRPr="00310C47">
        <w:rPr>
          <w:rFonts w:ascii="Arial" w:hAnsi="Arial" w:cs="Arial"/>
          <w:sz w:val="24"/>
          <w:szCs w:val="24"/>
        </w:rPr>
        <w:t xml:space="preserve"> in reduced carbon </w:t>
      </w:r>
      <w:r w:rsidR="00BB4E3E" w:rsidRPr="00310C47">
        <w:rPr>
          <w:rFonts w:ascii="Arial" w:hAnsi="Arial" w:cs="Arial"/>
          <w:sz w:val="24"/>
          <w:szCs w:val="24"/>
        </w:rPr>
        <w:t>emission, a</w:t>
      </w:r>
      <w:r w:rsidRPr="00310C47">
        <w:rPr>
          <w:rFonts w:ascii="Arial" w:hAnsi="Arial" w:cs="Arial"/>
          <w:sz w:val="24"/>
          <w:szCs w:val="24"/>
        </w:rPr>
        <w:t xml:space="preserve"> reduction of 64% from the 2021 regulations would be required.</w:t>
      </w:r>
      <w:r>
        <w:rPr>
          <w:rFonts w:ascii="Arial" w:hAnsi="Arial" w:cs="Arial"/>
          <w:sz w:val="24"/>
          <w:szCs w:val="24"/>
        </w:rPr>
        <w:t xml:space="preserve">  </w:t>
      </w:r>
    </w:p>
    <w:p w14:paraId="05B82397" w14:textId="77777777" w:rsidR="00BB4E3E" w:rsidRDefault="00BB4E3E" w:rsidP="00880998">
      <w:pPr>
        <w:rPr>
          <w:rFonts w:ascii="Arial" w:hAnsi="Arial" w:cs="Arial"/>
          <w:b/>
          <w:bCs/>
          <w:sz w:val="24"/>
          <w:szCs w:val="24"/>
          <w:u w:val="single"/>
        </w:rPr>
      </w:pPr>
    </w:p>
    <w:p w14:paraId="0DEE10DF" w14:textId="7FD767DA" w:rsidR="00880998" w:rsidRPr="00295156" w:rsidRDefault="00880998" w:rsidP="00880998">
      <w:pPr>
        <w:rPr>
          <w:rFonts w:ascii="Arial" w:hAnsi="Arial" w:cs="Arial"/>
          <w:b/>
          <w:bCs/>
          <w:sz w:val="24"/>
          <w:szCs w:val="24"/>
          <w:u w:val="single"/>
        </w:rPr>
      </w:pPr>
      <w:r w:rsidRPr="00295156">
        <w:rPr>
          <w:rFonts w:ascii="Arial" w:hAnsi="Arial" w:cs="Arial"/>
          <w:b/>
          <w:bCs/>
          <w:sz w:val="24"/>
          <w:szCs w:val="24"/>
          <w:u w:val="single"/>
        </w:rPr>
        <w:t>Policy ES2: Renewable Energy Generation</w:t>
      </w:r>
    </w:p>
    <w:p w14:paraId="1B82162C" w14:textId="43EA2680" w:rsidR="1E3FF376" w:rsidRDefault="7550257F" w:rsidP="1E3FF376">
      <w:pPr>
        <w:rPr>
          <w:rFonts w:ascii="Arial" w:hAnsi="Arial" w:cs="Arial"/>
          <w:sz w:val="24"/>
          <w:szCs w:val="24"/>
        </w:rPr>
      </w:pPr>
      <w:r w:rsidRPr="66C4E6D4">
        <w:rPr>
          <w:rFonts w:ascii="Arial" w:hAnsi="Arial" w:cs="Arial"/>
          <w:sz w:val="24"/>
          <w:szCs w:val="24"/>
        </w:rPr>
        <w:t>11</w:t>
      </w:r>
      <w:r w:rsidR="30C8DC0C" w:rsidRPr="1E3FF376">
        <w:rPr>
          <w:rFonts w:ascii="Arial" w:hAnsi="Arial" w:cs="Arial"/>
          <w:sz w:val="24"/>
          <w:szCs w:val="24"/>
        </w:rPr>
        <w:t xml:space="preserve"> representations received, </w:t>
      </w:r>
      <w:r w:rsidR="4BEF36BC" w:rsidRPr="4845AA78">
        <w:rPr>
          <w:rFonts w:ascii="Arial" w:hAnsi="Arial" w:cs="Arial"/>
          <w:sz w:val="24"/>
          <w:szCs w:val="24"/>
        </w:rPr>
        <w:t>7</w:t>
      </w:r>
      <w:r w:rsidR="30C8DC0C" w:rsidRPr="1E3FF376">
        <w:rPr>
          <w:rFonts w:ascii="Arial" w:hAnsi="Arial" w:cs="Arial"/>
          <w:sz w:val="24"/>
          <w:szCs w:val="24"/>
        </w:rPr>
        <w:t xml:space="preserve"> were objections</w:t>
      </w:r>
      <w:r w:rsidR="494C983E" w:rsidRPr="14023E99">
        <w:rPr>
          <w:rFonts w:ascii="Arial" w:hAnsi="Arial" w:cs="Arial"/>
          <w:sz w:val="24"/>
          <w:szCs w:val="24"/>
        </w:rPr>
        <w:t xml:space="preserve">, </w:t>
      </w:r>
      <w:r w:rsidR="1FAD6494" w:rsidRPr="3DB0D267">
        <w:rPr>
          <w:rFonts w:ascii="Arial" w:hAnsi="Arial" w:cs="Arial"/>
          <w:sz w:val="24"/>
          <w:szCs w:val="24"/>
        </w:rPr>
        <w:t>and 4</w:t>
      </w:r>
      <w:r w:rsidR="494C983E" w:rsidRPr="14023E99">
        <w:rPr>
          <w:rFonts w:ascii="Arial" w:hAnsi="Arial" w:cs="Arial"/>
          <w:sz w:val="24"/>
          <w:szCs w:val="24"/>
        </w:rPr>
        <w:t xml:space="preserve"> </w:t>
      </w:r>
      <w:r w:rsidR="7ECCF426" w:rsidRPr="31C30736">
        <w:rPr>
          <w:rFonts w:ascii="Arial" w:hAnsi="Arial" w:cs="Arial"/>
          <w:sz w:val="24"/>
          <w:szCs w:val="24"/>
        </w:rPr>
        <w:t xml:space="preserve">were </w:t>
      </w:r>
      <w:r w:rsidR="494C983E" w:rsidRPr="14023E99">
        <w:rPr>
          <w:rFonts w:ascii="Arial" w:hAnsi="Arial" w:cs="Arial"/>
          <w:sz w:val="24"/>
          <w:szCs w:val="24"/>
        </w:rPr>
        <w:t>support in full</w:t>
      </w:r>
      <w:r w:rsidR="227363BA" w:rsidRPr="3DB0D267">
        <w:rPr>
          <w:rFonts w:ascii="Arial" w:hAnsi="Arial" w:cs="Arial"/>
          <w:sz w:val="24"/>
          <w:szCs w:val="24"/>
        </w:rPr>
        <w:t>/</w:t>
      </w:r>
      <w:r w:rsidR="494C983E" w:rsidRPr="14023E99">
        <w:rPr>
          <w:rFonts w:ascii="Arial" w:hAnsi="Arial" w:cs="Arial"/>
          <w:sz w:val="24"/>
          <w:szCs w:val="24"/>
        </w:rPr>
        <w:t>part</w:t>
      </w:r>
      <w:r w:rsidR="30C8DC0C" w:rsidRPr="1E3FF376">
        <w:rPr>
          <w:rFonts w:ascii="Arial" w:hAnsi="Arial" w:cs="Arial"/>
          <w:sz w:val="24"/>
          <w:szCs w:val="24"/>
        </w:rPr>
        <w:t>.</w:t>
      </w:r>
    </w:p>
    <w:p w14:paraId="774269BB"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49DF2897" w14:textId="77777777" w:rsidR="00880998" w:rsidRPr="00010E67" w:rsidRDefault="00880998" w:rsidP="00880998">
      <w:pPr>
        <w:pStyle w:val="ListParagraph"/>
        <w:numPr>
          <w:ilvl w:val="0"/>
          <w:numId w:val="20"/>
        </w:numPr>
        <w:spacing w:after="160" w:line="259" w:lineRule="auto"/>
        <w:rPr>
          <w:rFonts w:ascii="Arial" w:hAnsi="Arial" w:cs="Arial"/>
          <w:sz w:val="24"/>
          <w:szCs w:val="24"/>
        </w:rPr>
      </w:pPr>
      <w:r w:rsidRPr="00010E67">
        <w:rPr>
          <w:rFonts w:ascii="Arial" w:hAnsi="Arial" w:cs="Arial"/>
          <w:sz w:val="24"/>
          <w:szCs w:val="24"/>
        </w:rPr>
        <w:t>Duplicates Government legislation to restrict gas boilers in new developments.</w:t>
      </w:r>
      <w:r>
        <w:rPr>
          <w:rFonts w:ascii="Arial" w:hAnsi="Arial" w:cs="Arial"/>
          <w:sz w:val="24"/>
          <w:szCs w:val="24"/>
        </w:rPr>
        <w:t xml:space="preserve">  </w:t>
      </w:r>
    </w:p>
    <w:p w14:paraId="1124FF67" w14:textId="77777777" w:rsidR="00880998" w:rsidRPr="00010E67" w:rsidRDefault="00880998" w:rsidP="00880998">
      <w:pPr>
        <w:pStyle w:val="ListParagraph"/>
        <w:numPr>
          <w:ilvl w:val="0"/>
          <w:numId w:val="20"/>
        </w:numPr>
        <w:spacing w:after="160" w:line="259" w:lineRule="auto"/>
        <w:rPr>
          <w:rFonts w:ascii="Arial" w:hAnsi="Arial" w:cs="Arial"/>
          <w:sz w:val="24"/>
          <w:szCs w:val="24"/>
        </w:rPr>
      </w:pPr>
      <w:r w:rsidRPr="00010E67">
        <w:rPr>
          <w:rFonts w:ascii="Arial" w:hAnsi="Arial" w:cs="Arial"/>
          <w:sz w:val="24"/>
          <w:szCs w:val="24"/>
        </w:rPr>
        <w:t>There are additional opportunities for wind energy generation outside of Greenland and Hesley Wood which are not mentioned in the policy.</w:t>
      </w:r>
      <w:r>
        <w:rPr>
          <w:rFonts w:ascii="Arial" w:hAnsi="Arial" w:cs="Arial"/>
          <w:sz w:val="24"/>
          <w:szCs w:val="24"/>
        </w:rPr>
        <w:t xml:space="preserve">  </w:t>
      </w:r>
      <w:r w:rsidRPr="00010E67">
        <w:rPr>
          <w:rFonts w:ascii="Arial" w:hAnsi="Arial" w:cs="Arial"/>
          <w:sz w:val="24"/>
          <w:szCs w:val="24"/>
        </w:rPr>
        <w:t>It is also unclear why areas are identified for wind turbines.</w:t>
      </w:r>
      <w:r>
        <w:rPr>
          <w:rFonts w:ascii="Arial" w:hAnsi="Arial" w:cs="Arial"/>
          <w:sz w:val="24"/>
          <w:szCs w:val="24"/>
        </w:rPr>
        <w:t xml:space="preserve">  </w:t>
      </w:r>
    </w:p>
    <w:p w14:paraId="5366BE06"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2794E172" w14:textId="77777777" w:rsidR="00880998" w:rsidRPr="00295156" w:rsidRDefault="00880998" w:rsidP="00880998">
      <w:pPr>
        <w:rPr>
          <w:rFonts w:ascii="Arial" w:eastAsia="Tahoma" w:hAnsi="Arial" w:cs="Arial"/>
          <w:b/>
          <w:bCs/>
          <w:i/>
          <w:iCs/>
          <w:color w:val="000000" w:themeColor="text1"/>
          <w:sz w:val="24"/>
          <w:szCs w:val="24"/>
          <w:highlight w:val="yellow"/>
        </w:rPr>
      </w:pPr>
      <w:r w:rsidRPr="00295156">
        <w:rPr>
          <w:rFonts w:ascii="Arial" w:eastAsia="Tahoma" w:hAnsi="Arial" w:cs="Arial"/>
          <w:i/>
          <w:iCs/>
          <w:color w:val="000000" w:themeColor="text1"/>
          <w:sz w:val="24"/>
          <w:szCs w:val="24"/>
        </w:rPr>
        <w:t xml:space="preserve">AAA Property Group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xml:space="preserve">), Canal &amp; River Trust, Freddy &amp; Barney LTD (Cornish Works) (Submitted by DLP Planning Limited), Historic England, Home Builders Federation, Joined Up Heritage Sheffield, Natural England, Rula Developments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xml:space="preserve">), South Yorkshire Climate Alliance, Strata Homes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University of Sheffield (Submitted by DLP Planning Limited)</w:t>
      </w:r>
    </w:p>
    <w:p w14:paraId="15999028" w14:textId="77777777" w:rsidR="00880998" w:rsidRPr="00295156" w:rsidRDefault="00880998" w:rsidP="00880998">
      <w:pPr>
        <w:rPr>
          <w:rFonts w:ascii="Arial" w:eastAsia="Tahoma" w:hAnsi="Arial" w:cs="Arial"/>
          <w:b/>
          <w:bCs/>
          <w:i/>
          <w:iCs/>
          <w:color w:val="000000" w:themeColor="text1"/>
          <w:sz w:val="24"/>
          <w:szCs w:val="24"/>
        </w:rPr>
      </w:pPr>
      <w:r w:rsidRPr="00295156">
        <w:rPr>
          <w:rFonts w:ascii="Arial" w:eastAsia="Tahoma" w:hAnsi="Arial" w:cs="Arial"/>
          <w:b/>
          <w:bCs/>
          <w:i/>
          <w:iCs/>
          <w:color w:val="000000" w:themeColor="text1"/>
          <w:sz w:val="24"/>
          <w:szCs w:val="24"/>
        </w:rPr>
        <w:t xml:space="preserve">Council Response: </w:t>
      </w:r>
    </w:p>
    <w:p w14:paraId="0002ABEA" w14:textId="77777777" w:rsidR="00880998" w:rsidRPr="00F1484F" w:rsidRDefault="00880998" w:rsidP="00880998">
      <w:pPr>
        <w:pStyle w:val="ListParagraph"/>
        <w:numPr>
          <w:ilvl w:val="0"/>
          <w:numId w:val="80"/>
        </w:numPr>
        <w:spacing w:after="160" w:line="259" w:lineRule="auto"/>
        <w:rPr>
          <w:rFonts w:ascii="Arial" w:eastAsia="Tahoma" w:hAnsi="Arial" w:cs="Arial"/>
          <w:color w:val="000000" w:themeColor="text1"/>
          <w:sz w:val="24"/>
          <w:szCs w:val="24"/>
        </w:rPr>
      </w:pPr>
      <w:r w:rsidRPr="00F1484F">
        <w:rPr>
          <w:rFonts w:ascii="Arial" w:eastAsia="Tahoma" w:hAnsi="Arial" w:cs="Arial"/>
          <w:color w:val="000000" w:themeColor="text1"/>
          <w:sz w:val="24"/>
          <w:szCs w:val="24"/>
        </w:rPr>
        <w:t>Although the government legislation restricting gas boilers from 2025 is expected, it currently carries no weight in planning matters.</w:t>
      </w:r>
      <w:r>
        <w:rPr>
          <w:rFonts w:ascii="Arial" w:eastAsia="Tahoma" w:hAnsi="Arial" w:cs="Arial"/>
          <w:color w:val="000000" w:themeColor="text1"/>
          <w:sz w:val="24"/>
          <w:szCs w:val="24"/>
        </w:rPr>
        <w:t xml:space="preserve">  </w:t>
      </w:r>
      <w:r w:rsidRPr="00F1484F">
        <w:rPr>
          <w:rFonts w:ascii="Arial" w:eastAsia="Tahoma" w:hAnsi="Arial" w:cs="Arial"/>
          <w:color w:val="000000" w:themeColor="text1"/>
          <w:sz w:val="24"/>
          <w:szCs w:val="24"/>
        </w:rPr>
        <w:t>This policy is intended to bridge that gap in legislation.</w:t>
      </w:r>
    </w:p>
    <w:p w14:paraId="221C9B65" w14:textId="54BBB20A" w:rsidR="00880998" w:rsidRDefault="00880998" w:rsidP="00880998">
      <w:pPr>
        <w:pStyle w:val="ListParagraph"/>
        <w:numPr>
          <w:ilvl w:val="0"/>
          <w:numId w:val="80"/>
        </w:numPr>
        <w:spacing w:after="160" w:line="259" w:lineRule="auto"/>
        <w:rPr>
          <w:rFonts w:ascii="Arial" w:eastAsia="Tahoma" w:hAnsi="Arial" w:cs="Arial"/>
          <w:color w:val="000000" w:themeColor="text1"/>
          <w:sz w:val="24"/>
          <w:szCs w:val="24"/>
        </w:rPr>
      </w:pPr>
      <w:r w:rsidRPr="003166DD">
        <w:rPr>
          <w:rFonts w:ascii="Arial" w:eastAsia="Tahoma" w:hAnsi="Arial" w:cs="Arial"/>
          <w:color w:val="000000" w:themeColor="text1"/>
          <w:sz w:val="24"/>
          <w:szCs w:val="24"/>
        </w:rPr>
        <w:t>The "Investment Potential of Renewable Energy Technologies in Sheffield" (2014) report identified 2 locations in Sheffield for larger turbines.</w:t>
      </w:r>
      <w:r>
        <w:rPr>
          <w:rFonts w:ascii="Arial" w:eastAsia="Tahoma" w:hAnsi="Arial" w:cs="Arial"/>
          <w:color w:val="000000" w:themeColor="text1"/>
          <w:sz w:val="24"/>
          <w:szCs w:val="24"/>
        </w:rPr>
        <w:t xml:space="preserve">  </w:t>
      </w:r>
      <w:r w:rsidRPr="003166DD">
        <w:rPr>
          <w:rFonts w:ascii="Arial" w:eastAsia="Tahoma" w:hAnsi="Arial" w:cs="Arial"/>
          <w:color w:val="000000" w:themeColor="text1"/>
          <w:sz w:val="24"/>
          <w:szCs w:val="24"/>
        </w:rPr>
        <w:t xml:space="preserve">Larger turbines within the urban area are considered unlikely to be deliverable due to the topography of the </w:t>
      </w:r>
      <w:r w:rsidR="00BF2C5F">
        <w:rPr>
          <w:rFonts w:ascii="Arial" w:eastAsia="Tahoma" w:hAnsi="Arial" w:cs="Arial"/>
          <w:color w:val="000000" w:themeColor="text1"/>
          <w:sz w:val="24"/>
          <w:szCs w:val="24"/>
        </w:rPr>
        <w:t>c</w:t>
      </w:r>
      <w:r w:rsidRPr="003166DD">
        <w:rPr>
          <w:rFonts w:ascii="Arial" w:eastAsia="Tahoma" w:hAnsi="Arial" w:cs="Arial"/>
          <w:color w:val="000000" w:themeColor="text1"/>
          <w:sz w:val="24"/>
          <w:szCs w:val="24"/>
        </w:rPr>
        <w:t>ity and the high variation in wind velocities.</w:t>
      </w:r>
    </w:p>
    <w:p w14:paraId="2A7E0DC4" w14:textId="77777777" w:rsidR="00880998" w:rsidRDefault="00880998" w:rsidP="00880998">
      <w:pPr>
        <w:rPr>
          <w:rFonts w:ascii="Arial" w:hAnsi="Arial" w:cs="Arial"/>
          <w:b/>
          <w:bCs/>
          <w:sz w:val="24"/>
          <w:szCs w:val="24"/>
          <w:u w:val="single"/>
        </w:rPr>
      </w:pPr>
    </w:p>
    <w:p w14:paraId="40E2EB99" w14:textId="77777777" w:rsidR="00880998" w:rsidRPr="00295156" w:rsidRDefault="00880998" w:rsidP="00880998">
      <w:pPr>
        <w:rPr>
          <w:rFonts w:ascii="Arial" w:hAnsi="Arial" w:cs="Arial"/>
          <w:b/>
          <w:bCs/>
          <w:sz w:val="24"/>
          <w:szCs w:val="24"/>
          <w:u w:val="single"/>
        </w:rPr>
      </w:pPr>
      <w:r w:rsidRPr="00295156">
        <w:rPr>
          <w:rFonts w:ascii="Arial" w:hAnsi="Arial" w:cs="Arial"/>
          <w:b/>
          <w:bCs/>
          <w:sz w:val="24"/>
          <w:szCs w:val="24"/>
          <w:u w:val="single"/>
        </w:rPr>
        <w:t>Policy ES3: Renewable Energy Networks and Shared Energy Schemes</w:t>
      </w:r>
    </w:p>
    <w:p w14:paraId="28810871" w14:textId="21D14FDD" w:rsidR="03E1E64E" w:rsidRDefault="03E1E64E" w:rsidP="04D3AF87">
      <w:pPr>
        <w:rPr>
          <w:rFonts w:ascii="Arial" w:hAnsi="Arial" w:cs="Arial"/>
          <w:sz w:val="24"/>
          <w:szCs w:val="24"/>
        </w:rPr>
      </w:pPr>
      <w:r w:rsidRPr="0E78DE35">
        <w:rPr>
          <w:rFonts w:ascii="Arial" w:hAnsi="Arial" w:cs="Arial"/>
          <w:sz w:val="24"/>
          <w:szCs w:val="24"/>
        </w:rPr>
        <w:t>6</w:t>
      </w:r>
      <w:r w:rsidRPr="04D3AF87">
        <w:rPr>
          <w:rFonts w:ascii="Arial" w:hAnsi="Arial" w:cs="Arial"/>
          <w:sz w:val="24"/>
          <w:szCs w:val="24"/>
        </w:rPr>
        <w:t xml:space="preserve"> representations received, 4 were objections, and </w:t>
      </w:r>
      <w:r w:rsidRPr="0E78DE35">
        <w:rPr>
          <w:rFonts w:ascii="Arial" w:hAnsi="Arial" w:cs="Arial"/>
          <w:sz w:val="24"/>
          <w:szCs w:val="24"/>
        </w:rPr>
        <w:t>2</w:t>
      </w:r>
      <w:r w:rsidRPr="04D3AF87">
        <w:rPr>
          <w:rFonts w:ascii="Arial" w:hAnsi="Arial" w:cs="Arial"/>
          <w:sz w:val="24"/>
          <w:szCs w:val="24"/>
        </w:rPr>
        <w:t xml:space="preserve"> support in</w:t>
      </w:r>
      <w:r w:rsidR="6AE268B6" w:rsidRPr="0FD2336C">
        <w:rPr>
          <w:rFonts w:ascii="Arial" w:hAnsi="Arial" w:cs="Arial"/>
          <w:sz w:val="24"/>
          <w:szCs w:val="24"/>
        </w:rPr>
        <w:t xml:space="preserve"> </w:t>
      </w:r>
      <w:r w:rsidRPr="04D3AF87">
        <w:rPr>
          <w:rFonts w:ascii="Arial" w:hAnsi="Arial" w:cs="Arial"/>
          <w:sz w:val="24"/>
          <w:szCs w:val="24"/>
        </w:rPr>
        <w:t>part.</w:t>
      </w:r>
    </w:p>
    <w:p w14:paraId="164423EB"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4F229C60" w14:textId="64E4B946" w:rsidR="00880998" w:rsidRPr="00010E67" w:rsidRDefault="00880998" w:rsidP="00880998">
      <w:pPr>
        <w:pStyle w:val="ListParagraph"/>
        <w:numPr>
          <w:ilvl w:val="0"/>
          <w:numId w:val="21"/>
        </w:numPr>
        <w:spacing w:after="160" w:line="259" w:lineRule="auto"/>
        <w:rPr>
          <w:rFonts w:ascii="Arial" w:hAnsi="Arial" w:cs="Arial"/>
          <w:sz w:val="24"/>
          <w:szCs w:val="24"/>
        </w:rPr>
      </w:pPr>
      <w:r w:rsidRPr="00010E67">
        <w:rPr>
          <w:rFonts w:ascii="Arial" w:hAnsi="Arial" w:cs="Arial"/>
          <w:sz w:val="24"/>
          <w:szCs w:val="24"/>
        </w:rPr>
        <w:t>Mandatory connection to available energy networks is too arduous.</w:t>
      </w:r>
      <w:r>
        <w:rPr>
          <w:rFonts w:ascii="Arial" w:hAnsi="Arial" w:cs="Arial"/>
          <w:sz w:val="24"/>
          <w:szCs w:val="24"/>
        </w:rPr>
        <w:t xml:space="preserve">  </w:t>
      </w:r>
    </w:p>
    <w:p w14:paraId="7DD5FCF1" w14:textId="77777777" w:rsidR="00880998" w:rsidRPr="00010E67" w:rsidRDefault="00880998" w:rsidP="00880998">
      <w:pPr>
        <w:pStyle w:val="ListParagraph"/>
        <w:numPr>
          <w:ilvl w:val="0"/>
          <w:numId w:val="21"/>
        </w:numPr>
        <w:spacing w:after="160" w:line="259" w:lineRule="auto"/>
        <w:rPr>
          <w:rFonts w:ascii="Arial" w:hAnsi="Arial" w:cs="Arial"/>
          <w:sz w:val="24"/>
          <w:szCs w:val="24"/>
        </w:rPr>
      </w:pPr>
      <w:r w:rsidRPr="00010E67">
        <w:rPr>
          <w:rFonts w:ascii="Arial" w:hAnsi="Arial" w:cs="Arial"/>
          <w:sz w:val="24"/>
          <w:szCs w:val="24"/>
        </w:rPr>
        <w:t>Not strong enough goals to tackle climate change and deliver on the Council’s net-zero by 2030 ambition.</w:t>
      </w:r>
      <w:r>
        <w:rPr>
          <w:rFonts w:ascii="Arial" w:hAnsi="Arial" w:cs="Arial"/>
          <w:sz w:val="24"/>
          <w:szCs w:val="24"/>
        </w:rPr>
        <w:t xml:space="preserve">  </w:t>
      </w:r>
    </w:p>
    <w:p w14:paraId="1555A33D" w14:textId="77777777" w:rsidR="00880998" w:rsidRPr="00010E67" w:rsidRDefault="00880998" w:rsidP="00880998">
      <w:pPr>
        <w:pStyle w:val="ListParagraph"/>
        <w:numPr>
          <w:ilvl w:val="0"/>
          <w:numId w:val="21"/>
        </w:numPr>
        <w:spacing w:after="160" w:line="259" w:lineRule="auto"/>
        <w:rPr>
          <w:rFonts w:ascii="Arial" w:hAnsi="Arial" w:cs="Arial"/>
          <w:sz w:val="24"/>
          <w:szCs w:val="24"/>
        </w:rPr>
      </w:pPr>
      <w:r w:rsidRPr="00010E67">
        <w:rPr>
          <w:rFonts w:ascii="Arial" w:hAnsi="Arial" w:cs="Arial"/>
          <w:sz w:val="24"/>
          <w:szCs w:val="24"/>
        </w:rPr>
        <w:t>Viability of connection to energy networks has not been thoroughly tested.</w:t>
      </w:r>
    </w:p>
    <w:p w14:paraId="11640E0A"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467B55EC" w14:textId="77777777" w:rsidR="00880998" w:rsidRPr="00295156" w:rsidRDefault="00880998" w:rsidP="00880998">
      <w:pPr>
        <w:rPr>
          <w:rFonts w:ascii="Arial" w:hAnsi="Arial" w:cs="Arial"/>
          <w:b/>
          <w:bCs/>
          <w:i/>
          <w:iCs/>
          <w:sz w:val="24"/>
          <w:szCs w:val="24"/>
        </w:rPr>
      </w:pPr>
      <w:r w:rsidRPr="00295156">
        <w:rPr>
          <w:rFonts w:ascii="Arial" w:eastAsia="Tahoma" w:hAnsi="Arial" w:cs="Arial"/>
          <w:i/>
          <w:iCs/>
          <w:color w:val="000000" w:themeColor="text1"/>
          <w:sz w:val="24"/>
          <w:szCs w:val="24"/>
        </w:rPr>
        <w:t xml:space="preserve">AAA Property Group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xml:space="preserve">), Home Builders Federation, Rula Developments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xml:space="preserve">), South Yorkshire Climate Alliance, Strata Homes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University of Sheffield (Submitted by DLP Planning Limited)</w:t>
      </w:r>
    </w:p>
    <w:p w14:paraId="4DC11BD2" w14:textId="2BE9DE1F" w:rsidR="00880998" w:rsidRPr="00BB4E3E" w:rsidRDefault="00880998" w:rsidP="00BB4E3E">
      <w:pPr>
        <w:rPr>
          <w:rFonts w:ascii="Arial" w:eastAsia="Tahoma" w:hAnsi="Arial" w:cs="Arial"/>
          <w:b/>
          <w:i/>
          <w:color w:val="000000" w:themeColor="text1"/>
          <w:sz w:val="24"/>
          <w:szCs w:val="24"/>
        </w:rPr>
      </w:pPr>
      <w:r w:rsidRPr="003461E6">
        <w:rPr>
          <w:rFonts w:ascii="Arial" w:eastAsia="Tahoma" w:hAnsi="Arial" w:cs="Arial"/>
          <w:b/>
          <w:i/>
          <w:color w:val="000000" w:themeColor="text1"/>
          <w:sz w:val="24"/>
          <w:szCs w:val="24"/>
        </w:rPr>
        <w:t xml:space="preserve">Council Response: </w:t>
      </w:r>
    </w:p>
    <w:p w14:paraId="04551EBC" w14:textId="1339DFEC" w:rsidR="00880998" w:rsidRPr="00E825AF" w:rsidRDefault="00880998" w:rsidP="00880998">
      <w:pPr>
        <w:pStyle w:val="ListParagraph"/>
        <w:numPr>
          <w:ilvl w:val="0"/>
          <w:numId w:val="81"/>
        </w:numPr>
        <w:spacing w:after="160" w:line="259" w:lineRule="auto"/>
        <w:rPr>
          <w:rFonts w:ascii="Arial" w:eastAsia="Tahoma" w:hAnsi="Arial" w:cs="Arial"/>
          <w:color w:val="000000" w:themeColor="text1"/>
          <w:sz w:val="24"/>
          <w:szCs w:val="24"/>
        </w:rPr>
      </w:pPr>
      <w:r w:rsidRPr="00C418E4">
        <w:rPr>
          <w:rFonts w:ascii="Arial" w:eastAsia="Tahoma" w:hAnsi="Arial" w:cs="Arial"/>
          <w:color w:val="000000" w:themeColor="text1"/>
          <w:sz w:val="24"/>
          <w:szCs w:val="24"/>
        </w:rPr>
        <w:t>The policy seeks to require connection to renewable and low carbon energy networks where it is feasible.</w:t>
      </w:r>
      <w:r>
        <w:rPr>
          <w:rFonts w:ascii="Arial" w:eastAsia="Tahoma" w:hAnsi="Arial" w:cs="Arial"/>
          <w:color w:val="000000" w:themeColor="text1"/>
          <w:sz w:val="24"/>
          <w:szCs w:val="24"/>
        </w:rPr>
        <w:t xml:space="preserve">  </w:t>
      </w:r>
      <w:r w:rsidRPr="00C418E4">
        <w:rPr>
          <w:rFonts w:ascii="Arial" w:eastAsia="Tahoma" w:hAnsi="Arial" w:cs="Arial"/>
          <w:color w:val="000000" w:themeColor="text1"/>
          <w:sz w:val="24"/>
          <w:szCs w:val="24"/>
        </w:rPr>
        <w:t>The specifics of feasibility of connection would need to be tested on a site-by-site basis at the planning application stage.</w:t>
      </w:r>
      <w:r>
        <w:rPr>
          <w:rFonts w:ascii="Arial" w:eastAsia="Tahoma" w:hAnsi="Arial" w:cs="Arial"/>
          <w:color w:val="000000" w:themeColor="text1"/>
          <w:sz w:val="24"/>
          <w:szCs w:val="24"/>
        </w:rPr>
        <w:t xml:space="preserve">  </w:t>
      </w:r>
      <w:r w:rsidRPr="00C418E4">
        <w:rPr>
          <w:rFonts w:ascii="Arial" w:eastAsia="Tahoma" w:hAnsi="Arial" w:cs="Arial"/>
          <w:color w:val="000000" w:themeColor="text1"/>
          <w:sz w:val="24"/>
          <w:szCs w:val="24"/>
        </w:rPr>
        <w:t>Heat networks are acknowledge</w:t>
      </w:r>
      <w:r w:rsidR="005303DA">
        <w:rPr>
          <w:rFonts w:ascii="Arial" w:eastAsia="Tahoma" w:hAnsi="Arial" w:cs="Arial"/>
          <w:color w:val="000000" w:themeColor="text1"/>
          <w:sz w:val="24"/>
          <w:szCs w:val="24"/>
        </w:rPr>
        <w:t>d</w:t>
      </w:r>
      <w:r w:rsidRPr="00C418E4">
        <w:rPr>
          <w:rFonts w:ascii="Arial" w:eastAsia="Tahoma" w:hAnsi="Arial" w:cs="Arial"/>
          <w:color w:val="000000" w:themeColor="text1"/>
          <w:sz w:val="24"/>
          <w:szCs w:val="24"/>
        </w:rPr>
        <w:t xml:space="preserve"> by the Government as being capable of providing "the lowest cost low carbon heat to the end-consumer"</w:t>
      </w:r>
      <w:r w:rsidR="002511C0">
        <w:rPr>
          <w:rFonts w:ascii="Arial" w:eastAsia="Tahoma" w:hAnsi="Arial" w:cs="Arial"/>
          <w:color w:val="000000" w:themeColor="text1"/>
          <w:sz w:val="24"/>
          <w:szCs w:val="24"/>
        </w:rPr>
        <w:t>.</w:t>
      </w:r>
      <w:r w:rsidRPr="00C418E4">
        <w:rPr>
          <w:rFonts w:ascii="Arial" w:eastAsia="Tahoma" w:hAnsi="Arial" w:cs="Arial"/>
          <w:color w:val="000000" w:themeColor="text1"/>
          <w:sz w:val="24"/>
          <w:szCs w:val="24"/>
        </w:rPr>
        <w:t xml:space="preserve"> </w:t>
      </w:r>
    </w:p>
    <w:p w14:paraId="5088C4CC" w14:textId="77777777" w:rsidR="00880998" w:rsidRDefault="00880998" w:rsidP="00880998">
      <w:pPr>
        <w:rPr>
          <w:rFonts w:ascii="Arial" w:hAnsi="Arial" w:cs="Arial"/>
          <w:b/>
          <w:bCs/>
          <w:sz w:val="24"/>
          <w:szCs w:val="24"/>
          <w:u w:val="single"/>
        </w:rPr>
      </w:pPr>
    </w:p>
    <w:p w14:paraId="29F2B049" w14:textId="77777777" w:rsidR="00880998" w:rsidRPr="00295156" w:rsidRDefault="00880998" w:rsidP="00880998">
      <w:pPr>
        <w:rPr>
          <w:rFonts w:ascii="Arial" w:hAnsi="Arial" w:cs="Arial"/>
          <w:b/>
          <w:bCs/>
          <w:sz w:val="24"/>
          <w:szCs w:val="24"/>
          <w:u w:val="single"/>
        </w:rPr>
      </w:pPr>
      <w:r w:rsidRPr="00295156">
        <w:rPr>
          <w:rFonts w:ascii="Arial" w:hAnsi="Arial" w:cs="Arial"/>
          <w:b/>
          <w:bCs/>
          <w:sz w:val="24"/>
          <w:szCs w:val="24"/>
          <w:u w:val="single"/>
        </w:rPr>
        <w:t>Policy ES4: Other Requirements for the Sustainable Design of Buildings</w:t>
      </w:r>
    </w:p>
    <w:p w14:paraId="59B3450F" w14:textId="7E30B495" w:rsidR="32BD3260" w:rsidRDefault="32BD3260" w:rsidP="5F59F4D7">
      <w:pPr>
        <w:rPr>
          <w:rFonts w:ascii="Arial" w:hAnsi="Arial" w:cs="Arial"/>
          <w:sz w:val="24"/>
          <w:szCs w:val="24"/>
        </w:rPr>
      </w:pPr>
      <w:r w:rsidRPr="5F59F4D7">
        <w:rPr>
          <w:rFonts w:ascii="Arial" w:hAnsi="Arial" w:cs="Arial"/>
          <w:sz w:val="24"/>
          <w:szCs w:val="24"/>
        </w:rPr>
        <w:t xml:space="preserve">9 representations received, </w:t>
      </w:r>
      <w:r w:rsidRPr="0FD2336C">
        <w:rPr>
          <w:rFonts w:ascii="Arial" w:hAnsi="Arial" w:cs="Arial"/>
          <w:sz w:val="24"/>
          <w:szCs w:val="24"/>
        </w:rPr>
        <w:t>7</w:t>
      </w:r>
      <w:r w:rsidRPr="5F59F4D7">
        <w:rPr>
          <w:rFonts w:ascii="Arial" w:hAnsi="Arial" w:cs="Arial"/>
          <w:sz w:val="24"/>
          <w:szCs w:val="24"/>
        </w:rPr>
        <w:t xml:space="preserve"> were objections, and 2 support in</w:t>
      </w:r>
      <w:r w:rsidRPr="0FD2336C">
        <w:rPr>
          <w:rFonts w:ascii="Arial" w:hAnsi="Arial" w:cs="Arial"/>
          <w:sz w:val="24"/>
          <w:szCs w:val="24"/>
        </w:rPr>
        <w:t xml:space="preserve"> full</w:t>
      </w:r>
      <w:r w:rsidRPr="5F59F4D7">
        <w:rPr>
          <w:rFonts w:ascii="Arial" w:hAnsi="Arial" w:cs="Arial"/>
          <w:sz w:val="24"/>
          <w:szCs w:val="24"/>
        </w:rPr>
        <w:t>.</w:t>
      </w:r>
    </w:p>
    <w:p w14:paraId="62ADB5D4"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3D257F8D" w14:textId="525D7F31" w:rsidR="00880998" w:rsidRPr="00010E67" w:rsidRDefault="00F34C3D" w:rsidP="00880998">
      <w:pPr>
        <w:pStyle w:val="ListParagraph"/>
        <w:numPr>
          <w:ilvl w:val="0"/>
          <w:numId w:val="22"/>
        </w:numPr>
        <w:spacing w:after="160" w:line="259" w:lineRule="auto"/>
        <w:rPr>
          <w:rFonts w:ascii="Arial" w:hAnsi="Arial" w:cs="Arial"/>
          <w:sz w:val="24"/>
          <w:szCs w:val="24"/>
        </w:rPr>
      </w:pPr>
      <w:r>
        <w:rPr>
          <w:rFonts w:ascii="Arial" w:hAnsi="Arial" w:cs="Arial"/>
          <w:sz w:val="24"/>
          <w:szCs w:val="24"/>
        </w:rPr>
        <w:t>The policy d</w:t>
      </w:r>
      <w:r w:rsidR="00880998" w:rsidRPr="00010E67">
        <w:rPr>
          <w:rFonts w:ascii="Arial" w:hAnsi="Arial" w:cs="Arial"/>
          <w:sz w:val="24"/>
          <w:szCs w:val="24"/>
        </w:rPr>
        <w:t>oes not incorporate sufficient evidence to apply enhanced water usage standards</w:t>
      </w:r>
      <w:r w:rsidRPr="00010E67">
        <w:rPr>
          <w:rFonts w:ascii="Arial" w:hAnsi="Arial" w:cs="Arial"/>
          <w:sz w:val="24"/>
          <w:szCs w:val="24"/>
        </w:rPr>
        <w:t>.</w:t>
      </w:r>
      <w:r w:rsidR="00880998" w:rsidRPr="00010E67">
        <w:rPr>
          <w:rFonts w:ascii="Arial" w:hAnsi="Arial" w:cs="Arial"/>
          <w:sz w:val="24"/>
          <w:szCs w:val="24"/>
        </w:rPr>
        <w:t xml:space="preserve"> </w:t>
      </w:r>
    </w:p>
    <w:p w14:paraId="629B0F86" w14:textId="77777777" w:rsidR="00880998" w:rsidRPr="00010E67" w:rsidRDefault="00880998" w:rsidP="00880998">
      <w:pPr>
        <w:pStyle w:val="ListParagraph"/>
        <w:numPr>
          <w:ilvl w:val="0"/>
          <w:numId w:val="22"/>
        </w:numPr>
        <w:spacing w:after="160" w:line="259" w:lineRule="auto"/>
        <w:rPr>
          <w:rFonts w:ascii="Arial" w:hAnsi="Arial" w:cs="Arial"/>
          <w:sz w:val="24"/>
          <w:szCs w:val="24"/>
        </w:rPr>
      </w:pPr>
      <w:r w:rsidRPr="00010E67">
        <w:rPr>
          <w:rFonts w:ascii="Arial" w:hAnsi="Arial" w:cs="Arial"/>
          <w:sz w:val="24"/>
          <w:szCs w:val="24"/>
        </w:rPr>
        <w:t>The 80% requirement for green/blue roofs is too high a threshold.</w:t>
      </w:r>
      <w:r>
        <w:rPr>
          <w:rFonts w:ascii="Arial" w:hAnsi="Arial" w:cs="Arial"/>
          <w:sz w:val="24"/>
          <w:szCs w:val="24"/>
        </w:rPr>
        <w:t xml:space="preserve">  </w:t>
      </w:r>
    </w:p>
    <w:p w14:paraId="71AF7692" w14:textId="77777777" w:rsidR="00880998" w:rsidRPr="00010E67" w:rsidRDefault="00880998" w:rsidP="00880998">
      <w:pPr>
        <w:pStyle w:val="ListParagraph"/>
        <w:numPr>
          <w:ilvl w:val="0"/>
          <w:numId w:val="22"/>
        </w:numPr>
        <w:spacing w:after="160" w:line="259" w:lineRule="auto"/>
        <w:rPr>
          <w:rFonts w:ascii="Arial" w:hAnsi="Arial" w:cs="Arial"/>
          <w:sz w:val="24"/>
          <w:szCs w:val="24"/>
        </w:rPr>
      </w:pPr>
      <w:r w:rsidRPr="00010E67">
        <w:rPr>
          <w:rFonts w:ascii="Arial" w:hAnsi="Arial" w:cs="Arial"/>
          <w:sz w:val="24"/>
          <w:szCs w:val="24"/>
        </w:rPr>
        <w:t>The Viability Appraisal does not assess all requirements of the policy.</w:t>
      </w:r>
    </w:p>
    <w:p w14:paraId="7364B8A5"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7A0C8AA6" w14:textId="77777777" w:rsidR="00880998" w:rsidRPr="00295156" w:rsidRDefault="00880998" w:rsidP="00880998">
      <w:pPr>
        <w:rPr>
          <w:rFonts w:ascii="Arial" w:hAnsi="Arial" w:cs="Arial"/>
          <w:b/>
          <w:bCs/>
          <w:i/>
          <w:iCs/>
          <w:sz w:val="24"/>
          <w:szCs w:val="24"/>
        </w:rPr>
      </w:pPr>
      <w:r w:rsidRPr="00295156">
        <w:rPr>
          <w:rFonts w:ascii="Arial" w:eastAsia="Tahoma" w:hAnsi="Arial" w:cs="Arial"/>
          <w:i/>
          <w:iCs/>
          <w:color w:val="000000" w:themeColor="text1"/>
          <w:sz w:val="24"/>
          <w:szCs w:val="24"/>
        </w:rPr>
        <w:t xml:space="preserve">AAA Property Group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xml:space="preserve">), Freddy &amp; Barney LTD (Cornish Works) (Submitted by DLP Planning Limited), Home Builders Federation, Rula Developments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xml:space="preserve">), Sheffield and Rotherham Wildlife Trust, South Yorkshire Climate Alliance, Strata Homes (Submitted by </w:t>
      </w:r>
      <w:proofErr w:type="spellStart"/>
      <w:r w:rsidRPr="00295156">
        <w:rPr>
          <w:rFonts w:ascii="Arial" w:eastAsia="Tahoma" w:hAnsi="Arial" w:cs="Arial"/>
          <w:i/>
          <w:iCs/>
          <w:color w:val="000000" w:themeColor="text1"/>
          <w:sz w:val="24"/>
          <w:szCs w:val="24"/>
        </w:rPr>
        <w:t>Spawforths</w:t>
      </w:r>
      <w:proofErr w:type="spellEnd"/>
      <w:r w:rsidRPr="00295156">
        <w:rPr>
          <w:rFonts w:ascii="Arial" w:eastAsia="Tahoma" w:hAnsi="Arial" w:cs="Arial"/>
          <w:i/>
          <w:iCs/>
          <w:color w:val="000000" w:themeColor="text1"/>
          <w:sz w:val="24"/>
          <w:szCs w:val="24"/>
        </w:rPr>
        <w:t xml:space="preserve">), University of Sheffield (Submitted by DLP Planning Limited), </w:t>
      </w:r>
      <w:proofErr w:type="spellStart"/>
      <w:r w:rsidRPr="00295156">
        <w:rPr>
          <w:rFonts w:ascii="Arial" w:eastAsia="Tahoma" w:hAnsi="Arial" w:cs="Arial"/>
          <w:i/>
          <w:iCs/>
          <w:color w:val="000000" w:themeColor="text1"/>
          <w:sz w:val="24"/>
          <w:szCs w:val="24"/>
        </w:rPr>
        <w:t>Urbo</w:t>
      </w:r>
      <w:proofErr w:type="spellEnd"/>
      <w:r w:rsidRPr="00295156">
        <w:rPr>
          <w:rFonts w:ascii="Arial" w:eastAsia="Tahoma" w:hAnsi="Arial" w:cs="Arial"/>
          <w:i/>
          <w:iCs/>
          <w:color w:val="000000" w:themeColor="text1"/>
          <w:sz w:val="24"/>
          <w:szCs w:val="24"/>
        </w:rPr>
        <w:t xml:space="preserve"> (Submitted by Asteer Planning)</w:t>
      </w:r>
    </w:p>
    <w:p w14:paraId="4E2FF41F" w14:textId="77777777" w:rsidR="00880998" w:rsidRDefault="00880998" w:rsidP="00880998">
      <w:pPr>
        <w:rPr>
          <w:rFonts w:ascii="Arial" w:eastAsia="Tahoma" w:hAnsi="Arial" w:cs="Arial"/>
          <w:b/>
          <w:i/>
          <w:color w:val="000000" w:themeColor="text1"/>
          <w:sz w:val="24"/>
          <w:szCs w:val="24"/>
        </w:rPr>
      </w:pPr>
      <w:r w:rsidRPr="00E315A3">
        <w:rPr>
          <w:rFonts w:ascii="Arial" w:eastAsia="Tahoma" w:hAnsi="Arial" w:cs="Arial"/>
          <w:b/>
          <w:i/>
          <w:color w:val="000000" w:themeColor="text1"/>
          <w:sz w:val="24"/>
          <w:szCs w:val="24"/>
        </w:rPr>
        <w:t xml:space="preserve">Council Response: </w:t>
      </w:r>
    </w:p>
    <w:p w14:paraId="20B51FCE" w14:textId="77777777" w:rsidR="00880998" w:rsidRDefault="00880998" w:rsidP="00880998">
      <w:pPr>
        <w:pStyle w:val="ListParagraph"/>
        <w:numPr>
          <w:ilvl w:val="0"/>
          <w:numId w:val="82"/>
        </w:numPr>
        <w:spacing w:after="160" w:line="259" w:lineRule="auto"/>
        <w:rPr>
          <w:rFonts w:ascii="Arial" w:eastAsia="Tahoma" w:hAnsi="Arial" w:cs="Arial"/>
          <w:color w:val="000000" w:themeColor="text1"/>
          <w:sz w:val="24"/>
          <w:szCs w:val="24"/>
        </w:rPr>
      </w:pPr>
      <w:r w:rsidRPr="00443047">
        <w:rPr>
          <w:rFonts w:ascii="Arial" w:eastAsia="Tahoma" w:hAnsi="Arial" w:cs="Arial"/>
          <w:color w:val="000000" w:themeColor="text1"/>
          <w:sz w:val="24"/>
          <w:szCs w:val="24"/>
        </w:rPr>
        <w:lastRenderedPageBreak/>
        <w:t xml:space="preserve">In recent years research from bodies including the Environment Agency, along with forecasts from water companies have warned that nationally and locally there will be water shortages </w:t>
      </w:r>
      <w:proofErr w:type="gramStart"/>
      <w:r w:rsidRPr="00443047">
        <w:rPr>
          <w:rFonts w:ascii="Arial" w:eastAsia="Tahoma" w:hAnsi="Arial" w:cs="Arial"/>
          <w:color w:val="000000" w:themeColor="text1"/>
          <w:sz w:val="24"/>
          <w:szCs w:val="24"/>
        </w:rPr>
        <w:t>in the near future</w:t>
      </w:r>
      <w:proofErr w:type="gramEnd"/>
      <w:r w:rsidRPr="00443047">
        <w:rPr>
          <w:rFonts w:ascii="Arial" w:eastAsia="Tahoma" w:hAnsi="Arial" w:cs="Arial"/>
          <w:color w:val="000000" w:themeColor="text1"/>
          <w:sz w:val="24"/>
          <w:szCs w:val="24"/>
        </w:rPr>
        <w:t>, where water demand from the country’s rising population outstrips supply as a result of climate change, unless mitigation measures are implemented to address it, including those aimed at reducing water usage. </w:t>
      </w:r>
    </w:p>
    <w:p w14:paraId="5F91F3CE" w14:textId="6587F6C1" w:rsidR="00880998" w:rsidRPr="00443047" w:rsidRDefault="00880998" w:rsidP="00880998">
      <w:pPr>
        <w:pStyle w:val="ListParagraph"/>
        <w:numPr>
          <w:ilvl w:val="0"/>
          <w:numId w:val="82"/>
        </w:numPr>
        <w:spacing w:after="160" w:line="259" w:lineRule="auto"/>
        <w:rPr>
          <w:rFonts w:ascii="Arial" w:eastAsia="Tahoma" w:hAnsi="Arial" w:cs="Arial"/>
          <w:color w:val="000000" w:themeColor="text1"/>
          <w:sz w:val="24"/>
          <w:szCs w:val="24"/>
        </w:rPr>
      </w:pPr>
      <w:r w:rsidRPr="00C97262">
        <w:rPr>
          <w:rFonts w:ascii="Arial" w:eastAsia="Tahoma" w:hAnsi="Arial" w:cs="Arial"/>
          <w:color w:val="000000" w:themeColor="text1"/>
          <w:sz w:val="24"/>
          <w:szCs w:val="24"/>
        </w:rPr>
        <w:t>A range of standards were assessed as policy options in the Whole Plan Viability Assessment (WPVA).</w:t>
      </w:r>
      <w:r>
        <w:rPr>
          <w:rFonts w:ascii="Arial" w:eastAsia="Tahoma" w:hAnsi="Arial" w:cs="Arial"/>
          <w:color w:val="000000" w:themeColor="text1"/>
          <w:sz w:val="24"/>
          <w:szCs w:val="24"/>
        </w:rPr>
        <w:t xml:space="preserve">  </w:t>
      </w:r>
      <w:r w:rsidRPr="00C97262">
        <w:rPr>
          <w:rFonts w:ascii="Arial" w:eastAsia="Tahoma" w:hAnsi="Arial" w:cs="Arial"/>
          <w:color w:val="000000" w:themeColor="text1"/>
          <w:sz w:val="24"/>
          <w:szCs w:val="24"/>
        </w:rPr>
        <w:t>The Policies within the Draft Plan strike a balance between its various aims whilst maintaining overall plan viability.</w:t>
      </w:r>
      <w:r>
        <w:rPr>
          <w:rFonts w:ascii="Arial" w:eastAsia="Tahoma" w:hAnsi="Arial" w:cs="Arial"/>
          <w:color w:val="000000" w:themeColor="text1"/>
          <w:sz w:val="24"/>
          <w:szCs w:val="24"/>
        </w:rPr>
        <w:t xml:space="preserve">  </w:t>
      </w:r>
    </w:p>
    <w:p w14:paraId="71F068B0" w14:textId="77777777" w:rsidR="00880998" w:rsidRDefault="00880998" w:rsidP="00880998">
      <w:pPr>
        <w:rPr>
          <w:rFonts w:ascii="Arial" w:hAnsi="Arial" w:cs="Arial"/>
          <w:b/>
          <w:bCs/>
          <w:sz w:val="24"/>
          <w:szCs w:val="24"/>
          <w:u w:val="single"/>
        </w:rPr>
      </w:pPr>
    </w:p>
    <w:p w14:paraId="2EED0C31" w14:textId="77777777" w:rsidR="00880998" w:rsidRPr="00CB1BC5" w:rsidRDefault="00880998" w:rsidP="00880998">
      <w:pPr>
        <w:rPr>
          <w:rFonts w:ascii="Arial" w:hAnsi="Arial" w:cs="Arial"/>
          <w:b/>
          <w:bCs/>
          <w:sz w:val="24"/>
          <w:szCs w:val="24"/>
          <w:u w:val="single"/>
        </w:rPr>
      </w:pPr>
      <w:r w:rsidRPr="00CB1BC5">
        <w:rPr>
          <w:rFonts w:ascii="Arial" w:hAnsi="Arial" w:cs="Arial"/>
          <w:b/>
          <w:bCs/>
          <w:sz w:val="24"/>
          <w:szCs w:val="24"/>
          <w:u w:val="single"/>
        </w:rPr>
        <w:t>Policy ES5: Managing Air Quality</w:t>
      </w:r>
    </w:p>
    <w:p w14:paraId="0F01E882" w14:textId="64A86D53" w:rsidR="58D02245" w:rsidRDefault="58D02245" w:rsidP="3099F50F">
      <w:pPr>
        <w:rPr>
          <w:rFonts w:ascii="Arial" w:hAnsi="Arial" w:cs="Arial"/>
          <w:sz w:val="24"/>
          <w:szCs w:val="24"/>
        </w:rPr>
      </w:pPr>
      <w:r w:rsidRPr="4DFEFCBB">
        <w:rPr>
          <w:rFonts w:ascii="Arial" w:hAnsi="Arial" w:cs="Arial"/>
          <w:sz w:val="24"/>
          <w:szCs w:val="24"/>
        </w:rPr>
        <w:t>4</w:t>
      </w:r>
      <w:r w:rsidRPr="3099F50F">
        <w:rPr>
          <w:rFonts w:ascii="Arial" w:hAnsi="Arial" w:cs="Arial"/>
          <w:sz w:val="24"/>
          <w:szCs w:val="24"/>
        </w:rPr>
        <w:t xml:space="preserve"> representations received, </w:t>
      </w:r>
      <w:r w:rsidRPr="4DFEFCBB">
        <w:rPr>
          <w:rFonts w:ascii="Arial" w:hAnsi="Arial" w:cs="Arial"/>
          <w:sz w:val="24"/>
          <w:szCs w:val="24"/>
        </w:rPr>
        <w:t>2</w:t>
      </w:r>
      <w:r w:rsidRPr="3099F50F">
        <w:rPr>
          <w:rFonts w:ascii="Arial" w:hAnsi="Arial" w:cs="Arial"/>
          <w:sz w:val="24"/>
          <w:szCs w:val="24"/>
        </w:rPr>
        <w:t xml:space="preserve"> were objections, and 2 support in </w:t>
      </w:r>
      <w:r w:rsidRPr="4DFEFCBB">
        <w:rPr>
          <w:rFonts w:ascii="Arial" w:hAnsi="Arial" w:cs="Arial"/>
          <w:sz w:val="24"/>
          <w:szCs w:val="24"/>
        </w:rPr>
        <w:t>part/</w:t>
      </w:r>
      <w:r w:rsidRPr="3099F50F">
        <w:rPr>
          <w:rFonts w:ascii="Arial" w:hAnsi="Arial" w:cs="Arial"/>
          <w:sz w:val="24"/>
          <w:szCs w:val="24"/>
        </w:rPr>
        <w:t>full.</w:t>
      </w:r>
    </w:p>
    <w:p w14:paraId="3EF51BAA"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5C331C74" w14:textId="77777777" w:rsidR="00880998" w:rsidRPr="00010E67" w:rsidRDefault="00880998" w:rsidP="00880998">
      <w:pPr>
        <w:pStyle w:val="ListParagraph"/>
        <w:numPr>
          <w:ilvl w:val="0"/>
          <w:numId w:val="23"/>
        </w:numPr>
        <w:spacing w:after="160" w:line="259" w:lineRule="auto"/>
        <w:rPr>
          <w:rFonts w:ascii="Arial" w:hAnsi="Arial" w:cs="Arial"/>
          <w:sz w:val="24"/>
          <w:szCs w:val="24"/>
        </w:rPr>
      </w:pPr>
      <w:r w:rsidRPr="00010E67">
        <w:rPr>
          <w:rFonts w:ascii="Arial" w:hAnsi="Arial" w:cs="Arial"/>
          <w:sz w:val="24"/>
          <w:szCs w:val="24"/>
        </w:rPr>
        <w:t>Environmental buffers will not be effective enough to mitigate air pollution.</w:t>
      </w:r>
      <w:r>
        <w:rPr>
          <w:rFonts w:ascii="Arial" w:hAnsi="Arial" w:cs="Arial"/>
          <w:sz w:val="24"/>
          <w:szCs w:val="24"/>
        </w:rPr>
        <w:t xml:space="preserve">  </w:t>
      </w:r>
    </w:p>
    <w:p w14:paraId="2FD763DC" w14:textId="6E2DCF98" w:rsidR="00880998" w:rsidRPr="00010E67" w:rsidRDefault="00CD666C" w:rsidP="00880998">
      <w:pPr>
        <w:pStyle w:val="ListParagraph"/>
        <w:numPr>
          <w:ilvl w:val="0"/>
          <w:numId w:val="23"/>
        </w:numPr>
        <w:spacing w:after="160" w:line="259" w:lineRule="auto"/>
        <w:rPr>
          <w:rFonts w:ascii="Arial" w:hAnsi="Arial" w:cs="Arial"/>
          <w:sz w:val="24"/>
          <w:szCs w:val="24"/>
        </w:rPr>
      </w:pPr>
      <w:r>
        <w:rPr>
          <w:rFonts w:ascii="Arial" w:hAnsi="Arial" w:cs="Arial"/>
          <w:sz w:val="24"/>
          <w:szCs w:val="24"/>
        </w:rPr>
        <w:t>The policy d</w:t>
      </w:r>
      <w:r w:rsidR="00880998" w:rsidRPr="00010E67">
        <w:rPr>
          <w:rFonts w:ascii="Arial" w:hAnsi="Arial" w:cs="Arial"/>
          <w:sz w:val="24"/>
          <w:szCs w:val="24"/>
        </w:rPr>
        <w:t>oes not recognise the impacts of aerial emissions on the natural environment and biodiversity.</w:t>
      </w:r>
      <w:r w:rsidR="00880998">
        <w:rPr>
          <w:rFonts w:ascii="Arial" w:hAnsi="Arial" w:cs="Arial"/>
          <w:sz w:val="24"/>
          <w:szCs w:val="24"/>
        </w:rPr>
        <w:t xml:space="preserve">  </w:t>
      </w:r>
    </w:p>
    <w:p w14:paraId="751EC0F7"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37DDBFF6" w14:textId="77777777" w:rsidR="00880998" w:rsidRDefault="00880998" w:rsidP="00880998">
      <w:pPr>
        <w:spacing w:after="0"/>
        <w:rPr>
          <w:rFonts w:ascii="Arial" w:hAnsi="Arial" w:cs="Arial"/>
          <w:i/>
          <w:sz w:val="24"/>
          <w:szCs w:val="24"/>
        </w:rPr>
      </w:pPr>
      <w:r w:rsidRPr="00CB1BC5">
        <w:rPr>
          <w:rFonts w:ascii="Arial" w:eastAsia="Tahoma" w:hAnsi="Arial" w:cs="Arial"/>
          <w:i/>
          <w:iCs/>
          <w:color w:val="000000" w:themeColor="text1"/>
          <w:sz w:val="24"/>
          <w:szCs w:val="24"/>
        </w:rPr>
        <w:t>Dore Village Society, National Highways, Natural England, University of Sheffield (Submitted by DLP Planning Limited)</w:t>
      </w:r>
    </w:p>
    <w:p w14:paraId="511A2080" w14:textId="77777777" w:rsidR="00880998" w:rsidRPr="00067111" w:rsidRDefault="00880998" w:rsidP="00880998">
      <w:pPr>
        <w:spacing w:after="0"/>
        <w:rPr>
          <w:rFonts w:ascii="Arial" w:hAnsi="Arial" w:cs="Arial"/>
          <w:i/>
          <w:iCs/>
          <w:sz w:val="24"/>
          <w:szCs w:val="24"/>
        </w:rPr>
      </w:pPr>
    </w:p>
    <w:p w14:paraId="725DAA0F" w14:textId="77777777" w:rsidR="00880998" w:rsidRDefault="00880998" w:rsidP="00880998">
      <w:pPr>
        <w:rPr>
          <w:rFonts w:ascii="Arial" w:eastAsia="Tahoma" w:hAnsi="Arial" w:cs="Arial"/>
          <w:b/>
          <w:i/>
          <w:color w:val="000000" w:themeColor="text1"/>
          <w:sz w:val="24"/>
          <w:szCs w:val="24"/>
        </w:rPr>
      </w:pPr>
      <w:r w:rsidRPr="002C5D29">
        <w:rPr>
          <w:rFonts w:ascii="Arial" w:eastAsia="Tahoma" w:hAnsi="Arial" w:cs="Arial"/>
          <w:b/>
          <w:i/>
          <w:color w:val="000000" w:themeColor="text1"/>
          <w:sz w:val="24"/>
          <w:szCs w:val="24"/>
        </w:rPr>
        <w:t xml:space="preserve">Council Response: </w:t>
      </w:r>
    </w:p>
    <w:p w14:paraId="0E52004E" w14:textId="5CE74F5A" w:rsidR="00880998" w:rsidRDefault="00880998" w:rsidP="00880998">
      <w:pPr>
        <w:pStyle w:val="ListParagraph"/>
        <w:numPr>
          <w:ilvl w:val="0"/>
          <w:numId w:val="84"/>
        </w:numPr>
        <w:spacing w:after="160" w:line="259" w:lineRule="auto"/>
        <w:rPr>
          <w:rFonts w:ascii="Arial" w:eastAsia="Tahoma" w:hAnsi="Arial" w:cs="Arial"/>
          <w:color w:val="000000" w:themeColor="text1"/>
          <w:sz w:val="24"/>
          <w:szCs w:val="24"/>
        </w:rPr>
      </w:pPr>
      <w:r w:rsidRPr="005858AA">
        <w:rPr>
          <w:rFonts w:ascii="Arial" w:eastAsia="Tahoma" w:hAnsi="Arial" w:cs="Arial"/>
          <w:color w:val="000000" w:themeColor="text1"/>
          <w:sz w:val="24"/>
          <w:szCs w:val="24"/>
        </w:rPr>
        <w:t xml:space="preserve">There </w:t>
      </w:r>
      <w:r w:rsidR="009E50C7">
        <w:rPr>
          <w:rFonts w:ascii="Arial" w:eastAsia="Tahoma" w:hAnsi="Arial" w:cs="Arial"/>
          <w:color w:val="000000" w:themeColor="text1"/>
          <w:sz w:val="24"/>
          <w:szCs w:val="24"/>
        </w:rPr>
        <w:t>is established</w:t>
      </w:r>
      <w:r w:rsidRPr="005858AA">
        <w:rPr>
          <w:rFonts w:ascii="Arial" w:eastAsia="Tahoma" w:hAnsi="Arial" w:cs="Arial"/>
          <w:color w:val="000000" w:themeColor="text1"/>
          <w:sz w:val="24"/>
          <w:szCs w:val="24"/>
        </w:rPr>
        <w:t xml:space="preserve"> research that </w:t>
      </w:r>
      <w:r w:rsidR="00CD666C" w:rsidRPr="005858AA">
        <w:rPr>
          <w:rFonts w:ascii="Arial" w:eastAsia="Tahoma" w:hAnsi="Arial" w:cs="Arial"/>
          <w:color w:val="000000" w:themeColor="text1"/>
          <w:sz w:val="24"/>
          <w:szCs w:val="24"/>
        </w:rPr>
        <w:t>indicate</w:t>
      </w:r>
      <w:r w:rsidR="009E50C7">
        <w:rPr>
          <w:rFonts w:ascii="Arial" w:eastAsia="Tahoma" w:hAnsi="Arial" w:cs="Arial"/>
          <w:color w:val="000000" w:themeColor="text1"/>
          <w:sz w:val="24"/>
          <w:szCs w:val="24"/>
        </w:rPr>
        <w:t>s</w:t>
      </w:r>
      <w:r w:rsidRPr="005858AA">
        <w:rPr>
          <w:rFonts w:ascii="Arial" w:eastAsia="Tahoma" w:hAnsi="Arial" w:cs="Arial"/>
          <w:color w:val="000000" w:themeColor="text1"/>
          <w:sz w:val="24"/>
          <w:szCs w:val="24"/>
        </w:rPr>
        <w:t xml:space="preserve"> buffers can be effective in mitigating air pollution impacts.</w:t>
      </w:r>
      <w:r>
        <w:rPr>
          <w:rFonts w:ascii="Arial" w:eastAsia="Tahoma" w:hAnsi="Arial" w:cs="Arial"/>
          <w:color w:val="000000" w:themeColor="text1"/>
          <w:sz w:val="24"/>
          <w:szCs w:val="24"/>
        </w:rPr>
        <w:t xml:space="preserve">  </w:t>
      </w:r>
    </w:p>
    <w:p w14:paraId="7AE277BD" w14:textId="2BEB4871" w:rsidR="00880998" w:rsidRPr="002A63A5" w:rsidRDefault="00880998" w:rsidP="00880998">
      <w:pPr>
        <w:pStyle w:val="ListParagraph"/>
        <w:numPr>
          <w:ilvl w:val="0"/>
          <w:numId w:val="84"/>
        </w:numPr>
        <w:spacing w:after="160" w:line="259" w:lineRule="auto"/>
        <w:rPr>
          <w:rFonts w:ascii="Arial" w:eastAsia="Tahoma" w:hAnsi="Arial" w:cs="Arial"/>
          <w:color w:val="000000" w:themeColor="text1"/>
          <w:sz w:val="24"/>
          <w:szCs w:val="24"/>
        </w:rPr>
      </w:pPr>
      <w:r w:rsidRPr="00A11FE0">
        <w:rPr>
          <w:rFonts w:ascii="Arial" w:eastAsia="Tahoma" w:hAnsi="Arial" w:cs="Arial"/>
          <w:color w:val="000000" w:themeColor="text1"/>
          <w:sz w:val="24"/>
          <w:szCs w:val="24"/>
        </w:rPr>
        <w:t xml:space="preserve">The introductory wording to the policy </w:t>
      </w:r>
      <w:r w:rsidR="009E50C7">
        <w:rPr>
          <w:rFonts w:ascii="Arial" w:eastAsia="Tahoma" w:hAnsi="Arial" w:cs="Arial"/>
          <w:color w:val="000000" w:themeColor="text1"/>
          <w:sz w:val="24"/>
          <w:szCs w:val="24"/>
        </w:rPr>
        <w:t>has been</w:t>
      </w:r>
      <w:r w:rsidRPr="00A11FE0">
        <w:rPr>
          <w:rFonts w:ascii="Arial" w:eastAsia="Tahoma" w:hAnsi="Arial" w:cs="Arial"/>
          <w:color w:val="000000" w:themeColor="text1"/>
          <w:sz w:val="24"/>
          <w:szCs w:val="24"/>
        </w:rPr>
        <w:t xml:space="preserve"> revised to recognise the impacts of aerial emissions on the natural environment and biodiversity</w:t>
      </w:r>
      <w:r w:rsidR="00DC6A24">
        <w:rPr>
          <w:rFonts w:ascii="Arial" w:eastAsia="Tahoma" w:hAnsi="Arial" w:cs="Arial"/>
          <w:color w:val="000000" w:themeColor="text1"/>
          <w:sz w:val="24"/>
          <w:szCs w:val="24"/>
        </w:rPr>
        <w:t>.</w:t>
      </w:r>
    </w:p>
    <w:p w14:paraId="5D1891D5" w14:textId="77777777" w:rsidR="00880998" w:rsidRDefault="00880998" w:rsidP="00880998">
      <w:pPr>
        <w:rPr>
          <w:rFonts w:ascii="Arial" w:hAnsi="Arial" w:cs="Arial"/>
          <w:b/>
          <w:bCs/>
          <w:sz w:val="24"/>
          <w:szCs w:val="24"/>
          <w:u w:val="single"/>
        </w:rPr>
      </w:pPr>
    </w:p>
    <w:p w14:paraId="129F821B" w14:textId="2730E67B" w:rsidR="00880998" w:rsidRPr="00CB1BC5" w:rsidRDefault="00880998" w:rsidP="00880998">
      <w:pPr>
        <w:rPr>
          <w:rFonts w:ascii="Arial" w:hAnsi="Arial" w:cs="Arial"/>
          <w:b/>
          <w:bCs/>
          <w:sz w:val="24"/>
          <w:szCs w:val="24"/>
          <w:u w:val="single"/>
        </w:rPr>
      </w:pPr>
      <w:r w:rsidRPr="00CB1BC5">
        <w:rPr>
          <w:rFonts w:ascii="Arial" w:hAnsi="Arial" w:cs="Arial"/>
          <w:b/>
          <w:bCs/>
          <w:sz w:val="24"/>
          <w:szCs w:val="24"/>
          <w:u w:val="single"/>
        </w:rPr>
        <w:t>Policy ES6: Contaminated and Unstable Land</w:t>
      </w:r>
    </w:p>
    <w:p w14:paraId="64A8523A" w14:textId="11CFF8DA" w:rsidR="4DFEFCBB" w:rsidRDefault="3FF4EA1E" w:rsidP="4DFEFCBB">
      <w:pPr>
        <w:rPr>
          <w:rFonts w:ascii="Arial" w:hAnsi="Arial" w:cs="Arial"/>
          <w:sz w:val="24"/>
          <w:szCs w:val="24"/>
        </w:rPr>
      </w:pPr>
      <w:r w:rsidRPr="3E892B42">
        <w:rPr>
          <w:rFonts w:ascii="Arial" w:hAnsi="Arial" w:cs="Arial"/>
          <w:sz w:val="24"/>
          <w:szCs w:val="24"/>
        </w:rPr>
        <w:t>3</w:t>
      </w:r>
      <w:r w:rsidRPr="4DFEFCBB">
        <w:rPr>
          <w:rFonts w:ascii="Arial" w:hAnsi="Arial" w:cs="Arial"/>
          <w:sz w:val="24"/>
          <w:szCs w:val="24"/>
        </w:rPr>
        <w:t xml:space="preserve"> representations received, </w:t>
      </w:r>
      <w:r w:rsidRPr="3E892B42">
        <w:rPr>
          <w:rFonts w:ascii="Arial" w:hAnsi="Arial" w:cs="Arial"/>
          <w:sz w:val="24"/>
          <w:szCs w:val="24"/>
        </w:rPr>
        <w:t>2</w:t>
      </w:r>
      <w:r w:rsidRPr="4DFEFCBB">
        <w:rPr>
          <w:rFonts w:ascii="Arial" w:hAnsi="Arial" w:cs="Arial"/>
          <w:sz w:val="24"/>
          <w:szCs w:val="24"/>
        </w:rPr>
        <w:t xml:space="preserve"> were objections, and </w:t>
      </w:r>
      <w:r w:rsidRPr="3E892B42">
        <w:rPr>
          <w:rFonts w:ascii="Arial" w:hAnsi="Arial" w:cs="Arial"/>
          <w:sz w:val="24"/>
          <w:szCs w:val="24"/>
        </w:rPr>
        <w:t>1</w:t>
      </w:r>
      <w:r w:rsidRPr="4DFEFCBB">
        <w:rPr>
          <w:rFonts w:ascii="Arial" w:hAnsi="Arial" w:cs="Arial"/>
          <w:sz w:val="24"/>
          <w:szCs w:val="24"/>
        </w:rPr>
        <w:t xml:space="preserve"> support in </w:t>
      </w:r>
      <w:r w:rsidR="773F500D" w:rsidRPr="731E49A6">
        <w:rPr>
          <w:rFonts w:ascii="Arial" w:hAnsi="Arial" w:cs="Arial"/>
          <w:sz w:val="24"/>
          <w:szCs w:val="24"/>
        </w:rPr>
        <w:t>full</w:t>
      </w:r>
      <w:r w:rsidRPr="3E892B42">
        <w:rPr>
          <w:rFonts w:ascii="Arial" w:hAnsi="Arial" w:cs="Arial"/>
          <w:sz w:val="24"/>
          <w:szCs w:val="24"/>
        </w:rPr>
        <w:t>.</w:t>
      </w:r>
    </w:p>
    <w:p w14:paraId="4E7043AA"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43E0A1AE" w14:textId="77777777" w:rsidR="00880998" w:rsidRPr="00010E67" w:rsidRDefault="00880998" w:rsidP="00880998">
      <w:pPr>
        <w:rPr>
          <w:rFonts w:ascii="Arial" w:hAnsi="Arial" w:cs="Arial"/>
          <w:sz w:val="24"/>
          <w:szCs w:val="24"/>
        </w:rPr>
      </w:pPr>
      <w:r w:rsidRPr="00010E67">
        <w:rPr>
          <w:rFonts w:ascii="Arial" w:hAnsi="Arial" w:cs="Arial"/>
          <w:sz w:val="24"/>
          <w:szCs w:val="24"/>
        </w:rPr>
        <w:t>No significant issues were raised.</w:t>
      </w:r>
    </w:p>
    <w:p w14:paraId="1BA770A5"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01993B05" w14:textId="77777777" w:rsidR="00880998" w:rsidRPr="00CB1BC5" w:rsidRDefault="00880998" w:rsidP="00880998">
      <w:pPr>
        <w:spacing w:after="0"/>
        <w:rPr>
          <w:rFonts w:ascii="Arial" w:hAnsi="Arial" w:cs="Arial"/>
          <w:i/>
          <w:iCs/>
          <w:sz w:val="24"/>
          <w:szCs w:val="24"/>
        </w:rPr>
      </w:pPr>
      <w:r w:rsidRPr="00CB1BC5">
        <w:rPr>
          <w:rFonts w:ascii="Arial" w:eastAsia="Tahoma" w:hAnsi="Arial" w:cs="Arial"/>
          <w:i/>
          <w:iCs/>
          <w:color w:val="000000" w:themeColor="text1"/>
          <w:sz w:val="24"/>
          <w:szCs w:val="24"/>
        </w:rPr>
        <w:t xml:space="preserve">Environment Agency, The Coal </w:t>
      </w:r>
      <w:proofErr w:type="gramStart"/>
      <w:r w:rsidRPr="00CB1BC5">
        <w:rPr>
          <w:rFonts w:ascii="Arial" w:eastAsia="Tahoma" w:hAnsi="Arial" w:cs="Arial"/>
          <w:i/>
          <w:iCs/>
          <w:color w:val="000000" w:themeColor="text1"/>
          <w:sz w:val="24"/>
          <w:szCs w:val="24"/>
        </w:rPr>
        <w:t>Authority ,</w:t>
      </w:r>
      <w:proofErr w:type="gramEnd"/>
      <w:r w:rsidRPr="00CB1BC5">
        <w:rPr>
          <w:rFonts w:ascii="Arial" w:eastAsia="Tahoma" w:hAnsi="Arial" w:cs="Arial"/>
          <w:i/>
          <w:iCs/>
          <w:color w:val="000000" w:themeColor="text1"/>
          <w:sz w:val="24"/>
          <w:szCs w:val="24"/>
        </w:rPr>
        <w:t xml:space="preserve"> University of Sheffield (Submitted by DLP Planning Limited)</w:t>
      </w:r>
    </w:p>
    <w:p w14:paraId="6E79D075" w14:textId="77777777" w:rsidR="00880998" w:rsidRDefault="00880998" w:rsidP="00880998">
      <w:pPr>
        <w:rPr>
          <w:rFonts w:ascii="Arial" w:eastAsia="Tahoma" w:hAnsi="Arial" w:cs="Arial"/>
          <w:b/>
          <w:bCs/>
          <w:i/>
          <w:iCs/>
          <w:color w:val="000000" w:themeColor="text1"/>
          <w:sz w:val="24"/>
          <w:szCs w:val="24"/>
          <w:highlight w:val="yellow"/>
        </w:rPr>
      </w:pPr>
    </w:p>
    <w:p w14:paraId="523F07B3" w14:textId="77777777" w:rsidR="00880998" w:rsidRDefault="00880998" w:rsidP="00880998">
      <w:pPr>
        <w:rPr>
          <w:rFonts w:ascii="Arial" w:eastAsia="Tahoma" w:hAnsi="Arial" w:cs="Arial"/>
          <w:b/>
          <w:i/>
          <w:color w:val="000000" w:themeColor="text1"/>
          <w:sz w:val="24"/>
          <w:szCs w:val="24"/>
        </w:rPr>
      </w:pPr>
      <w:r w:rsidRPr="00067111">
        <w:rPr>
          <w:rFonts w:ascii="Arial" w:eastAsia="Tahoma" w:hAnsi="Arial" w:cs="Arial"/>
          <w:b/>
          <w:i/>
          <w:color w:val="000000" w:themeColor="text1"/>
          <w:sz w:val="24"/>
          <w:szCs w:val="24"/>
        </w:rPr>
        <w:t xml:space="preserve">Council Response: </w:t>
      </w:r>
    </w:p>
    <w:p w14:paraId="57173252" w14:textId="77777777" w:rsidR="00880998" w:rsidRPr="007605C1" w:rsidRDefault="00880998" w:rsidP="00880998">
      <w:pPr>
        <w:pStyle w:val="ListParagraph"/>
        <w:numPr>
          <w:ilvl w:val="0"/>
          <w:numId w:val="85"/>
        </w:numPr>
        <w:spacing w:after="160" w:line="259" w:lineRule="auto"/>
        <w:rPr>
          <w:rFonts w:ascii="Arial" w:eastAsia="Tahoma" w:hAnsi="Arial" w:cs="Arial"/>
          <w:color w:val="000000" w:themeColor="text1"/>
          <w:sz w:val="24"/>
          <w:szCs w:val="24"/>
        </w:rPr>
      </w:pPr>
      <w:r w:rsidRPr="007605C1">
        <w:rPr>
          <w:rFonts w:ascii="Arial" w:eastAsia="Tahoma" w:hAnsi="Arial" w:cs="Arial"/>
          <w:color w:val="000000" w:themeColor="text1"/>
          <w:sz w:val="24"/>
          <w:szCs w:val="24"/>
        </w:rPr>
        <w:lastRenderedPageBreak/>
        <w:t>No significant issues were raised.</w:t>
      </w:r>
    </w:p>
    <w:p w14:paraId="2FF25AE4" w14:textId="77777777" w:rsidR="00880998" w:rsidRDefault="00880998" w:rsidP="00880998">
      <w:pPr>
        <w:rPr>
          <w:rFonts w:ascii="Arial" w:hAnsi="Arial" w:cs="Arial"/>
          <w:b/>
          <w:bCs/>
          <w:sz w:val="24"/>
          <w:szCs w:val="24"/>
          <w:u w:val="single"/>
        </w:rPr>
      </w:pPr>
    </w:p>
    <w:p w14:paraId="7F95B444" w14:textId="77777777" w:rsidR="00880998" w:rsidRPr="00CB1BC5" w:rsidRDefault="00880998" w:rsidP="00880998">
      <w:pPr>
        <w:rPr>
          <w:rFonts w:ascii="Arial" w:hAnsi="Arial" w:cs="Arial"/>
          <w:b/>
          <w:bCs/>
          <w:sz w:val="24"/>
          <w:szCs w:val="24"/>
          <w:u w:val="single"/>
        </w:rPr>
      </w:pPr>
      <w:r w:rsidRPr="00CB1BC5">
        <w:rPr>
          <w:rFonts w:ascii="Arial" w:hAnsi="Arial" w:cs="Arial"/>
          <w:b/>
          <w:bCs/>
          <w:sz w:val="24"/>
          <w:szCs w:val="24"/>
          <w:u w:val="single"/>
        </w:rPr>
        <w:t>Managing Natural Resources</w:t>
      </w:r>
    </w:p>
    <w:p w14:paraId="2D3193EF" w14:textId="25F20676" w:rsidR="00880998" w:rsidRPr="00CB1BC5" w:rsidRDefault="00880998" w:rsidP="00880998">
      <w:pPr>
        <w:rPr>
          <w:rFonts w:ascii="Arial" w:hAnsi="Arial" w:cs="Arial"/>
          <w:b/>
          <w:bCs/>
          <w:sz w:val="24"/>
          <w:szCs w:val="24"/>
          <w:u w:val="single"/>
        </w:rPr>
      </w:pPr>
      <w:r w:rsidRPr="00CB1BC5">
        <w:rPr>
          <w:rFonts w:ascii="Arial" w:hAnsi="Arial" w:cs="Arial"/>
          <w:b/>
          <w:bCs/>
          <w:sz w:val="24"/>
          <w:szCs w:val="24"/>
          <w:u w:val="single"/>
        </w:rPr>
        <w:t xml:space="preserve">Policy ES7: Safeguarding of Mineral Resources and the Exploration, Appraisal and Production of Fossil Fuels </w:t>
      </w:r>
    </w:p>
    <w:p w14:paraId="63E2BCF6" w14:textId="6FA69740" w:rsidR="37CE9A43" w:rsidRDefault="38481AAD" w:rsidP="37CE9A43">
      <w:pPr>
        <w:rPr>
          <w:rFonts w:ascii="Arial" w:hAnsi="Arial" w:cs="Arial"/>
          <w:sz w:val="24"/>
          <w:szCs w:val="24"/>
        </w:rPr>
      </w:pPr>
      <w:r w:rsidRPr="37CE9A43">
        <w:rPr>
          <w:rFonts w:ascii="Arial" w:hAnsi="Arial" w:cs="Arial"/>
          <w:sz w:val="24"/>
          <w:szCs w:val="24"/>
        </w:rPr>
        <w:t>3 representations received, 2 were objections, and 1 support in full.</w:t>
      </w:r>
    </w:p>
    <w:p w14:paraId="743C1E31"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415F2547" w14:textId="77777777"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t>Policy should require that any exploration of fossil fuels should demonstrate that the proposed scheme will have a net zero impact on climate change.</w:t>
      </w:r>
    </w:p>
    <w:p w14:paraId="7A25E8C9"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1B60589D" w14:textId="77777777" w:rsidR="00880998" w:rsidRPr="00CB1BC5" w:rsidRDefault="00880998" w:rsidP="00880998">
      <w:pPr>
        <w:spacing w:after="0"/>
        <w:rPr>
          <w:rFonts w:ascii="Arial" w:hAnsi="Arial" w:cs="Arial"/>
          <w:b/>
          <w:bCs/>
          <w:i/>
          <w:iCs/>
          <w:sz w:val="24"/>
          <w:szCs w:val="24"/>
        </w:rPr>
      </w:pPr>
      <w:proofErr w:type="spellStart"/>
      <w:r w:rsidRPr="00CB1BC5">
        <w:rPr>
          <w:rFonts w:ascii="Arial" w:eastAsia="Tahoma" w:hAnsi="Arial" w:cs="Arial"/>
          <w:i/>
          <w:iCs/>
          <w:color w:val="000000" w:themeColor="text1"/>
          <w:sz w:val="24"/>
          <w:szCs w:val="24"/>
        </w:rPr>
        <w:t>Camstead</w:t>
      </w:r>
      <w:proofErr w:type="spellEnd"/>
      <w:r w:rsidRPr="00CB1BC5">
        <w:rPr>
          <w:rFonts w:ascii="Arial" w:eastAsia="Tahoma" w:hAnsi="Arial" w:cs="Arial"/>
          <w:i/>
          <w:iCs/>
          <w:color w:val="000000" w:themeColor="text1"/>
          <w:sz w:val="24"/>
          <w:szCs w:val="24"/>
        </w:rPr>
        <w:t xml:space="preserve"> Ltd (Submitted by Astrum Planning), Historic England, South Yorkshire Climate Alliance</w:t>
      </w:r>
    </w:p>
    <w:p w14:paraId="5A344099" w14:textId="77777777" w:rsidR="00880998" w:rsidRDefault="00880998" w:rsidP="00880998">
      <w:pPr>
        <w:rPr>
          <w:rFonts w:ascii="Arial" w:eastAsia="Tahoma" w:hAnsi="Arial" w:cs="Arial"/>
          <w:b/>
          <w:bCs/>
          <w:i/>
          <w:iCs/>
          <w:color w:val="000000" w:themeColor="text1"/>
          <w:sz w:val="24"/>
          <w:szCs w:val="24"/>
          <w:highlight w:val="yellow"/>
        </w:rPr>
      </w:pPr>
    </w:p>
    <w:p w14:paraId="219F04F3" w14:textId="77777777" w:rsidR="00880998" w:rsidRPr="00EB7449" w:rsidRDefault="00880998" w:rsidP="00880998">
      <w:pPr>
        <w:rPr>
          <w:rFonts w:ascii="Arial" w:eastAsia="Tahoma" w:hAnsi="Arial" w:cs="Arial"/>
          <w:b/>
          <w:i/>
          <w:color w:val="000000" w:themeColor="text1"/>
          <w:sz w:val="24"/>
          <w:szCs w:val="24"/>
        </w:rPr>
      </w:pPr>
      <w:r w:rsidRPr="00EB7449">
        <w:rPr>
          <w:rFonts w:ascii="Arial" w:eastAsia="Tahoma" w:hAnsi="Arial" w:cs="Arial"/>
          <w:b/>
          <w:i/>
          <w:color w:val="000000" w:themeColor="text1"/>
          <w:sz w:val="24"/>
          <w:szCs w:val="24"/>
        </w:rPr>
        <w:t xml:space="preserve">Council Response: </w:t>
      </w:r>
    </w:p>
    <w:p w14:paraId="6C8DB02C" w14:textId="37B07F6A" w:rsidR="00880998" w:rsidRPr="00052559" w:rsidRDefault="2504485A" w:rsidP="00880998">
      <w:pPr>
        <w:pStyle w:val="ListParagraph"/>
        <w:numPr>
          <w:ilvl w:val="0"/>
          <w:numId w:val="24"/>
        </w:numPr>
        <w:spacing w:after="160" w:line="259" w:lineRule="auto"/>
        <w:rPr>
          <w:rFonts w:ascii="Arial" w:eastAsia="Tahoma" w:hAnsi="Arial" w:cs="Arial"/>
          <w:b/>
          <w:color w:val="000000" w:themeColor="text1"/>
          <w:sz w:val="24"/>
          <w:szCs w:val="24"/>
        </w:rPr>
      </w:pPr>
      <w:r w:rsidRPr="69B5CE9F">
        <w:rPr>
          <w:rFonts w:ascii="Arial" w:eastAsia="Tahoma" w:hAnsi="Arial" w:cs="Arial"/>
          <w:color w:val="000000" w:themeColor="text1"/>
          <w:sz w:val="24"/>
          <w:szCs w:val="24"/>
        </w:rPr>
        <w:t xml:space="preserve">A </w:t>
      </w:r>
      <w:r w:rsidR="60FF122E" w:rsidRPr="69B5CE9F">
        <w:rPr>
          <w:rFonts w:ascii="Arial" w:eastAsia="Tahoma" w:hAnsi="Arial" w:cs="Arial"/>
          <w:color w:val="000000" w:themeColor="text1"/>
          <w:sz w:val="24"/>
          <w:szCs w:val="24"/>
        </w:rPr>
        <w:t>proposed</w:t>
      </w:r>
      <w:r w:rsidRPr="69B5CE9F">
        <w:rPr>
          <w:rFonts w:ascii="Arial" w:eastAsia="Tahoma" w:hAnsi="Arial" w:cs="Arial"/>
          <w:color w:val="000000" w:themeColor="text1"/>
          <w:sz w:val="24"/>
          <w:szCs w:val="24"/>
        </w:rPr>
        <w:t xml:space="preserve"> amendment is recommended to</w:t>
      </w:r>
      <w:r w:rsidR="00880998" w:rsidRPr="00052559">
        <w:rPr>
          <w:rFonts w:ascii="Arial" w:eastAsia="Tahoma" w:hAnsi="Arial" w:cs="Arial"/>
          <w:color w:val="000000" w:themeColor="text1"/>
          <w:sz w:val="24"/>
          <w:szCs w:val="24"/>
        </w:rPr>
        <w:t xml:space="preserve"> Policy ES7; a</w:t>
      </w:r>
      <w:r w:rsidR="00836252">
        <w:rPr>
          <w:rFonts w:ascii="Arial" w:eastAsia="Tahoma" w:hAnsi="Arial" w:cs="Arial"/>
          <w:color w:val="000000" w:themeColor="text1"/>
          <w:sz w:val="24"/>
          <w:szCs w:val="24"/>
        </w:rPr>
        <w:t>t</w:t>
      </w:r>
      <w:r w:rsidR="00880998" w:rsidRPr="00052559">
        <w:rPr>
          <w:rFonts w:ascii="Arial" w:eastAsia="Tahoma" w:hAnsi="Arial" w:cs="Arial"/>
          <w:color w:val="000000" w:themeColor="text1"/>
          <w:sz w:val="24"/>
          <w:szCs w:val="24"/>
        </w:rPr>
        <w:t xml:space="preserve"> h) </w:t>
      </w:r>
      <w:r w:rsidR="374C972F" w:rsidRPr="69B5CE9F">
        <w:rPr>
          <w:rFonts w:ascii="Arial" w:eastAsia="Tahoma" w:hAnsi="Arial" w:cs="Arial"/>
          <w:color w:val="000000" w:themeColor="text1"/>
          <w:sz w:val="24"/>
          <w:szCs w:val="24"/>
        </w:rPr>
        <w:t>that would state</w:t>
      </w:r>
      <w:r w:rsidR="00880998" w:rsidRPr="69B5CE9F">
        <w:rPr>
          <w:rFonts w:ascii="Arial" w:eastAsia="Tahoma" w:hAnsi="Arial" w:cs="Arial"/>
          <w:color w:val="000000" w:themeColor="text1"/>
          <w:sz w:val="24"/>
          <w:szCs w:val="24"/>
        </w:rPr>
        <w:t xml:space="preserve"> </w:t>
      </w:r>
      <w:r w:rsidR="13F0B0B7" w:rsidRPr="69B5CE9F">
        <w:rPr>
          <w:rFonts w:ascii="Arial" w:eastAsia="Tahoma" w:hAnsi="Arial" w:cs="Arial"/>
          <w:color w:val="000000" w:themeColor="text1"/>
          <w:sz w:val="24"/>
          <w:szCs w:val="24"/>
        </w:rPr>
        <w:t>‘</w:t>
      </w:r>
      <w:r w:rsidR="00880998" w:rsidRPr="00052559">
        <w:rPr>
          <w:rFonts w:ascii="Arial" w:eastAsia="Tahoma" w:hAnsi="Arial" w:cs="Arial"/>
          <w:color w:val="000000" w:themeColor="text1"/>
          <w:sz w:val="24"/>
          <w:szCs w:val="24"/>
        </w:rPr>
        <w:t>demonstrate that the proposed scheme will have a net zero impact on climate change</w:t>
      </w:r>
      <w:r w:rsidR="00880998" w:rsidRPr="00052559">
        <w:rPr>
          <w:rFonts w:ascii="Arial" w:eastAsia="Tahoma" w:hAnsi="Arial" w:cs="Arial"/>
          <w:b/>
          <w:bCs/>
          <w:color w:val="000000" w:themeColor="text1"/>
          <w:sz w:val="24"/>
          <w:szCs w:val="24"/>
        </w:rPr>
        <w:t>.</w:t>
      </w:r>
      <w:r w:rsidR="5B670034" w:rsidRPr="69B5CE9F">
        <w:rPr>
          <w:rFonts w:ascii="Arial" w:eastAsia="Tahoma" w:hAnsi="Arial" w:cs="Arial"/>
          <w:b/>
          <w:bCs/>
          <w:color w:val="000000" w:themeColor="text1"/>
          <w:sz w:val="24"/>
          <w:szCs w:val="24"/>
        </w:rPr>
        <w:t>’</w:t>
      </w:r>
    </w:p>
    <w:p w14:paraId="4021B370" w14:textId="77777777" w:rsidR="00001B5C" w:rsidRDefault="00001B5C" w:rsidP="00880998">
      <w:pPr>
        <w:rPr>
          <w:rFonts w:ascii="Arial" w:hAnsi="Arial" w:cs="Arial"/>
          <w:b/>
          <w:bCs/>
          <w:sz w:val="24"/>
          <w:szCs w:val="24"/>
          <w:u w:val="single"/>
        </w:rPr>
      </w:pPr>
    </w:p>
    <w:p w14:paraId="12AC7648" w14:textId="6FA69740" w:rsidR="00880998" w:rsidRPr="00E63FC2" w:rsidRDefault="00880998" w:rsidP="00880998">
      <w:pPr>
        <w:rPr>
          <w:rFonts w:ascii="Arial" w:hAnsi="Arial" w:cs="Arial"/>
          <w:b/>
          <w:bCs/>
          <w:sz w:val="24"/>
          <w:szCs w:val="24"/>
          <w:u w:val="single"/>
        </w:rPr>
      </w:pPr>
      <w:r w:rsidRPr="00E63FC2">
        <w:rPr>
          <w:rFonts w:ascii="Arial" w:hAnsi="Arial" w:cs="Arial"/>
          <w:b/>
          <w:bCs/>
          <w:sz w:val="24"/>
          <w:szCs w:val="24"/>
          <w:u w:val="single"/>
        </w:rPr>
        <w:t>Policy ES8: Use and Production of Secondary and Recycled Aggregates</w:t>
      </w:r>
    </w:p>
    <w:p w14:paraId="0B327558" w14:textId="6FA69740" w:rsidR="7B04F8F1" w:rsidRDefault="7B04F8F1" w:rsidP="2F707DC6">
      <w:pPr>
        <w:rPr>
          <w:rFonts w:ascii="Arial" w:hAnsi="Arial" w:cs="Arial"/>
          <w:sz w:val="24"/>
          <w:szCs w:val="24"/>
        </w:rPr>
      </w:pPr>
      <w:r w:rsidRPr="2F707DC6">
        <w:rPr>
          <w:rFonts w:ascii="Arial" w:hAnsi="Arial" w:cs="Arial"/>
          <w:sz w:val="24"/>
          <w:szCs w:val="24"/>
        </w:rPr>
        <w:t xml:space="preserve">2 representations </w:t>
      </w:r>
      <w:proofErr w:type="gramStart"/>
      <w:r w:rsidRPr="2F707DC6">
        <w:rPr>
          <w:rFonts w:ascii="Arial" w:hAnsi="Arial" w:cs="Arial"/>
          <w:sz w:val="24"/>
          <w:szCs w:val="24"/>
        </w:rPr>
        <w:t>received,</w:t>
      </w:r>
      <w:proofErr w:type="gramEnd"/>
      <w:r w:rsidRPr="2F707DC6">
        <w:rPr>
          <w:rFonts w:ascii="Arial" w:hAnsi="Arial" w:cs="Arial"/>
          <w:sz w:val="24"/>
          <w:szCs w:val="24"/>
        </w:rPr>
        <w:t xml:space="preserve"> both were objections.</w:t>
      </w:r>
    </w:p>
    <w:p w14:paraId="77EA0EB1"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69428439" w14:textId="77777777"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t>Policy does not currently encourage reuse of materials before becoming secondary aggregates.</w:t>
      </w:r>
    </w:p>
    <w:p w14:paraId="37D77C83"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60D08674" w14:textId="77777777" w:rsidR="00880998" w:rsidRPr="00E63FC2" w:rsidRDefault="00880998" w:rsidP="00880998">
      <w:pPr>
        <w:rPr>
          <w:rFonts w:ascii="Arial" w:hAnsi="Arial" w:cs="Arial"/>
          <w:b/>
          <w:bCs/>
          <w:i/>
          <w:iCs/>
          <w:sz w:val="24"/>
          <w:szCs w:val="24"/>
        </w:rPr>
      </w:pPr>
      <w:r w:rsidRPr="00E63FC2">
        <w:rPr>
          <w:rFonts w:ascii="Arial" w:eastAsia="Tahoma" w:hAnsi="Arial" w:cs="Arial"/>
          <w:i/>
          <w:iCs/>
          <w:color w:val="000000" w:themeColor="text1"/>
          <w:sz w:val="24"/>
          <w:szCs w:val="24"/>
        </w:rPr>
        <w:t>Joined Up Heritage Sheffield</w:t>
      </w:r>
    </w:p>
    <w:p w14:paraId="3AC2FA51" w14:textId="77777777" w:rsidR="00880998" w:rsidRPr="00701A7E" w:rsidRDefault="00880998" w:rsidP="00880998">
      <w:pPr>
        <w:rPr>
          <w:rFonts w:ascii="Arial" w:eastAsia="Tahoma" w:hAnsi="Arial" w:cs="Arial"/>
          <w:b/>
          <w:i/>
          <w:color w:val="000000" w:themeColor="text1"/>
          <w:sz w:val="24"/>
          <w:szCs w:val="24"/>
        </w:rPr>
      </w:pPr>
      <w:r w:rsidRPr="00701A7E">
        <w:rPr>
          <w:rFonts w:ascii="Arial" w:eastAsia="Tahoma" w:hAnsi="Arial" w:cs="Arial"/>
          <w:b/>
          <w:i/>
          <w:color w:val="000000" w:themeColor="text1"/>
          <w:sz w:val="24"/>
          <w:szCs w:val="24"/>
        </w:rPr>
        <w:t>Council Response:</w:t>
      </w:r>
    </w:p>
    <w:p w14:paraId="6509B7A9" w14:textId="58F94F36" w:rsidR="00880998" w:rsidRPr="00D75779" w:rsidRDefault="14050AC2" w:rsidP="00880998">
      <w:pPr>
        <w:pStyle w:val="ListParagraph"/>
        <w:numPr>
          <w:ilvl w:val="0"/>
          <w:numId w:val="24"/>
        </w:numPr>
        <w:spacing w:after="160" w:line="259" w:lineRule="auto"/>
        <w:rPr>
          <w:rFonts w:ascii="Arial" w:eastAsia="Tahoma" w:hAnsi="Arial" w:cs="Arial"/>
          <w:color w:val="000000" w:themeColor="text1"/>
          <w:sz w:val="24"/>
          <w:szCs w:val="24"/>
        </w:rPr>
        <w:sectPr w:rsidR="00880998" w:rsidRPr="00D75779">
          <w:headerReference w:type="default" r:id="rId21"/>
          <w:footerReference w:type="default" r:id="rId22"/>
          <w:pgSz w:w="12240" w:h="15840"/>
          <w:pgMar w:top="1440" w:right="1440" w:bottom="1440" w:left="1440" w:header="720" w:footer="720" w:gutter="0"/>
          <w:cols w:space="720"/>
          <w:docGrid w:linePitch="360"/>
        </w:sectPr>
      </w:pPr>
      <w:r w:rsidRPr="69B5CE9F">
        <w:rPr>
          <w:rFonts w:ascii="Arial" w:hAnsi="Arial" w:cs="Arial"/>
          <w:sz w:val="24"/>
          <w:szCs w:val="24"/>
        </w:rPr>
        <w:t xml:space="preserve">It is </w:t>
      </w:r>
      <w:proofErr w:type="spellStart"/>
      <w:r w:rsidRPr="69B5CE9F">
        <w:rPr>
          <w:rFonts w:ascii="Arial" w:hAnsi="Arial" w:cs="Arial"/>
          <w:sz w:val="24"/>
          <w:szCs w:val="24"/>
        </w:rPr>
        <w:t>porposed</w:t>
      </w:r>
      <w:proofErr w:type="spellEnd"/>
      <w:r w:rsidRPr="69B5CE9F">
        <w:rPr>
          <w:rFonts w:ascii="Arial" w:hAnsi="Arial" w:cs="Arial"/>
          <w:sz w:val="24"/>
          <w:szCs w:val="24"/>
        </w:rPr>
        <w:t xml:space="preserve"> to a</w:t>
      </w:r>
      <w:r w:rsidR="00880998" w:rsidRPr="00D75779">
        <w:rPr>
          <w:rFonts w:ascii="Arial" w:hAnsi="Arial" w:cs="Arial"/>
          <w:sz w:val="24"/>
          <w:szCs w:val="24"/>
        </w:rPr>
        <w:t xml:space="preserve">mend policy </w:t>
      </w:r>
      <w:proofErr w:type="gramStart"/>
      <w:r w:rsidR="00880998" w:rsidRPr="00D75779">
        <w:rPr>
          <w:rFonts w:ascii="Arial" w:hAnsi="Arial" w:cs="Arial"/>
          <w:sz w:val="24"/>
          <w:szCs w:val="24"/>
        </w:rPr>
        <w:t>wording  to</w:t>
      </w:r>
      <w:proofErr w:type="gramEnd"/>
      <w:r w:rsidR="00880998" w:rsidRPr="00D75779">
        <w:rPr>
          <w:rFonts w:ascii="Arial" w:hAnsi="Arial" w:cs="Arial"/>
          <w:sz w:val="24"/>
          <w:szCs w:val="24"/>
        </w:rPr>
        <w:t xml:space="preserve"> highlight re-use.</w:t>
      </w:r>
    </w:p>
    <w:p w14:paraId="40D7BE1D" w14:textId="77777777" w:rsidR="00880998" w:rsidRPr="00E63FC2" w:rsidRDefault="00880998" w:rsidP="00880998">
      <w:pPr>
        <w:rPr>
          <w:rFonts w:ascii="Arial" w:eastAsia="Tahoma" w:hAnsi="Arial" w:cs="Arial"/>
          <w:b/>
          <w:bCs/>
          <w:i/>
          <w:iCs/>
          <w:color w:val="000000" w:themeColor="text1"/>
          <w:sz w:val="24"/>
          <w:szCs w:val="24"/>
          <w:u w:val="single"/>
        </w:rPr>
      </w:pPr>
      <w:r w:rsidRPr="00E63FC2">
        <w:rPr>
          <w:rFonts w:ascii="Arial" w:hAnsi="Arial" w:cs="Arial"/>
          <w:b/>
          <w:bCs/>
          <w:sz w:val="24"/>
          <w:szCs w:val="24"/>
          <w:u w:val="single"/>
        </w:rPr>
        <w:lastRenderedPageBreak/>
        <w:t>Chapter 4 Thriving Neighbourhoods and Communities</w:t>
      </w:r>
    </w:p>
    <w:p w14:paraId="5C0A2C60" w14:textId="07F54F7F" w:rsidR="68E41853" w:rsidRDefault="486158B1" w:rsidP="68E41853">
      <w:pPr>
        <w:rPr>
          <w:rFonts w:ascii="Arial" w:hAnsi="Arial" w:cs="Arial"/>
          <w:sz w:val="24"/>
          <w:szCs w:val="24"/>
        </w:rPr>
      </w:pPr>
      <w:r w:rsidRPr="71BCE015">
        <w:rPr>
          <w:rFonts w:ascii="Arial" w:hAnsi="Arial" w:cs="Arial"/>
          <w:sz w:val="24"/>
          <w:szCs w:val="24"/>
        </w:rPr>
        <w:t>26</w:t>
      </w:r>
      <w:r w:rsidRPr="68E41853">
        <w:rPr>
          <w:rFonts w:ascii="Arial" w:hAnsi="Arial" w:cs="Arial"/>
          <w:sz w:val="24"/>
          <w:szCs w:val="24"/>
        </w:rPr>
        <w:t xml:space="preserve"> representations received, </w:t>
      </w:r>
      <w:r w:rsidRPr="13D66F0C">
        <w:rPr>
          <w:rFonts w:ascii="Arial" w:hAnsi="Arial" w:cs="Arial"/>
          <w:sz w:val="24"/>
          <w:szCs w:val="24"/>
        </w:rPr>
        <w:t>16</w:t>
      </w:r>
      <w:r w:rsidRPr="68E41853">
        <w:rPr>
          <w:rFonts w:ascii="Arial" w:hAnsi="Arial" w:cs="Arial"/>
          <w:sz w:val="24"/>
          <w:szCs w:val="24"/>
        </w:rPr>
        <w:t xml:space="preserve"> were objections, </w:t>
      </w:r>
      <w:r w:rsidRPr="13D66F0C">
        <w:rPr>
          <w:rFonts w:ascii="Arial" w:hAnsi="Arial" w:cs="Arial"/>
          <w:sz w:val="24"/>
          <w:szCs w:val="24"/>
        </w:rPr>
        <w:t>9 neutral,</w:t>
      </w:r>
      <w:r w:rsidRPr="68E41853">
        <w:rPr>
          <w:rFonts w:ascii="Arial" w:hAnsi="Arial" w:cs="Arial"/>
          <w:sz w:val="24"/>
          <w:szCs w:val="24"/>
        </w:rPr>
        <w:t xml:space="preserve"> </w:t>
      </w:r>
      <w:r w:rsidRPr="18019FF0">
        <w:rPr>
          <w:rFonts w:ascii="Arial" w:hAnsi="Arial" w:cs="Arial"/>
          <w:sz w:val="24"/>
          <w:szCs w:val="24"/>
        </w:rPr>
        <w:t xml:space="preserve">and </w:t>
      </w:r>
      <w:r w:rsidRPr="68E41853">
        <w:rPr>
          <w:rFonts w:ascii="Arial" w:hAnsi="Arial" w:cs="Arial"/>
          <w:sz w:val="24"/>
          <w:szCs w:val="24"/>
        </w:rPr>
        <w:t>1 support in full.</w:t>
      </w:r>
    </w:p>
    <w:p w14:paraId="6F70B80E" w14:textId="77777777" w:rsidR="00880998" w:rsidRPr="00627E4A" w:rsidRDefault="00880998" w:rsidP="00880998">
      <w:pPr>
        <w:rPr>
          <w:rFonts w:ascii="Arial" w:hAnsi="Arial" w:cs="Arial"/>
          <w:b/>
          <w:i/>
          <w:sz w:val="24"/>
          <w:szCs w:val="24"/>
        </w:rPr>
      </w:pPr>
      <w:r w:rsidRPr="00627E4A">
        <w:rPr>
          <w:rFonts w:ascii="Arial" w:hAnsi="Arial" w:cs="Arial"/>
          <w:b/>
          <w:i/>
          <w:sz w:val="24"/>
          <w:szCs w:val="24"/>
        </w:rPr>
        <w:t xml:space="preserve">Main Issues Raised: </w:t>
      </w:r>
    </w:p>
    <w:p w14:paraId="5251DFFB" w14:textId="77777777" w:rsidR="00880998" w:rsidRPr="00010E67" w:rsidRDefault="00880998" w:rsidP="00880998">
      <w:pPr>
        <w:rPr>
          <w:rFonts w:ascii="Arial" w:hAnsi="Arial" w:cs="Arial"/>
          <w:iCs/>
          <w:sz w:val="24"/>
          <w:szCs w:val="24"/>
        </w:rPr>
      </w:pPr>
      <w:r w:rsidRPr="00010E67">
        <w:rPr>
          <w:rFonts w:ascii="Arial" w:hAnsi="Arial" w:cs="Arial"/>
          <w:bCs/>
          <w:iCs/>
          <w:sz w:val="24"/>
          <w:szCs w:val="24"/>
        </w:rPr>
        <w:t>Sheffield has some larger community centres which are currently underused.</w:t>
      </w:r>
    </w:p>
    <w:p w14:paraId="2A0A736E" w14:textId="77777777" w:rsidR="00880998" w:rsidRPr="00010E67" w:rsidRDefault="00880998" w:rsidP="00880998">
      <w:pPr>
        <w:rPr>
          <w:rFonts w:ascii="Arial" w:hAnsi="Arial" w:cs="Arial"/>
          <w:b/>
          <w:bCs/>
          <w:i/>
          <w:iCs/>
          <w:sz w:val="24"/>
          <w:szCs w:val="24"/>
        </w:rPr>
      </w:pPr>
      <w:r w:rsidRPr="00010E67">
        <w:rPr>
          <w:rFonts w:ascii="Arial" w:hAnsi="Arial" w:cs="Arial"/>
          <w:b/>
          <w:i/>
          <w:sz w:val="24"/>
          <w:szCs w:val="24"/>
        </w:rPr>
        <w:t>Representations From:</w:t>
      </w:r>
      <w:r w:rsidRPr="00010E67">
        <w:rPr>
          <w:rFonts w:ascii="Arial" w:hAnsi="Arial" w:cs="Arial"/>
          <w:b/>
          <w:bCs/>
          <w:i/>
          <w:iCs/>
          <w:sz w:val="24"/>
          <w:szCs w:val="24"/>
        </w:rPr>
        <w:t xml:space="preserve"> </w:t>
      </w:r>
    </w:p>
    <w:p w14:paraId="6DFB153B" w14:textId="77777777" w:rsidR="00880998" w:rsidRPr="00E3538E" w:rsidRDefault="00880998" w:rsidP="00880998">
      <w:pPr>
        <w:rPr>
          <w:rFonts w:ascii="Arial" w:eastAsia="Tahoma" w:hAnsi="Arial" w:cs="Arial"/>
          <w:i/>
          <w:iCs/>
          <w:color w:val="000000" w:themeColor="text1"/>
          <w:sz w:val="24"/>
          <w:szCs w:val="24"/>
        </w:rPr>
      </w:pPr>
      <w:r w:rsidRPr="00E3538E">
        <w:rPr>
          <w:rFonts w:ascii="Arial" w:eastAsia="Tahoma" w:hAnsi="Arial" w:cs="Arial"/>
          <w:i/>
          <w:iCs/>
          <w:color w:val="000000" w:themeColor="text1"/>
          <w:sz w:val="24"/>
          <w:szCs w:val="24"/>
        </w:rPr>
        <w:t>Age UK Sheffield/Sheffield 50+, Derbyshire County Council, Regather, South Yorkshire Climate Alliance, South Yorkshire Mayoral Combined Authority, South Yorkshire Muslim Community Forum, Sport England, Watkin Jones Group and 7 individuals</w:t>
      </w:r>
    </w:p>
    <w:p w14:paraId="546A6335"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106CBBF4" w14:textId="77777777"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Policy NC13 protects existing community facilities where they are valued.</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However, it is difficult to promote increased use of existing facilities within the planning system.</w:t>
      </w:r>
    </w:p>
    <w:p w14:paraId="36732EFF" w14:textId="77777777" w:rsidR="00880998" w:rsidRDefault="00880998" w:rsidP="00880998">
      <w:pPr>
        <w:rPr>
          <w:rFonts w:ascii="Arial" w:hAnsi="Arial" w:cs="Arial"/>
          <w:b/>
          <w:bCs/>
          <w:sz w:val="24"/>
          <w:szCs w:val="24"/>
          <w:u w:val="single"/>
        </w:rPr>
      </w:pPr>
    </w:p>
    <w:p w14:paraId="7BDEBEAE" w14:textId="77777777" w:rsidR="00880998" w:rsidRPr="00627E4A" w:rsidRDefault="00880998" w:rsidP="00880998">
      <w:pPr>
        <w:rPr>
          <w:rFonts w:ascii="Arial" w:hAnsi="Arial" w:cs="Arial"/>
          <w:b/>
          <w:bCs/>
          <w:sz w:val="24"/>
          <w:szCs w:val="24"/>
          <w:u w:val="single"/>
        </w:rPr>
      </w:pPr>
      <w:r w:rsidRPr="00627E4A">
        <w:rPr>
          <w:rFonts w:ascii="Arial" w:hAnsi="Arial" w:cs="Arial"/>
          <w:b/>
          <w:bCs/>
          <w:sz w:val="24"/>
          <w:szCs w:val="24"/>
          <w:u w:val="single"/>
        </w:rPr>
        <w:t>Strategic Housing Sites</w:t>
      </w:r>
    </w:p>
    <w:p w14:paraId="2B461572" w14:textId="77777777" w:rsidR="00880998" w:rsidRPr="00627E4A" w:rsidRDefault="00880998" w:rsidP="00880998">
      <w:pPr>
        <w:rPr>
          <w:rFonts w:ascii="Arial" w:hAnsi="Arial" w:cs="Arial"/>
          <w:b/>
          <w:bCs/>
          <w:sz w:val="24"/>
          <w:szCs w:val="24"/>
          <w:u w:val="single"/>
        </w:rPr>
      </w:pPr>
      <w:r w:rsidRPr="00627E4A">
        <w:rPr>
          <w:rFonts w:ascii="Arial" w:hAnsi="Arial" w:cs="Arial"/>
          <w:b/>
          <w:bCs/>
          <w:sz w:val="24"/>
          <w:szCs w:val="24"/>
          <w:u w:val="single"/>
        </w:rPr>
        <w:t>Policy NC1: Principles Guiding the Development of Strategic Housing Sites</w:t>
      </w:r>
    </w:p>
    <w:p w14:paraId="1DD222A4" w14:textId="61929661" w:rsidR="1829F1DD" w:rsidRDefault="1829F1DD" w:rsidP="18019FF0">
      <w:pPr>
        <w:rPr>
          <w:rFonts w:ascii="Arial" w:hAnsi="Arial" w:cs="Arial"/>
          <w:sz w:val="24"/>
          <w:szCs w:val="24"/>
        </w:rPr>
      </w:pPr>
      <w:r w:rsidRPr="18019FF0">
        <w:rPr>
          <w:rFonts w:ascii="Arial" w:hAnsi="Arial" w:cs="Arial"/>
          <w:sz w:val="24"/>
          <w:szCs w:val="24"/>
        </w:rPr>
        <w:t xml:space="preserve">6 representations received, </w:t>
      </w:r>
      <w:r w:rsidRPr="67A5CFC6">
        <w:rPr>
          <w:rFonts w:ascii="Arial" w:hAnsi="Arial" w:cs="Arial"/>
          <w:sz w:val="24"/>
          <w:szCs w:val="24"/>
        </w:rPr>
        <w:t xml:space="preserve">1 </w:t>
      </w:r>
      <w:r w:rsidRPr="11414D0D">
        <w:rPr>
          <w:rFonts w:ascii="Arial" w:hAnsi="Arial" w:cs="Arial"/>
          <w:sz w:val="24"/>
          <w:szCs w:val="24"/>
        </w:rPr>
        <w:t>objection</w:t>
      </w:r>
      <w:r w:rsidRPr="18019FF0">
        <w:rPr>
          <w:rFonts w:ascii="Arial" w:hAnsi="Arial" w:cs="Arial"/>
          <w:sz w:val="24"/>
          <w:szCs w:val="24"/>
        </w:rPr>
        <w:t xml:space="preserve">, </w:t>
      </w:r>
      <w:r w:rsidR="65D318D5" w:rsidRPr="06AD9840">
        <w:rPr>
          <w:rFonts w:ascii="Arial" w:hAnsi="Arial" w:cs="Arial"/>
          <w:sz w:val="24"/>
          <w:szCs w:val="24"/>
        </w:rPr>
        <w:t>4</w:t>
      </w:r>
      <w:r w:rsidRPr="18019FF0">
        <w:rPr>
          <w:rFonts w:ascii="Arial" w:hAnsi="Arial" w:cs="Arial"/>
          <w:sz w:val="24"/>
          <w:szCs w:val="24"/>
        </w:rPr>
        <w:t xml:space="preserve"> </w:t>
      </w:r>
      <w:r w:rsidR="66713DA0" w:rsidRPr="6C5204E3">
        <w:rPr>
          <w:rFonts w:ascii="Arial" w:hAnsi="Arial" w:cs="Arial"/>
          <w:sz w:val="24"/>
          <w:szCs w:val="24"/>
        </w:rPr>
        <w:t xml:space="preserve">were </w:t>
      </w:r>
      <w:r w:rsidRPr="18019FF0">
        <w:rPr>
          <w:rFonts w:ascii="Arial" w:hAnsi="Arial" w:cs="Arial"/>
          <w:sz w:val="24"/>
          <w:szCs w:val="24"/>
        </w:rPr>
        <w:t>neutral, and 1 support in full.</w:t>
      </w:r>
    </w:p>
    <w:p w14:paraId="442996A3" w14:textId="77777777" w:rsidR="00880998" w:rsidRPr="00C84016" w:rsidRDefault="00880998" w:rsidP="00880998">
      <w:pPr>
        <w:rPr>
          <w:rFonts w:ascii="Arial" w:hAnsi="Arial" w:cs="Arial"/>
          <w:b/>
          <w:bCs/>
          <w:i/>
          <w:iCs/>
          <w:sz w:val="24"/>
          <w:szCs w:val="24"/>
        </w:rPr>
      </w:pPr>
      <w:r w:rsidRPr="00C84016">
        <w:rPr>
          <w:rFonts w:ascii="Arial" w:hAnsi="Arial" w:cs="Arial"/>
          <w:b/>
          <w:bCs/>
          <w:i/>
          <w:iCs/>
          <w:sz w:val="24"/>
          <w:szCs w:val="24"/>
        </w:rPr>
        <w:t xml:space="preserve">Main Issues Raised: </w:t>
      </w:r>
    </w:p>
    <w:p w14:paraId="0A84C3B5" w14:textId="160D80A2" w:rsidR="00880998" w:rsidRPr="00010E67" w:rsidRDefault="00880998" w:rsidP="00880998">
      <w:pPr>
        <w:rPr>
          <w:rFonts w:ascii="Arial" w:hAnsi="Arial" w:cs="Arial"/>
          <w:sz w:val="24"/>
          <w:szCs w:val="24"/>
        </w:rPr>
      </w:pPr>
      <w:r w:rsidRPr="00045836">
        <w:rPr>
          <w:rFonts w:ascii="Arial" w:hAnsi="Arial" w:cs="Arial"/>
          <w:sz w:val="24"/>
          <w:szCs w:val="24"/>
        </w:rPr>
        <w:t>Policy NC1</w:t>
      </w:r>
      <w:r w:rsidRPr="00010E67">
        <w:rPr>
          <w:rFonts w:ascii="Arial" w:hAnsi="Arial" w:cs="Arial"/>
          <w:sz w:val="24"/>
          <w:szCs w:val="24"/>
        </w:rPr>
        <w:t xml:space="preserve"> does not include the requirement for neighbourhoods to capitalise on historic environment to increase sense of belonging.</w:t>
      </w:r>
      <w:r>
        <w:rPr>
          <w:rFonts w:ascii="Arial" w:hAnsi="Arial" w:cs="Arial"/>
          <w:sz w:val="24"/>
          <w:szCs w:val="24"/>
        </w:rPr>
        <w:t xml:space="preserve">  </w:t>
      </w:r>
      <w:r w:rsidRPr="00010E67">
        <w:rPr>
          <w:rFonts w:ascii="Arial" w:hAnsi="Arial" w:cs="Arial"/>
          <w:sz w:val="24"/>
          <w:szCs w:val="24"/>
        </w:rPr>
        <w:t>The policy does not reflect the fact that not all older people's or specialist housing has the same land requirement.</w:t>
      </w:r>
      <w:r>
        <w:rPr>
          <w:rFonts w:ascii="Arial" w:hAnsi="Arial" w:cs="Arial"/>
          <w:sz w:val="24"/>
          <w:szCs w:val="24"/>
        </w:rPr>
        <w:t xml:space="preserve">  </w:t>
      </w:r>
      <w:r w:rsidRPr="00010E67">
        <w:rPr>
          <w:rFonts w:ascii="Arial" w:hAnsi="Arial" w:cs="Arial"/>
          <w:sz w:val="24"/>
          <w:szCs w:val="24"/>
        </w:rPr>
        <w:t xml:space="preserve">It also does not give guidance on the percentage of older people's housing to be delivered on strategic sites </w:t>
      </w:r>
      <w:r w:rsidR="000152A8">
        <w:rPr>
          <w:rFonts w:ascii="Arial" w:hAnsi="Arial" w:cs="Arial"/>
          <w:sz w:val="24"/>
          <w:szCs w:val="24"/>
        </w:rPr>
        <w:t>and</w:t>
      </w:r>
      <w:r w:rsidRPr="00010E67">
        <w:rPr>
          <w:rFonts w:ascii="Arial" w:hAnsi="Arial" w:cs="Arial"/>
          <w:sz w:val="24"/>
          <w:szCs w:val="24"/>
        </w:rPr>
        <w:t xml:space="preserve"> therefore will not be effective.</w:t>
      </w:r>
      <w:r>
        <w:rPr>
          <w:rFonts w:ascii="Arial" w:hAnsi="Arial" w:cs="Arial"/>
          <w:sz w:val="24"/>
          <w:szCs w:val="24"/>
        </w:rPr>
        <w:t xml:space="preserve">  </w:t>
      </w:r>
      <w:r w:rsidRPr="00010E67">
        <w:rPr>
          <w:rFonts w:ascii="Arial" w:hAnsi="Arial" w:cs="Arial"/>
          <w:sz w:val="24"/>
          <w:szCs w:val="24"/>
        </w:rPr>
        <w:t>The cumulative impact of development in a wider area will be difficult to consider.</w:t>
      </w:r>
      <w:r>
        <w:rPr>
          <w:rFonts w:ascii="Arial" w:hAnsi="Arial" w:cs="Arial"/>
          <w:sz w:val="24"/>
          <w:szCs w:val="24"/>
        </w:rPr>
        <w:t xml:space="preserve">  </w:t>
      </w:r>
      <w:r w:rsidRPr="00010E67">
        <w:rPr>
          <w:rFonts w:ascii="Arial" w:hAnsi="Arial" w:cs="Arial"/>
          <w:sz w:val="24"/>
          <w:szCs w:val="24"/>
        </w:rPr>
        <w:t>Policy NC1 repeats design and environmental requirements in other policies.</w:t>
      </w:r>
    </w:p>
    <w:p w14:paraId="2254BE16"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280D28D6" w14:textId="77777777" w:rsidR="00880998" w:rsidRPr="00C84016" w:rsidRDefault="00880998" w:rsidP="00880998">
      <w:pPr>
        <w:rPr>
          <w:rFonts w:ascii="Arial" w:hAnsi="Arial" w:cs="Arial"/>
          <w:b/>
          <w:bCs/>
          <w:i/>
          <w:iCs/>
          <w:sz w:val="24"/>
          <w:szCs w:val="24"/>
        </w:rPr>
      </w:pPr>
      <w:r w:rsidRPr="00C84016">
        <w:rPr>
          <w:rFonts w:ascii="Arial" w:eastAsia="Tahoma" w:hAnsi="Arial" w:cs="Arial"/>
          <w:i/>
          <w:iCs/>
          <w:color w:val="000000" w:themeColor="text1"/>
          <w:sz w:val="24"/>
          <w:szCs w:val="24"/>
        </w:rPr>
        <w:t>Gladman Retirement Living Ltd, Historic England, Joined Up Heritage Sheffield, Sport England, University of Sheffield (Submitted by DLP Planning Limited)</w:t>
      </w:r>
    </w:p>
    <w:p w14:paraId="1BE4613A" w14:textId="77777777" w:rsidR="00880998" w:rsidRPr="001458E5" w:rsidRDefault="00880998" w:rsidP="00880998">
      <w:pPr>
        <w:rPr>
          <w:rFonts w:ascii="Arial" w:eastAsia="Tahoma" w:hAnsi="Arial" w:cs="Arial"/>
          <w:b/>
          <w:i/>
          <w:color w:val="000000" w:themeColor="text1"/>
          <w:sz w:val="24"/>
          <w:szCs w:val="24"/>
        </w:rPr>
      </w:pPr>
      <w:r w:rsidRPr="001458E5">
        <w:rPr>
          <w:rFonts w:ascii="Arial" w:eastAsia="Tahoma" w:hAnsi="Arial" w:cs="Arial"/>
          <w:b/>
          <w:i/>
          <w:color w:val="000000" w:themeColor="text1"/>
          <w:sz w:val="24"/>
          <w:szCs w:val="24"/>
        </w:rPr>
        <w:t xml:space="preserve">Council Response: </w:t>
      </w:r>
    </w:p>
    <w:p w14:paraId="2372AC7D" w14:textId="77777777" w:rsidR="00880998" w:rsidRPr="0007507A" w:rsidRDefault="00880998"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A minor change is proposed to Annex 1 to identify strategic sites that this policy will apply to.  No further changes are proposed.  </w:t>
      </w:r>
      <w:r w:rsidRPr="00565664">
        <w:rPr>
          <w:rFonts w:ascii="Arial" w:eastAsia="Tahoma" w:hAnsi="Arial" w:cs="Arial"/>
          <w:color w:val="000000" w:themeColor="text1"/>
          <w:sz w:val="24"/>
          <w:szCs w:val="24"/>
        </w:rPr>
        <w:t xml:space="preserve">Whilst policy NC1 reflects the requirements of a range of policies in the Plan, it does not duplicate those requirements but rather draws together the range of factors that would need to be considered through the </w:t>
      </w:r>
      <w:proofErr w:type="spellStart"/>
      <w:r w:rsidRPr="00565664">
        <w:rPr>
          <w:rFonts w:ascii="Arial" w:eastAsia="Tahoma" w:hAnsi="Arial" w:cs="Arial"/>
          <w:color w:val="000000" w:themeColor="text1"/>
          <w:sz w:val="24"/>
          <w:szCs w:val="24"/>
        </w:rPr>
        <w:t>masterplanning</w:t>
      </w:r>
      <w:proofErr w:type="spellEnd"/>
      <w:r w:rsidRPr="00565664">
        <w:rPr>
          <w:rFonts w:ascii="Arial" w:eastAsia="Tahoma" w:hAnsi="Arial" w:cs="Arial"/>
          <w:color w:val="000000" w:themeColor="text1"/>
          <w:sz w:val="24"/>
          <w:szCs w:val="24"/>
        </w:rPr>
        <w:t xml:space="preserve"> of a Strategic Housing Site</w:t>
      </w:r>
      <w:r>
        <w:rPr>
          <w:rFonts w:ascii="Arial" w:eastAsia="Tahoma" w:hAnsi="Arial" w:cs="Arial"/>
          <w:color w:val="000000" w:themeColor="text1"/>
          <w:sz w:val="24"/>
          <w:szCs w:val="24"/>
        </w:rPr>
        <w:t xml:space="preserve">, so no additional references to heritage or older people’s accommodation are required.  </w:t>
      </w:r>
    </w:p>
    <w:p w14:paraId="014FF6A7" w14:textId="77777777" w:rsidR="00880998" w:rsidRDefault="00880998" w:rsidP="00880998">
      <w:pPr>
        <w:rPr>
          <w:rFonts w:ascii="Arial" w:hAnsi="Arial" w:cs="Arial"/>
          <w:b/>
          <w:bCs/>
          <w:sz w:val="24"/>
          <w:szCs w:val="24"/>
          <w:u w:val="single"/>
        </w:rPr>
      </w:pPr>
    </w:p>
    <w:p w14:paraId="73B623D4" w14:textId="77777777" w:rsidR="00880998" w:rsidRPr="003E614F" w:rsidRDefault="00880998" w:rsidP="00880998">
      <w:pPr>
        <w:rPr>
          <w:rFonts w:ascii="Arial" w:hAnsi="Arial" w:cs="Arial"/>
          <w:b/>
          <w:bCs/>
          <w:sz w:val="24"/>
          <w:szCs w:val="24"/>
          <w:u w:val="single"/>
        </w:rPr>
      </w:pPr>
      <w:r w:rsidRPr="003E614F">
        <w:rPr>
          <w:rFonts w:ascii="Arial" w:hAnsi="Arial" w:cs="Arial"/>
          <w:b/>
          <w:bCs/>
          <w:sz w:val="24"/>
          <w:szCs w:val="24"/>
          <w:u w:val="single"/>
        </w:rPr>
        <w:lastRenderedPageBreak/>
        <w:t>Residential Zones</w:t>
      </w:r>
    </w:p>
    <w:p w14:paraId="2D8980F1" w14:textId="77777777" w:rsidR="00880998" w:rsidRPr="003E614F" w:rsidRDefault="00880998" w:rsidP="00880998">
      <w:pPr>
        <w:rPr>
          <w:rFonts w:ascii="Arial" w:hAnsi="Arial" w:cs="Arial"/>
          <w:b/>
          <w:bCs/>
          <w:sz w:val="24"/>
          <w:szCs w:val="24"/>
          <w:u w:val="single"/>
        </w:rPr>
      </w:pPr>
      <w:r w:rsidRPr="003E614F">
        <w:rPr>
          <w:rFonts w:ascii="Arial" w:hAnsi="Arial" w:cs="Arial"/>
          <w:b/>
          <w:bCs/>
          <w:sz w:val="24"/>
          <w:szCs w:val="24"/>
          <w:u w:val="single"/>
        </w:rPr>
        <w:t>Policy NC2: Development in the Residential Zones</w:t>
      </w:r>
    </w:p>
    <w:p w14:paraId="2CC594BF" w14:textId="677E3E26" w:rsidR="57982FFF" w:rsidRDefault="79A1F799" w:rsidP="57982FFF">
      <w:pPr>
        <w:rPr>
          <w:rFonts w:ascii="Arial" w:hAnsi="Arial" w:cs="Arial"/>
          <w:sz w:val="24"/>
          <w:szCs w:val="24"/>
        </w:rPr>
      </w:pPr>
      <w:r w:rsidRPr="519AD854">
        <w:rPr>
          <w:rFonts w:ascii="Arial" w:hAnsi="Arial" w:cs="Arial"/>
          <w:sz w:val="24"/>
          <w:szCs w:val="24"/>
        </w:rPr>
        <w:t>5</w:t>
      </w:r>
      <w:r w:rsidRPr="57982FFF">
        <w:rPr>
          <w:rFonts w:ascii="Arial" w:hAnsi="Arial" w:cs="Arial"/>
          <w:sz w:val="24"/>
          <w:szCs w:val="24"/>
        </w:rPr>
        <w:t xml:space="preserve"> representations received, </w:t>
      </w:r>
      <w:r w:rsidRPr="519AD854">
        <w:rPr>
          <w:rFonts w:ascii="Arial" w:hAnsi="Arial" w:cs="Arial"/>
          <w:sz w:val="24"/>
          <w:szCs w:val="24"/>
        </w:rPr>
        <w:t>3</w:t>
      </w:r>
      <w:r w:rsidRPr="57982FFF">
        <w:rPr>
          <w:rFonts w:ascii="Arial" w:hAnsi="Arial" w:cs="Arial"/>
          <w:sz w:val="24"/>
          <w:szCs w:val="24"/>
        </w:rPr>
        <w:t xml:space="preserve"> were objections, </w:t>
      </w:r>
      <w:r w:rsidRPr="519AD854">
        <w:rPr>
          <w:rFonts w:ascii="Arial" w:hAnsi="Arial" w:cs="Arial"/>
          <w:sz w:val="24"/>
          <w:szCs w:val="24"/>
        </w:rPr>
        <w:t>and 2</w:t>
      </w:r>
      <w:r w:rsidRPr="57982FFF">
        <w:rPr>
          <w:rFonts w:ascii="Arial" w:hAnsi="Arial" w:cs="Arial"/>
          <w:sz w:val="24"/>
          <w:szCs w:val="24"/>
        </w:rPr>
        <w:t xml:space="preserve"> neutral.</w:t>
      </w:r>
    </w:p>
    <w:p w14:paraId="0253280B" w14:textId="77777777" w:rsidR="00880998" w:rsidRPr="003E614F" w:rsidRDefault="00880998" w:rsidP="00880998">
      <w:pPr>
        <w:rPr>
          <w:rFonts w:ascii="Arial" w:hAnsi="Arial" w:cs="Arial"/>
          <w:b/>
          <w:bCs/>
          <w:i/>
          <w:iCs/>
          <w:sz w:val="24"/>
          <w:szCs w:val="24"/>
        </w:rPr>
      </w:pPr>
      <w:r w:rsidRPr="003E614F">
        <w:rPr>
          <w:rFonts w:ascii="Arial" w:hAnsi="Arial" w:cs="Arial"/>
          <w:b/>
          <w:bCs/>
          <w:i/>
          <w:iCs/>
          <w:sz w:val="24"/>
          <w:szCs w:val="24"/>
        </w:rPr>
        <w:t xml:space="preserve">Main Issues Raised: </w:t>
      </w:r>
    </w:p>
    <w:p w14:paraId="4B33D8A1" w14:textId="540BD5A9" w:rsidR="00880998" w:rsidRPr="00010E67" w:rsidRDefault="00880998" w:rsidP="00880998">
      <w:pPr>
        <w:rPr>
          <w:rFonts w:ascii="Arial" w:hAnsi="Arial" w:cs="Arial"/>
          <w:sz w:val="24"/>
          <w:szCs w:val="24"/>
        </w:rPr>
      </w:pPr>
      <w:r w:rsidRPr="00010E67">
        <w:rPr>
          <w:rFonts w:ascii="Arial" w:hAnsi="Arial" w:cs="Arial"/>
          <w:b/>
          <w:bCs/>
          <w:sz w:val="24"/>
          <w:szCs w:val="24"/>
        </w:rPr>
        <w:t>Policy NC2</w:t>
      </w:r>
      <w:r w:rsidRPr="00010E67">
        <w:rPr>
          <w:rFonts w:ascii="Arial" w:hAnsi="Arial" w:cs="Arial"/>
          <w:sz w:val="24"/>
          <w:szCs w:val="24"/>
        </w:rPr>
        <w:t xml:space="preserve"> does not include Purpose Built Student Accommodation as an acceptable use within Residential Zones.</w:t>
      </w:r>
      <w:r>
        <w:rPr>
          <w:rFonts w:ascii="Arial" w:hAnsi="Arial" w:cs="Arial"/>
          <w:sz w:val="24"/>
          <w:szCs w:val="24"/>
        </w:rPr>
        <w:t xml:space="preserve">  </w:t>
      </w:r>
      <w:r w:rsidRPr="00010E67">
        <w:rPr>
          <w:rFonts w:ascii="Arial" w:hAnsi="Arial" w:cs="Arial"/>
          <w:sz w:val="24"/>
          <w:szCs w:val="24"/>
        </w:rPr>
        <w:t>It does not consider traditional manufacturing by small businesses in buildings historically occupied by such businesses in Residential Zone as an acceptable use.</w:t>
      </w:r>
      <w:r>
        <w:rPr>
          <w:rFonts w:ascii="Arial" w:hAnsi="Arial" w:cs="Arial"/>
          <w:sz w:val="24"/>
          <w:szCs w:val="24"/>
        </w:rPr>
        <w:t xml:space="preserve">  </w:t>
      </w:r>
      <w:r w:rsidRPr="00010E67">
        <w:rPr>
          <w:rFonts w:ascii="Arial" w:hAnsi="Arial" w:cs="Arial"/>
          <w:sz w:val="24"/>
          <w:szCs w:val="24"/>
        </w:rPr>
        <w:t>The policy is generic in nature and does not provide protections for adjoining sensitive land uses such as the Green Belt or adjoining conservation areas in the same way that policy SS17 does.</w:t>
      </w:r>
      <w:r>
        <w:rPr>
          <w:rFonts w:ascii="Arial" w:hAnsi="Arial" w:cs="Arial"/>
          <w:sz w:val="24"/>
          <w:szCs w:val="24"/>
        </w:rPr>
        <w:t xml:space="preserve">  </w:t>
      </w:r>
    </w:p>
    <w:p w14:paraId="1F0A7FE5"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70D931C8" w14:textId="77777777" w:rsidR="00880998" w:rsidRPr="003E614F" w:rsidRDefault="00880998" w:rsidP="00880998">
      <w:pPr>
        <w:rPr>
          <w:rFonts w:ascii="Arial" w:hAnsi="Arial" w:cs="Arial"/>
          <w:i/>
          <w:iCs/>
          <w:sz w:val="24"/>
          <w:szCs w:val="24"/>
        </w:rPr>
      </w:pPr>
      <w:r w:rsidRPr="003E614F">
        <w:rPr>
          <w:rFonts w:ascii="Arial" w:eastAsia="Tahoma" w:hAnsi="Arial" w:cs="Arial"/>
          <w:i/>
          <w:iCs/>
          <w:color w:val="000000" w:themeColor="text1"/>
          <w:sz w:val="24"/>
          <w:szCs w:val="24"/>
        </w:rPr>
        <w:t xml:space="preserve">Joined Up Heritage Sheffield, </w:t>
      </w:r>
      <w:proofErr w:type="gramStart"/>
      <w:r w:rsidRPr="003E614F">
        <w:rPr>
          <w:rFonts w:ascii="Arial" w:eastAsia="Tahoma" w:hAnsi="Arial" w:cs="Arial"/>
          <w:i/>
          <w:iCs/>
          <w:color w:val="000000" w:themeColor="text1"/>
          <w:sz w:val="24"/>
          <w:szCs w:val="24"/>
        </w:rPr>
        <w:t>North East</w:t>
      </w:r>
      <w:proofErr w:type="gramEnd"/>
      <w:r w:rsidRPr="003E614F">
        <w:rPr>
          <w:rFonts w:ascii="Arial" w:eastAsia="Tahoma" w:hAnsi="Arial" w:cs="Arial"/>
          <w:i/>
          <w:iCs/>
          <w:color w:val="000000" w:themeColor="text1"/>
          <w:sz w:val="24"/>
          <w:szCs w:val="24"/>
        </w:rPr>
        <w:t xml:space="preserve"> Derbyshire District Council, Unite Group Plc (Submitted by ROK Planning), University of Sheffield (Submitted by DLP Planning Limited</w:t>
      </w:r>
    </w:p>
    <w:p w14:paraId="5757AB55"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5954C873" w14:textId="005D7E17"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If </w:t>
      </w:r>
      <w:r w:rsidR="6DB241B3" w:rsidRPr="69B5CE9F">
        <w:rPr>
          <w:rFonts w:ascii="Arial" w:eastAsia="Tahoma" w:hAnsi="Arial" w:cs="Arial"/>
          <w:color w:val="000000" w:themeColor="text1"/>
          <w:sz w:val="24"/>
          <w:szCs w:val="24"/>
        </w:rPr>
        <w:t>a</w:t>
      </w:r>
      <w:r w:rsidRPr="00010E67">
        <w:rPr>
          <w:rFonts w:ascii="Arial" w:eastAsia="Tahoma" w:hAnsi="Arial" w:cs="Arial"/>
          <w:color w:val="000000" w:themeColor="text1"/>
          <w:sz w:val="24"/>
          <w:szCs w:val="24"/>
        </w:rPr>
        <w:t xml:space="preserve"> manufacturing process is compatible with residential uses, then it will be a use within Class E(g)(iii), so would be judged on its merits.</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However, a B2 manufacturing use could cause nuisance issues to sensitive residential uses, so would be inappropriate.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A change to the policy is not therefore necessary.</w:t>
      </w:r>
      <w:r>
        <w:rPr>
          <w:rFonts w:ascii="Arial" w:eastAsia="Tahoma" w:hAnsi="Arial" w:cs="Arial"/>
          <w:color w:val="000000" w:themeColor="text1"/>
          <w:sz w:val="24"/>
          <w:szCs w:val="24"/>
        </w:rPr>
        <w:t xml:space="preserve">  No change is proposed in relation to the approach to Purpose Built Student Accommodation as it is not compatible in all residential areas.  O</w:t>
      </w:r>
      <w:r w:rsidRPr="00143DF6">
        <w:rPr>
          <w:rFonts w:ascii="Arial" w:eastAsia="Tahoma" w:hAnsi="Arial" w:cs="Arial"/>
          <w:color w:val="000000" w:themeColor="text1"/>
          <w:sz w:val="24"/>
          <w:szCs w:val="24"/>
        </w:rPr>
        <w:t xml:space="preserve">ther policies offer protection for sensitive areas </w:t>
      </w:r>
      <w:r>
        <w:rPr>
          <w:rFonts w:ascii="Arial" w:eastAsia="Tahoma" w:hAnsi="Arial" w:cs="Arial"/>
          <w:color w:val="000000" w:themeColor="text1"/>
          <w:sz w:val="24"/>
          <w:szCs w:val="24"/>
        </w:rPr>
        <w:t xml:space="preserve">adjoining residential areas, </w:t>
      </w:r>
      <w:r w:rsidRPr="00143DF6">
        <w:rPr>
          <w:rFonts w:ascii="Arial" w:eastAsia="Tahoma" w:hAnsi="Arial" w:cs="Arial"/>
          <w:color w:val="000000" w:themeColor="text1"/>
          <w:sz w:val="24"/>
          <w:szCs w:val="24"/>
        </w:rPr>
        <w:t>including GS3 Landscape Character.</w:t>
      </w:r>
    </w:p>
    <w:p w14:paraId="249AC530" w14:textId="77777777" w:rsidR="00880998" w:rsidRDefault="00880998" w:rsidP="00880998">
      <w:pPr>
        <w:rPr>
          <w:rFonts w:ascii="Arial" w:hAnsi="Arial" w:cs="Arial"/>
          <w:b/>
          <w:bCs/>
          <w:sz w:val="24"/>
          <w:szCs w:val="24"/>
          <w:u w:val="single"/>
        </w:rPr>
      </w:pPr>
    </w:p>
    <w:p w14:paraId="608B7B02" w14:textId="77777777" w:rsidR="00880998" w:rsidRPr="003E614F" w:rsidRDefault="00880998" w:rsidP="00880998">
      <w:pPr>
        <w:rPr>
          <w:rFonts w:ascii="Arial" w:hAnsi="Arial" w:cs="Arial"/>
          <w:b/>
          <w:bCs/>
          <w:sz w:val="24"/>
          <w:szCs w:val="24"/>
          <w:u w:val="single"/>
        </w:rPr>
      </w:pPr>
      <w:r w:rsidRPr="003E614F">
        <w:rPr>
          <w:rFonts w:ascii="Arial" w:hAnsi="Arial" w:cs="Arial"/>
          <w:b/>
          <w:bCs/>
          <w:sz w:val="24"/>
          <w:szCs w:val="24"/>
          <w:u w:val="single"/>
        </w:rPr>
        <w:t>Meeting Different Housing Needs</w:t>
      </w:r>
    </w:p>
    <w:p w14:paraId="61FADAE2" w14:textId="77777777" w:rsidR="00880998" w:rsidRPr="003E614F" w:rsidRDefault="00880998" w:rsidP="00880998">
      <w:pPr>
        <w:rPr>
          <w:rFonts w:ascii="Arial" w:hAnsi="Arial" w:cs="Arial"/>
          <w:b/>
          <w:bCs/>
          <w:sz w:val="24"/>
          <w:szCs w:val="24"/>
          <w:u w:val="single"/>
        </w:rPr>
      </w:pPr>
      <w:r w:rsidRPr="003E614F">
        <w:rPr>
          <w:rFonts w:ascii="Arial" w:hAnsi="Arial" w:cs="Arial"/>
          <w:b/>
          <w:bCs/>
          <w:sz w:val="24"/>
          <w:szCs w:val="24"/>
          <w:u w:val="single"/>
        </w:rPr>
        <w:t>Policy NC3: Provision of Affordable Housing</w:t>
      </w:r>
    </w:p>
    <w:p w14:paraId="6FAC042A" w14:textId="68F2A24C" w:rsidR="00880998" w:rsidRPr="00010E67" w:rsidRDefault="22599B41" w:rsidP="00880998">
      <w:pPr>
        <w:rPr>
          <w:rFonts w:ascii="Arial" w:hAnsi="Arial" w:cs="Arial"/>
          <w:b/>
          <w:bCs/>
          <w:sz w:val="24"/>
          <w:szCs w:val="24"/>
        </w:rPr>
      </w:pPr>
      <w:r w:rsidRPr="519AD854">
        <w:rPr>
          <w:rFonts w:ascii="Arial" w:hAnsi="Arial" w:cs="Arial"/>
          <w:sz w:val="24"/>
          <w:szCs w:val="24"/>
        </w:rPr>
        <w:t>19 representations received, 14 were objections, and 5 support in part.</w:t>
      </w:r>
      <w:r w:rsidR="00880998" w:rsidRPr="519AD854">
        <w:rPr>
          <w:rFonts w:ascii="Arial" w:hAnsi="Arial" w:cs="Arial"/>
          <w:sz w:val="24"/>
          <w:szCs w:val="24"/>
        </w:rPr>
        <w:t xml:space="preserve">  </w:t>
      </w:r>
    </w:p>
    <w:p w14:paraId="3528A6F6" w14:textId="12EFE73A" w:rsidR="00880998" w:rsidRPr="009D7A58" w:rsidRDefault="009D7A58" w:rsidP="00880998">
      <w:pPr>
        <w:rPr>
          <w:rFonts w:ascii="Arial" w:hAnsi="Arial" w:cs="Arial"/>
          <w:b/>
          <w:bCs/>
          <w:i/>
          <w:iCs/>
          <w:sz w:val="24"/>
          <w:szCs w:val="24"/>
        </w:rPr>
      </w:pPr>
      <w:r>
        <w:rPr>
          <w:rFonts w:ascii="Arial" w:hAnsi="Arial" w:cs="Arial"/>
          <w:b/>
          <w:bCs/>
          <w:i/>
          <w:iCs/>
          <w:sz w:val="24"/>
          <w:szCs w:val="24"/>
        </w:rPr>
        <w:t>M</w:t>
      </w:r>
      <w:r w:rsidR="00880998" w:rsidRPr="009D7A58">
        <w:rPr>
          <w:rFonts w:ascii="Arial" w:hAnsi="Arial" w:cs="Arial"/>
          <w:b/>
          <w:bCs/>
          <w:i/>
          <w:iCs/>
          <w:sz w:val="24"/>
          <w:szCs w:val="24"/>
        </w:rPr>
        <w:t xml:space="preserve">ain </w:t>
      </w:r>
      <w:r>
        <w:rPr>
          <w:rFonts w:ascii="Arial" w:hAnsi="Arial" w:cs="Arial"/>
          <w:b/>
          <w:bCs/>
          <w:i/>
          <w:iCs/>
          <w:sz w:val="24"/>
          <w:szCs w:val="24"/>
        </w:rPr>
        <w:t>I</w:t>
      </w:r>
      <w:r w:rsidR="00880998" w:rsidRPr="009D7A58">
        <w:rPr>
          <w:rFonts w:ascii="Arial" w:hAnsi="Arial" w:cs="Arial"/>
          <w:b/>
          <w:bCs/>
          <w:i/>
          <w:iCs/>
          <w:sz w:val="24"/>
          <w:szCs w:val="24"/>
        </w:rPr>
        <w:t xml:space="preserve">ssues </w:t>
      </w:r>
      <w:r>
        <w:rPr>
          <w:rFonts w:ascii="Arial" w:hAnsi="Arial" w:cs="Arial"/>
          <w:b/>
          <w:bCs/>
          <w:i/>
          <w:iCs/>
          <w:sz w:val="24"/>
          <w:szCs w:val="24"/>
        </w:rPr>
        <w:t>R</w:t>
      </w:r>
      <w:r w:rsidR="00880998" w:rsidRPr="009D7A58">
        <w:rPr>
          <w:rFonts w:ascii="Arial" w:hAnsi="Arial" w:cs="Arial"/>
          <w:b/>
          <w:bCs/>
          <w:i/>
          <w:iCs/>
          <w:sz w:val="24"/>
          <w:szCs w:val="24"/>
        </w:rPr>
        <w:t>aised:</w:t>
      </w:r>
    </w:p>
    <w:p w14:paraId="7399EDD3" w14:textId="77777777"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t>The overall housing requirement should be uplifted, and more sites allocated in the most viable housing market areas, to meet the affordable housing requirements.</w:t>
      </w:r>
    </w:p>
    <w:p w14:paraId="7345BC46" w14:textId="77777777"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t>The level of affordable housing required to be delivered is not viable or achievable.</w:t>
      </w:r>
    </w:p>
    <w:p w14:paraId="5554B6C0" w14:textId="4B75EE8B"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t xml:space="preserve">The Council should not seek an affordable housing contribution for older persons </w:t>
      </w:r>
      <w:r w:rsidR="00E005AA" w:rsidRPr="00010E67">
        <w:rPr>
          <w:rFonts w:ascii="Arial" w:hAnsi="Arial" w:cs="Arial"/>
          <w:sz w:val="24"/>
          <w:szCs w:val="24"/>
        </w:rPr>
        <w:t>specialist</w:t>
      </w:r>
      <w:r w:rsidRPr="00010E67">
        <w:rPr>
          <w:rFonts w:ascii="Arial" w:hAnsi="Arial" w:cs="Arial"/>
          <w:sz w:val="24"/>
          <w:szCs w:val="24"/>
        </w:rPr>
        <w:t xml:space="preserve"> accommodation (the Council have gone against the recommendation in the Whole Plan Viability</w:t>
      </w:r>
      <w:r w:rsidR="00E005AA">
        <w:rPr>
          <w:rFonts w:ascii="Arial" w:hAnsi="Arial" w:cs="Arial"/>
          <w:sz w:val="24"/>
          <w:szCs w:val="24"/>
        </w:rPr>
        <w:t xml:space="preserve"> Assessment</w:t>
      </w:r>
      <w:r w:rsidRPr="00010E67">
        <w:rPr>
          <w:rFonts w:ascii="Arial" w:hAnsi="Arial" w:cs="Arial"/>
          <w:sz w:val="24"/>
          <w:szCs w:val="24"/>
        </w:rPr>
        <w:t>).</w:t>
      </w:r>
    </w:p>
    <w:p w14:paraId="2DF3BE31" w14:textId="77777777"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t>Build to Rent is not part of the policy.</w:t>
      </w:r>
    </w:p>
    <w:p w14:paraId="7AD41A7D" w14:textId="2FB8FA16"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lastRenderedPageBreak/>
        <w:t xml:space="preserve">The policy should not </w:t>
      </w:r>
      <w:r w:rsidR="00E005AA">
        <w:rPr>
          <w:rFonts w:ascii="Arial" w:hAnsi="Arial" w:cs="Arial"/>
          <w:sz w:val="24"/>
          <w:szCs w:val="24"/>
        </w:rPr>
        <w:t>specify</w:t>
      </w:r>
      <w:r w:rsidR="00E005AA" w:rsidRPr="00010E67">
        <w:rPr>
          <w:rFonts w:ascii="Arial" w:hAnsi="Arial" w:cs="Arial"/>
          <w:sz w:val="24"/>
          <w:szCs w:val="24"/>
        </w:rPr>
        <w:t xml:space="preserve"> </w:t>
      </w:r>
      <w:r w:rsidRPr="00010E67">
        <w:rPr>
          <w:rFonts w:ascii="Arial" w:hAnsi="Arial" w:cs="Arial"/>
          <w:sz w:val="24"/>
          <w:szCs w:val="24"/>
        </w:rPr>
        <w:t xml:space="preserve">the tenure of affordable housing (but instead the policy should be a starting point) </w:t>
      </w:r>
      <w:r w:rsidR="00117814">
        <w:rPr>
          <w:rFonts w:ascii="Arial" w:hAnsi="Arial" w:cs="Arial"/>
          <w:sz w:val="24"/>
          <w:szCs w:val="24"/>
        </w:rPr>
        <w:t>and</w:t>
      </w:r>
      <w:r w:rsidR="00A511C9">
        <w:rPr>
          <w:rFonts w:ascii="Arial" w:hAnsi="Arial" w:cs="Arial"/>
          <w:sz w:val="24"/>
          <w:szCs w:val="24"/>
        </w:rPr>
        <w:t xml:space="preserve"> should</w:t>
      </w:r>
      <w:r w:rsidR="00117814">
        <w:rPr>
          <w:rFonts w:ascii="Arial" w:hAnsi="Arial" w:cs="Arial"/>
          <w:sz w:val="24"/>
          <w:szCs w:val="24"/>
        </w:rPr>
        <w:t xml:space="preserve"> </w:t>
      </w:r>
      <w:r w:rsidRPr="00010E67">
        <w:rPr>
          <w:rFonts w:ascii="Arial" w:hAnsi="Arial" w:cs="Arial"/>
          <w:sz w:val="24"/>
          <w:szCs w:val="24"/>
        </w:rPr>
        <w:t xml:space="preserve">avoid </w:t>
      </w:r>
      <w:r w:rsidR="004731BF">
        <w:rPr>
          <w:rFonts w:ascii="Arial" w:hAnsi="Arial" w:cs="Arial"/>
          <w:sz w:val="24"/>
          <w:szCs w:val="24"/>
        </w:rPr>
        <w:t xml:space="preserve">specifying </w:t>
      </w:r>
      <w:r w:rsidRPr="00010E67">
        <w:rPr>
          <w:rFonts w:ascii="Arial" w:hAnsi="Arial" w:cs="Arial"/>
          <w:sz w:val="24"/>
          <w:szCs w:val="24"/>
        </w:rPr>
        <w:t>set transfer values</w:t>
      </w:r>
      <w:r w:rsidR="00A511C9">
        <w:rPr>
          <w:rFonts w:ascii="Arial" w:hAnsi="Arial" w:cs="Arial"/>
          <w:sz w:val="24"/>
          <w:szCs w:val="24"/>
        </w:rPr>
        <w:t xml:space="preserve"> (</w:t>
      </w:r>
      <w:r w:rsidR="009D7A58">
        <w:rPr>
          <w:rFonts w:ascii="Arial" w:hAnsi="Arial" w:cs="Arial"/>
          <w:sz w:val="24"/>
          <w:szCs w:val="24"/>
        </w:rPr>
        <w:t xml:space="preserve">instead </w:t>
      </w:r>
      <w:r w:rsidR="00A511C9">
        <w:rPr>
          <w:rFonts w:ascii="Arial" w:hAnsi="Arial" w:cs="Arial"/>
          <w:sz w:val="24"/>
          <w:szCs w:val="24"/>
        </w:rPr>
        <w:t xml:space="preserve">be negotiated between developer and the </w:t>
      </w:r>
      <w:r w:rsidR="00056BCC">
        <w:rPr>
          <w:rFonts w:ascii="Arial" w:hAnsi="Arial" w:cs="Arial"/>
          <w:sz w:val="24"/>
          <w:szCs w:val="24"/>
        </w:rPr>
        <w:t>R</w:t>
      </w:r>
      <w:r w:rsidR="00A511C9">
        <w:rPr>
          <w:rFonts w:ascii="Arial" w:hAnsi="Arial" w:cs="Arial"/>
          <w:sz w:val="24"/>
          <w:szCs w:val="24"/>
        </w:rPr>
        <w:t>egistered Provider)</w:t>
      </w:r>
      <w:r w:rsidR="00056BCC">
        <w:rPr>
          <w:rFonts w:ascii="Arial" w:hAnsi="Arial" w:cs="Arial"/>
          <w:sz w:val="24"/>
          <w:szCs w:val="24"/>
        </w:rPr>
        <w:t>.</w:t>
      </w:r>
      <w:r>
        <w:rPr>
          <w:rFonts w:ascii="Arial" w:hAnsi="Arial" w:cs="Arial"/>
          <w:sz w:val="24"/>
          <w:szCs w:val="24"/>
        </w:rPr>
        <w:t xml:space="preserve"> </w:t>
      </w:r>
    </w:p>
    <w:p w14:paraId="3609328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19E56940" w14:textId="77777777" w:rsidR="00880998" w:rsidRPr="003E614F" w:rsidRDefault="00880998" w:rsidP="00880998">
      <w:pPr>
        <w:rPr>
          <w:rFonts w:ascii="Arial" w:eastAsia="Tahoma" w:hAnsi="Arial" w:cs="Arial"/>
          <w:i/>
          <w:iCs/>
          <w:color w:val="000000" w:themeColor="text1"/>
          <w:sz w:val="24"/>
          <w:szCs w:val="24"/>
        </w:rPr>
      </w:pPr>
      <w:r w:rsidRPr="003E614F">
        <w:rPr>
          <w:rFonts w:ascii="Arial" w:eastAsia="Tahoma" w:hAnsi="Arial" w:cs="Arial"/>
          <w:i/>
          <w:iCs/>
          <w:color w:val="000000" w:themeColor="text1"/>
          <w:sz w:val="24"/>
          <w:szCs w:val="24"/>
        </w:rPr>
        <w:t xml:space="preserve">AAA Property Group (Submitted by </w:t>
      </w:r>
      <w:proofErr w:type="spellStart"/>
      <w:r w:rsidRPr="003E614F">
        <w:rPr>
          <w:rFonts w:ascii="Arial" w:eastAsia="Tahoma" w:hAnsi="Arial" w:cs="Arial"/>
          <w:i/>
          <w:iCs/>
          <w:color w:val="000000" w:themeColor="text1"/>
          <w:sz w:val="24"/>
          <w:szCs w:val="24"/>
        </w:rPr>
        <w:t>Spawforths</w:t>
      </w:r>
      <w:proofErr w:type="spellEnd"/>
      <w:r w:rsidRPr="003E614F">
        <w:rPr>
          <w:rFonts w:ascii="Arial" w:eastAsia="Tahoma" w:hAnsi="Arial" w:cs="Arial"/>
          <w:i/>
          <w:iCs/>
          <w:color w:val="000000" w:themeColor="text1"/>
          <w:sz w:val="24"/>
          <w:szCs w:val="24"/>
        </w:rPr>
        <w:t xml:space="preserve">), Barratt and David Wilson Homes (Submitted by Barton Willmore), Barratt and David Wilson Homes Sheffield (Submitted by Sheppard Planning), </w:t>
      </w:r>
      <w:proofErr w:type="spellStart"/>
      <w:r w:rsidRPr="003E614F">
        <w:rPr>
          <w:rFonts w:ascii="Arial" w:eastAsia="Tahoma" w:hAnsi="Arial" w:cs="Arial"/>
          <w:i/>
          <w:iCs/>
          <w:color w:val="000000" w:themeColor="text1"/>
          <w:sz w:val="24"/>
          <w:szCs w:val="24"/>
        </w:rPr>
        <w:t>Camstead</w:t>
      </w:r>
      <w:proofErr w:type="spellEnd"/>
      <w:r w:rsidRPr="003E614F">
        <w:rPr>
          <w:rFonts w:ascii="Arial" w:eastAsia="Tahoma" w:hAnsi="Arial" w:cs="Arial"/>
          <w:i/>
          <w:iCs/>
          <w:color w:val="000000" w:themeColor="text1"/>
          <w:sz w:val="24"/>
          <w:szCs w:val="24"/>
        </w:rPr>
        <w:t xml:space="preserve"> Ltd (Submitted by Astrum Planning), Churchill Retirement Living Ltd.</w:t>
      </w:r>
      <w:r>
        <w:rPr>
          <w:rFonts w:ascii="Arial" w:eastAsia="Tahoma" w:hAnsi="Arial" w:cs="Arial"/>
          <w:i/>
          <w:iCs/>
          <w:color w:val="000000" w:themeColor="text1"/>
          <w:sz w:val="24"/>
          <w:szCs w:val="24"/>
        </w:rPr>
        <w:t xml:space="preserve">  </w:t>
      </w:r>
      <w:r w:rsidRPr="003E614F">
        <w:rPr>
          <w:rFonts w:ascii="Arial" w:eastAsia="Tahoma" w:hAnsi="Arial" w:cs="Arial"/>
          <w:i/>
          <w:iCs/>
          <w:color w:val="000000" w:themeColor="text1"/>
          <w:sz w:val="24"/>
          <w:szCs w:val="24"/>
        </w:rPr>
        <w:t xml:space="preserve">(Submitted by Planning Issues Ltd.), CPRE Peak District and South Yorkshire, Fitzwilliam Wentworth Estate (Submitted by JEH Planning Limited), Freddy &amp; Barney LTD (Cornish Works) (Submitted by DLP Planning Limited), Gladman Developments Ltd, Gladman Retirement Living Ltd, Hallam Land Management, Strata Homes, Inspired Villages and Lime Developments Limited  (Submitted by DLP Planning Limited), Home Builders Federation, Lovell Developments (Yorkshire) Ltd and J England  Homes Limited (Submitted by JEH Planning Limited), McCarthy Stone (Submitted by The Planning Bureau), Norfolk Estates (Submitted by JEH Planning Limited), Strata Homes (Submitted by </w:t>
      </w:r>
      <w:proofErr w:type="spellStart"/>
      <w:r w:rsidRPr="003E614F">
        <w:rPr>
          <w:rFonts w:ascii="Arial" w:eastAsia="Tahoma" w:hAnsi="Arial" w:cs="Arial"/>
          <w:i/>
          <w:iCs/>
          <w:color w:val="000000" w:themeColor="text1"/>
          <w:sz w:val="24"/>
          <w:szCs w:val="24"/>
        </w:rPr>
        <w:t>Spawforths</w:t>
      </w:r>
      <w:proofErr w:type="spellEnd"/>
      <w:r w:rsidRPr="003E614F">
        <w:rPr>
          <w:rFonts w:ascii="Arial" w:eastAsia="Tahoma" w:hAnsi="Arial" w:cs="Arial"/>
          <w:i/>
          <w:iCs/>
          <w:color w:val="000000" w:themeColor="text1"/>
          <w:sz w:val="24"/>
          <w:szCs w:val="24"/>
        </w:rPr>
        <w:t>), University of Sheffield (Submitted by DLP Planning Limited), Watkin Jones Group</w:t>
      </w:r>
    </w:p>
    <w:p w14:paraId="110372CD"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4C57DEF0" w14:textId="5CF890D5"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housing requirement proposed in the Plan aligns with the city's jobs growth targets in the City Region Strategic Economic Plan.</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Simply setting a higher housing requirement does not mean that more affordable homes will be delivered.</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There is limited scope to increase the % requirements for delivery through planning obligations (S106) as set out in the Whole Plan Viability Assessment, therefore other methods need to be maximised.</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 Council are already looking beyond S106 delivery at ways to support and facilitate other delivery mechanisms e.g.</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R</w:t>
      </w:r>
      <w:r w:rsidR="00A66DB9">
        <w:rPr>
          <w:rFonts w:ascii="Arial" w:eastAsia="Tahoma" w:hAnsi="Arial" w:cs="Arial"/>
          <w:color w:val="000000" w:themeColor="text1"/>
          <w:sz w:val="24"/>
          <w:szCs w:val="24"/>
        </w:rPr>
        <w:t xml:space="preserve">egistered </w:t>
      </w:r>
      <w:r w:rsidRPr="00010E67">
        <w:rPr>
          <w:rFonts w:ascii="Arial" w:eastAsia="Tahoma" w:hAnsi="Arial" w:cs="Arial"/>
          <w:color w:val="000000" w:themeColor="text1"/>
          <w:sz w:val="24"/>
          <w:szCs w:val="24"/>
        </w:rPr>
        <w:t>P</w:t>
      </w:r>
      <w:r w:rsidR="00A66DB9">
        <w:rPr>
          <w:rFonts w:ascii="Arial" w:eastAsia="Tahoma" w:hAnsi="Arial" w:cs="Arial"/>
          <w:color w:val="000000" w:themeColor="text1"/>
          <w:sz w:val="24"/>
          <w:szCs w:val="24"/>
        </w:rPr>
        <w:t>rovider</w:t>
      </w:r>
      <w:r w:rsidRPr="00010E67">
        <w:rPr>
          <w:rFonts w:ascii="Arial" w:eastAsia="Tahoma" w:hAnsi="Arial" w:cs="Arial"/>
          <w:color w:val="000000" w:themeColor="text1"/>
          <w:sz w:val="24"/>
          <w:szCs w:val="24"/>
        </w:rPr>
        <w:t>s, the Council.</w:t>
      </w:r>
    </w:p>
    <w:p w14:paraId="3A18D9AE" w14:textId="77777777" w:rsidR="00880998" w:rsidRPr="00010E67" w:rsidRDefault="00880998" w:rsidP="00880998">
      <w:pPr>
        <w:rPr>
          <w:rFonts w:ascii="Arial" w:eastAsia="Tahoma" w:hAnsi="Arial" w:cs="Arial"/>
          <w:color w:val="000000" w:themeColor="text1"/>
          <w:sz w:val="24"/>
          <w:szCs w:val="24"/>
        </w:rPr>
      </w:pPr>
    </w:p>
    <w:p w14:paraId="6663B35D" w14:textId="77777777"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Council recognise the challenges in meeting the need for older persons accommodation and delivering this type of accommodation.</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To balance this the policy (and Government Guidance Paragraph: 007 Reference ID: 10-007-20190509) allows for flexibility and testing through financial appraisal.</w:t>
      </w:r>
    </w:p>
    <w:p w14:paraId="19E4D7BF" w14:textId="77777777" w:rsidR="00880998" w:rsidRPr="00010E67" w:rsidRDefault="00880998" w:rsidP="00880998">
      <w:pPr>
        <w:rPr>
          <w:rFonts w:ascii="Arial" w:eastAsia="Tahoma" w:hAnsi="Arial" w:cs="Arial"/>
          <w:color w:val="000000" w:themeColor="text1"/>
          <w:sz w:val="24"/>
          <w:szCs w:val="24"/>
        </w:rPr>
      </w:pPr>
    </w:p>
    <w:p w14:paraId="7B356F82" w14:textId="45523801"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The 2018 </w:t>
      </w:r>
      <w:r w:rsidR="002F389E">
        <w:rPr>
          <w:rFonts w:ascii="Arial" w:eastAsia="Tahoma" w:hAnsi="Arial" w:cs="Arial"/>
          <w:color w:val="000000" w:themeColor="text1"/>
          <w:sz w:val="24"/>
          <w:szCs w:val="24"/>
        </w:rPr>
        <w:t xml:space="preserve">Strategic Housing Market Assessment (SHMA) </w:t>
      </w:r>
      <w:r w:rsidRPr="00010E67">
        <w:rPr>
          <w:rFonts w:ascii="Arial" w:eastAsia="Tahoma" w:hAnsi="Arial" w:cs="Arial"/>
          <w:color w:val="000000" w:themeColor="text1"/>
          <w:sz w:val="24"/>
          <w:szCs w:val="24"/>
        </w:rPr>
        <w:t>found Build to Rent was a new sub-market in private rented sector and found very little evidence of need to inform a policy.</w:t>
      </w:r>
      <w:r>
        <w:rPr>
          <w:rFonts w:ascii="Arial" w:eastAsia="Tahoma" w:hAnsi="Arial" w:cs="Arial"/>
          <w:color w:val="000000" w:themeColor="text1"/>
          <w:sz w:val="24"/>
          <w:szCs w:val="24"/>
        </w:rPr>
        <w:t xml:space="preserve">  </w:t>
      </w:r>
      <w:r w:rsidR="1DC4E4AE" w:rsidRPr="59C2C6F8">
        <w:rPr>
          <w:rFonts w:ascii="Arial" w:eastAsia="Tahoma" w:hAnsi="Arial" w:cs="Arial"/>
          <w:color w:val="000000" w:themeColor="text1"/>
          <w:sz w:val="24"/>
          <w:szCs w:val="24"/>
        </w:rPr>
        <w:t xml:space="preserve">Policy CA3 (St Vincent’s, Cathedral, St George, University of Sheffield) supports Build to Rent accommodation in these locations. </w:t>
      </w:r>
      <w:r w:rsidR="007E6C4D">
        <w:rPr>
          <w:rFonts w:ascii="Arial" w:eastAsia="Tahoma" w:hAnsi="Arial" w:cs="Arial"/>
          <w:color w:val="000000" w:themeColor="text1"/>
          <w:sz w:val="24"/>
          <w:szCs w:val="24"/>
        </w:rPr>
        <w:t>Build to Rent schemes will be</w:t>
      </w:r>
      <w:r w:rsidR="0095253B">
        <w:rPr>
          <w:rFonts w:ascii="Arial" w:eastAsia="Tahoma" w:hAnsi="Arial" w:cs="Arial"/>
          <w:color w:val="000000" w:themeColor="text1"/>
          <w:sz w:val="24"/>
          <w:szCs w:val="24"/>
        </w:rPr>
        <w:t xml:space="preserve"> required to be </w:t>
      </w:r>
      <w:r w:rsidR="0063577A">
        <w:rPr>
          <w:rFonts w:ascii="Arial" w:eastAsia="Tahoma" w:hAnsi="Arial" w:cs="Arial"/>
          <w:color w:val="000000" w:themeColor="text1"/>
          <w:sz w:val="24"/>
          <w:szCs w:val="24"/>
        </w:rPr>
        <w:t>policy compliant with affordable housing percentages set out in Policy NC3</w:t>
      </w:r>
      <w:r w:rsidR="00BC1962">
        <w:rPr>
          <w:rFonts w:ascii="Arial" w:eastAsia="Tahoma" w:hAnsi="Arial" w:cs="Arial"/>
          <w:color w:val="000000" w:themeColor="text1"/>
          <w:sz w:val="24"/>
          <w:szCs w:val="24"/>
        </w:rPr>
        <w:t xml:space="preserve"> and t</w:t>
      </w:r>
      <w:r w:rsidRPr="00010E67">
        <w:rPr>
          <w:rFonts w:ascii="Arial" w:eastAsia="Tahoma" w:hAnsi="Arial" w:cs="Arial"/>
          <w:color w:val="000000" w:themeColor="text1"/>
          <w:sz w:val="24"/>
          <w:szCs w:val="24"/>
        </w:rPr>
        <w:t xml:space="preserve">he Council will </w:t>
      </w:r>
      <w:r w:rsidR="00BC1962">
        <w:rPr>
          <w:rFonts w:ascii="Arial" w:eastAsia="Tahoma" w:hAnsi="Arial" w:cs="Arial"/>
          <w:color w:val="000000" w:themeColor="text1"/>
          <w:sz w:val="24"/>
          <w:szCs w:val="24"/>
        </w:rPr>
        <w:t>use the</w:t>
      </w:r>
      <w:r w:rsidRPr="00010E67">
        <w:rPr>
          <w:rFonts w:ascii="Arial" w:eastAsia="Tahoma" w:hAnsi="Arial" w:cs="Arial"/>
          <w:color w:val="000000" w:themeColor="text1"/>
          <w:sz w:val="24"/>
          <w:szCs w:val="24"/>
        </w:rPr>
        <w:t xml:space="preserve"> </w:t>
      </w:r>
      <w:r w:rsidR="1DC4E4AE" w:rsidRPr="59C2C6F8">
        <w:rPr>
          <w:rFonts w:ascii="Arial" w:eastAsia="Tahoma" w:hAnsi="Arial" w:cs="Arial"/>
          <w:color w:val="000000" w:themeColor="text1"/>
          <w:sz w:val="24"/>
          <w:szCs w:val="24"/>
        </w:rPr>
        <w:t>National Planning Policy Framework</w:t>
      </w:r>
      <w:r w:rsidRPr="00010E67">
        <w:rPr>
          <w:rFonts w:ascii="Arial" w:eastAsia="Tahoma" w:hAnsi="Arial" w:cs="Arial"/>
          <w:color w:val="000000" w:themeColor="text1"/>
          <w:sz w:val="24"/>
          <w:szCs w:val="24"/>
        </w:rPr>
        <w:t xml:space="preserve"> and National Planning Practice Guidance</w:t>
      </w:r>
      <w:r w:rsidR="00BC1962">
        <w:rPr>
          <w:rFonts w:ascii="Arial" w:eastAsia="Tahoma" w:hAnsi="Arial" w:cs="Arial"/>
          <w:color w:val="000000" w:themeColor="text1"/>
          <w:sz w:val="24"/>
          <w:szCs w:val="24"/>
        </w:rPr>
        <w:t xml:space="preserve"> as a material consideration. </w:t>
      </w:r>
    </w:p>
    <w:p w14:paraId="4C03C61D" w14:textId="77777777" w:rsidR="00880998" w:rsidRPr="00010E67" w:rsidRDefault="00880998" w:rsidP="00880998">
      <w:pPr>
        <w:rPr>
          <w:rFonts w:ascii="Arial" w:eastAsia="Tahoma" w:hAnsi="Arial" w:cs="Arial"/>
          <w:color w:val="000000" w:themeColor="text1"/>
          <w:sz w:val="24"/>
          <w:szCs w:val="24"/>
        </w:rPr>
      </w:pPr>
    </w:p>
    <w:p w14:paraId="47D411FD" w14:textId="661B5183"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The tenure requirements are in line with the </w:t>
      </w:r>
      <w:r w:rsidR="68849DE6" w:rsidRPr="59C2C6F8">
        <w:rPr>
          <w:rFonts w:ascii="Arial" w:eastAsia="Tahoma" w:hAnsi="Arial" w:cs="Arial"/>
          <w:color w:val="000000" w:themeColor="text1"/>
          <w:sz w:val="24"/>
          <w:szCs w:val="24"/>
        </w:rPr>
        <w:t>National Planning Policy Framework</w:t>
      </w:r>
      <w:r w:rsidRPr="00010E67">
        <w:rPr>
          <w:rFonts w:ascii="Arial" w:eastAsia="Tahoma" w:hAnsi="Arial" w:cs="Arial"/>
          <w:color w:val="000000" w:themeColor="text1"/>
          <w:sz w:val="24"/>
          <w:szCs w:val="24"/>
        </w:rPr>
        <w:t>, and transfer values have been applied in the Whole Plan Viability Assessment.</w:t>
      </w:r>
    </w:p>
    <w:p w14:paraId="2DC2ED61" w14:textId="77777777" w:rsidR="00880998" w:rsidRPr="00010E67" w:rsidRDefault="00880998" w:rsidP="00880998">
      <w:pPr>
        <w:rPr>
          <w:rFonts w:ascii="Arial" w:eastAsia="Tahoma" w:hAnsi="Arial" w:cs="Arial"/>
          <w:i/>
          <w:iCs/>
          <w:color w:val="000000" w:themeColor="text1"/>
          <w:sz w:val="24"/>
          <w:szCs w:val="24"/>
        </w:rPr>
      </w:pPr>
    </w:p>
    <w:p w14:paraId="2A196D3E" w14:textId="77777777" w:rsidR="00880998" w:rsidRPr="003E614F" w:rsidRDefault="00880998" w:rsidP="00880998">
      <w:pPr>
        <w:rPr>
          <w:rFonts w:ascii="Arial" w:eastAsia="Tahoma" w:hAnsi="Arial" w:cs="Arial"/>
          <w:b/>
          <w:bCs/>
          <w:color w:val="000000" w:themeColor="text1"/>
          <w:sz w:val="24"/>
          <w:szCs w:val="24"/>
          <w:u w:val="single"/>
        </w:rPr>
      </w:pPr>
      <w:r w:rsidRPr="003E614F">
        <w:rPr>
          <w:rFonts w:ascii="Arial" w:eastAsia="Tahoma" w:hAnsi="Arial" w:cs="Arial"/>
          <w:b/>
          <w:bCs/>
          <w:color w:val="000000" w:themeColor="text1"/>
          <w:sz w:val="24"/>
          <w:szCs w:val="24"/>
          <w:u w:val="single"/>
        </w:rPr>
        <w:t>Policy NC4: Housing for Independent and Supported Living</w:t>
      </w:r>
    </w:p>
    <w:p w14:paraId="23CFE33D" w14:textId="6651BCB3" w:rsidR="2800BA25" w:rsidRDefault="2800BA25" w:rsidP="519AD854">
      <w:pPr>
        <w:rPr>
          <w:rFonts w:ascii="Arial" w:hAnsi="Arial" w:cs="Arial"/>
          <w:sz w:val="24"/>
          <w:szCs w:val="24"/>
        </w:rPr>
      </w:pPr>
      <w:r w:rsidRPr="519AD854">
        <w:rPr>
          <w:rFonts w:ascii="Arial" w:hAnsi="Arial" w:cs="Arial"/>
          <w:sz w:val="24"/>
          <w:szCs w:val="24"/>
        </w:rPr>
        <w:t>13 representations received, 11 were objections, and 2 support in part.</w:t>
      </w:r>
    </w:p>
    <w:p w14:paraId="60E7D639" w14:textId="77777777" w:rsidR="00880998" w:rsidRPr="003E614F" w:rsidRDefault="00880998" w:rsidP="00880998">
      <w:pPr>
        <w:rPr>
          <w:rFonts w:ascii="Arial" w:eastAsia="Tahoma" w:hAnsi="Arial" w:cs="Arial"/>
          <w:b/>
          <w:bCs/>
          <w:i/>
          <w:iCs/>
          <w:color w:val="000000" w:themeColor="text1"/>
          <w:sz w:val="24"/>
          <w:szCs w:val="24"/>
        </w:rPr>
      </w:pPr>
      <w:r w:rsidRPr="003E614F">
        <w:rPr>
          <w:rFonts w:ascii="Arial" w:eastAsia="Tahoma" w:hAnsi="Arial" w:cs="Arial"/>
          <w:b/>
          <w:bCs/>
          <w:i/>
          <w:iCs/>
          <w:color w:val="000000" w:themeColor="text1"/>
          <w:sz w:val="24"/>
          <w:szCs w:val="24"/>
        </w:rPr>
        <w:t xml:space="preserve">Main Issues Raised: </w:t>
      </w:r>
    </w:p>
    <w:p w14:paraId="39123FD8" w14:textId="4DFD06E6" w:rsidR="00880998" w:rsidRPr="00010E67" w:rsidRDefault="00880998" w:rsidP="00880998">
      <w:pPr>
        <w:pStyle w:val="ListParagraph"/>
        <w:numPr>
          <w:ilvl w:val="0"/>
          <w:numId w:val="70"/>
        </w:numPr>
        <w:spacing w:after="160" w:line="259" w:lineRule="auto"/>
        <w:rPr>
          <w:rFonts w:ascii="Arial" w:hAnsi="Arial" w:cs="Arial"/>
          <w:b/>
          <w:bCs/>
          <w:i/>
          <w:iCs/>
          <w:sz w:val="24"/>
          <w:szCs w:val="24"/>
        </w:rPr>
      </w:pPr>
      <w:r w:rsidRPr="00010E67">
        <w:rPr>
          <w:rFonts w:ascii="Arial" w:eastAsia="Tahoma" w:hAnsi="Arial" w:cs="Arial"/>
          <w:color w:val="000000" w:themeColor="text1"/>
          <w:sz w:val="24"/>
          <w:szCs w:val="24"/>
        </w:rPr>
        <w:t xml:space="preserve">The Council have not identified a need </w:t>
      </w:r>
      <w:r w:rsidR="003269B9">
        <w:rPr>
          <w:rFonts w:ascii="Arial" w:eastAsia="Tahoma" w:hAnsi="Arial" w:cs="Arial"/>
          <w:color w:val="000000" w:themeColor="text1"/>
          <w:sz w:val="24"/>
          <w:szCs w:val="24"/>
        </w:rPr>
        <w:t>for</w:t>
      </w:r>
      <w:r w:rsidRPr="00010E67">
        <w:rPr>
          <w:rFonts w:ascii="Arial" w:eastAsia="Tahoma" w:hAnsi="Arial" w:cs="Arial"/>
          <w:color w:val="000000" w:themeColor="text1"/>
          <w:sz w:val="24"/>
          <w:szCs w:val="24"/>
        </w:rPr>
        <w:t xml:space="preserve"> or justified the inclusion of the optional higher standards for accessible and adaptable homes (M4(3</w:t>
      </w:r>
      <w:r w:rsidRPr="69B5CE9F">
        <w:rPr>
          <w:rFonts w:ascii="Arial" w:eastAsia="Tahoma" w:hAnsi="Arial" w:cs="Arial"/>
          <w:color w:val="000000" w:themeColor="text1"/>
          <w:sz w:val="24"/>
          <w:szCs w:val="24"/>
        </w:rPr>
        <w:t>)</w:t>
      </w:r>
      <w:r w:rsidR="59B49B10" w:rsidRPr="69B5CE9F">
        <w:rPr>
          <w:rFonts w:ascii="Arial" w:eastAsia="Tahoma" w:hAnsi="Arial" w:cs="Arial"/>
          <w:color w:val="000000" w:themeColor="text1"/>
          <w:sz w:val="24"/>
          <w:szCs w:val="24"/>
        </w:rPr>
        <w:t>)</w:t>
      </w:r>
      <w:r w:rsidRPr="00010E67">
        <w:rPr>
          <w:rFonts w:ascii="Arial" w:eastAsia="Tahoma" w:hAnsi="Arial" w:cs="Arial"/>
          <w:color w:val="000000" w:themeColor="text1"/>
          <w:sz w:val="24"/>
          <w:szCs w:val="24"/>
        </w:rPr>
        <w:t xml:space="preserve"> in developments for 50+ homes and for all specialist accommodation which will make schemes unviable.</w:t>
      </w:r>
      <w:r>
        <w:rPr>
          <w:rFonts w:ascii="Arial" w:eastAsia="Tahoma" w:hAnsi="Arial" w:cs="Arial"/>
          <w:color w:val="000000" w:themeColor="text1"/>
          <w:sz w:val="24"/>
          <w:szCs w:val="24"/>
        </w:rPr>
        <w:t xml:space="preserve">  </w:t>
      </w:r>
    </w:p>
    <w:p w14:paraId="0C2813F8" w14:textId="77777777" w:rsidR="00880998" w:rsidRPr="00010E67" w:rsidRDefault="00880998" w:rsidP="00880998">
      <w:pPr>
        <w:pStyle w:val="ListParagraph"/>
        <w:numPr>
          <w:ilvl w:val="0"/>
          <w:numId w:val="70"/>
        </w:numPr>
        <w:spacing w:after="160" w:line="259" w:lineRule="auto"/>
        <w:rPr>
          <w:rFonts w:ascii="Arial" w:hAnsi="Arial" w:cs="Arial"/>
          <w:b/>
          <w:bCs/>
          <w:i/>
          <w:iCs/>
          <w:sz w:val="24"/>
          <w:szCs w:val="24"/>
        </w:rPr>
      </w:pPr>
      <w:r w:rsidRPr="00010E67">
        <w:rPr>
          <w:rFonts w:ascii="Arial" w:hAnsi="Arial" w:cs="Arial"/>
          <w:sz w:val="24"/>
          <w:szCs w:val="24"/>
        </w:rPr>
        <w:t>The policy is too generic and does not address the overall level of need for older persons housing or distinguish this by the type and tenure.</w:t>
      </w:r>
      <w:r>
        <w:rPr>
          <w:rFonts w:ascii="Arial" w:hAnsi="Arial" w:cs="Arial"/>
          <w:sz w:val="24"/>
          <w:szCs w:val="24"/>
        </w:rPr>
        <w:t xml:space="preserve">  </w:t>
      </w:r>
    </w:p>
    <w:p w14:paraId="7892C40B" w14:textId="3FBC981B" w:rsidR="00880998" w:rsidRPr="00010E67" w:rsidRDefault="08FD0930" w:rsidP="00880998">
      <w:pPr>
        <w:pStyle w:val="ListParagraph"/>
        <w:numPr>
          <w:ilvl w:val="0"/>
          <w:numId w:val="70"/>
        </w:numPr>
        <w:spacing w:after="160" w:line="259" w:lineRule="auto"/>
        <w:rPr>
          <w:rFonts w:ascii="Arial" w:hAnsi="Arial" w:cs="Arial"/>
          <w:b/>
          <w:bCs/>
          <w:i/>
          <w:iCs/>
          <w:sz w:val="24"/>
          <w:szCs w:val="24"/>
        </w:rPr>
      </w:pPr>
      <w:r w:rsidRPr="69B5CE9F">
        <w:rPr>
          <w:rFonts w:ascii="Arial" w:hAnsi="Arial" w:cs="Arial"/>
          <w:sz w:val="24"/>
          <w:szCs w:val="24"/>
        </w:rPr>
        <w:t>The Plan should a</w:t>
      </w:r>
      <w:r w:rsidR="00880998" w:rsidRPr="00010E67">
        <w:rPr>
          <w:rFonts w:ascii="Arial" w:hAnsi="Arial" w:cs="Arial"/>
          <w:sz w:val="24"/>
          <w:szCs w:val="24"/>
        </w:rPr>
        <w:t>llocate specific sites for specialist accommodation.</w:t>
      </w:r>
      <w:r w:rsidR="00880998">
        <w:rPr>
          <w:rFonts w:ascii="Arial" w:hAnsi="Arial" w:cs="Arial"/>
          <w:sz w:val="24"/>
          <w:szCs w:val="24"/>
        </w:rPr>
        <w:t xml:space="preserve">  </w:t>
      </w:r>
    </w:p>
    <w:p w14:paraId="3177C79E" w14:textId="453D849A" w:rsidR="00880998" w:rsidRPr="00010E67" w:rsidRDefault="00880998" w:rsidP="00880998">
      <w:pPr>
        <w:pStyle w:val="ListParagraph"/>
        <w:numPr>
          <w:ilvl w:val="0"/>
          <w:numId w:val="70"/>
        </w:numPr>
        <w:spacing w:after="160" w:line="259" w:lineRule="auto"/>
        <w:rPr>
          <w:rFonts w:ascii="Arial" w:hAnsi="Arial" w:cs="Arial"/>
          <w:sz w:val="24"/>
          <w:szCs w:val="24"/>
        </w:rPr>
      </w:pPr>
      <w:r w:rsidRPr="00010E67">
        <w:rPr>
          <w:rFonts w:ascii="Arial" w:hAnsi="Arial" w:cs="Arial"/>
          <w:sz w:val="24"/>
          <w:szCs w:val="24"/>
        </w:rPr>
        <w:t xml:space="preserve">The policy is too restrictive by only allowing specialist accommodation in areas with </w:t>
      </w:r>
      <w:r w:rsidR="00CC281A" w:rsidRPr="00010E67">
        <w:rPr>
          <w:rFonts w:ascii="Arial" w:hAnsi="Arial" w:cs="Arial"/>
          <w:sz w:val="24"/>
          <w:szCs w:val="24"/>
        </w:rPr>
        <w:t>health</w:t>
      </w:r>
      <w:r w:rsidRPr="00010E67">
        <w:rPr>
          <w:rFonts w:ascii="Arial" w:hAnsi="Arial" w:cs="Arial"/>
          <w:sz w:val="24"/>
          <w:szCs w:val="24"/>
        </w:rPr>
        <w:t xml:space="preserve"> service capacity and doesn’t take account of how different types of provision can reduce the impact on local health services.</w:t>
      </w:r>
      <w:r>
        <w:rPr>
          <w:rFonts w:ascii="Arial" w:hAnsi="Arial" w:cs="Arial"/>
          <w:sz w:val="24"/>
          <w:szCs w:val="24"/>
        </w:rPr>
        <w:t xml:space="preserve">  </w:t>
      </w:r>
    </w:p>
    <w:p w14:paraId="5B31C85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1FDFD0E8" w14:textId="77777777" w:rsidR="00880998" w:rsidRPr="003E614F" w:rsidRDefault="00880998" w:rsidP="00880998">
      <w:pPr>
        <w:rPr>
          <w:rFonts w:ascii="Arial" w:eastAsia="Tahoma" w:hAnsi="Arial" w:cs="Arial"/>
          <w:b/>
          <w:bCs/>
          <w:i/>
          <w:iCs/>
          <w:color w:val="000000" w:themeColor="text1"/>
          <w:sz w:val="24"/>
          <w:szCs w:val="24"/>
          <w:highlight w:val="yellow"/>
        </w:rPr>
      </w:pPr>
      <w:r w:rsidRPr="003E614F">
        <w:rPr>
          <w:rFonts w:ascii="Arial" w:eastAsia="Tahoma" w:hAnsi="Arial" w:cs="Arial"/>
          <w:i/>
          <w:iCs/>
          <w:color w:val="000000" w:themeColor="text1"/>
          <w:sz w:val="24"/>
          <w:szCs w:val="24"/>
        </w:rPr>
        <w:t xml:space="preserve">Access Liaison Group, </w:t>
      </w:r>
      <w:proofErr w:type="gramStart"/>
      <w:r w:rsidRPr="003E614F">
        <w:rPr>
          <w:rFonts w:ascii="Arial" w:eastAsia="Tahoma" w:hAnsi="Arial" w:cs="Arial"/>
          <w:i/>
          <w:iCs/>
          <w:color w:val="000000" w:themeColor="text1"/>
          <w:sz w:val="24"/>
          <w:szCs w:val="24"/>
        </w:rPr>
        <w:t>Barratt</w:t>
      </w:r>
      <w:proofErr w:type="gramEnd"/>
      <w:r w:rsidRPr="003E614F">
        <w:rPr>
          <w:rFonts w:ascii="Arial" w:eastAsia="Tahoma" w:hAnsi="Arial" w:cs="Arial"/>
          <w:i/>
          <w:iCs/>
          <w:color w:val="000000" w:themeColor="text1"/>
          <w:sz w:val="24"/>
          <w:szCs w:val="24"/>
        </w:rPr>
        <w:t xml:space="preserve"> and David Wilson Homes Sheffield (Submitted by Sheppard Planning), </w:t>
      </w:r>
      <w:proofErr w:type="spellStart"/>
      <w:r w:rsidRPr="003E614F">
        <w:rPr>
          <w:rFonts w:ascii="Arial" w:eastAsia="Tahoma" w:hAnsi="Arial" w:cs="Arial"/>
          <w:i/>
          <w:iCs/>
          <w:color w:val="000000" w:themeColor="text1"/>
          <w:sz w:val="24"/>
          <w:szCs w:val="24"/>
        </w:rPr>
        <w:t>Camstead</w:t>
      </w:r>
      <w:proofErr w:type="spellEnd"/>
      <w:r w:rsidRPr="003E614F">
        <w:rPr>
          <w:rFonts w:ascii="Arial" w:eastAsia="Tahoma" w:hAnsi="Arial" w:cs="Arial"/>
          <w:i/>
          <w:iCs/>
          <w:color w:val="000000" w:themeColor="text1"/>
          <w:sz w:val="24"/>
          <w:szCs w:val="24"/>
        </w:rPr>
        <w:t xml:space="preserve"> Ltd (Submitted by Astrum Planning), Churchill Retirement Living Ltd.</w:t>
      </w:r>
      <w:r>
        <w:rPr>
          <w:rFonts w:ascii="Arial" w:eastAsia="Tahoma" w:hAnsi="Arial" w:cs="Arial"/>
          <w:i/>
          <w:iCs/>
          <w:color w:val="000000" w:themeColor="text1"/>
          <w:sz w:val="24"/>
          <w:szCs w:val="24"/>
        </w:rPr>
        <w:t xml:space="preserve">  </w:t>
      </w:r>
      <w:r w:rsidRPr="003E614F">
        <w:rPr>
          <w:rFonts w:ascii="Arial" w:eastAsia="Tahoma" w:hAnsi="Arial" w:cs="Arial"/>
          <w:i/>
          <w:iCs/>
          <w:color w:val="000000" w:themeColor="text1"/>
          <w:sz w:val="24"/>
          <w:szCs w:val="24"/>
        </w:rPr>
        <w:t xml:space="preserve">(Submitted by Planning Issues Ltd.), Freddy &amp; Barney LTD (Cornish Works) (Submitted by DLP Planning Limited), Gladman Retirement Living Ltd, Hallam Land Management, Strata Homes, Inspired Villages and Lime Developments </w:t>
      </w:r>
      <w:proofErr w:type="gramStart"/>
      <w:r w:rsidRPr="003E614F">
        <w:rPr>
          <w:rFonts w:ascii="Arial" w:eastAsia="Tahoma" w:hAnsi="Arial" w:cs="Arial"/>
          <w:i/>
          <w:iCs/>
          <w:color w:val="000000" w:themeColor="text1"/>
          <w:sz w:val="24"/>
          <w:szCs w:val="24"/>
        </w:rPr>
        <w:t>Limited  (</w:t>
      </w:r>
      <w:proofErr w:type="gramEnd"/>
      <w:r w:rsidRPr="003E614F">
        <w:rPr>
          <w:rFonts w:ascii="Arial" w:eastAsia="Tahoma" w:hAnsi="Arial" w:cs="Arial"/>
          <w:i/>
          <w:iCs/>
          <w:color w:val="000000" w:themeColor="text1"/>
          <w:sz w:val="24"/>
          <w:szCs w:val="24"/>
        </w:rPr>
        <w:t xml:space="preserve">Submitted by DLP Planning Limited), Home Builders Federation, Inspired Villages (Submitted by DLP Planning Limited), McCarthy Stone (Submitted by The Planning Bureau), University of Sheffield (Submitted by DLP Planning Limited), </w:t>
      </w:r>
      <w:proofErr w:type="spellStart"/>
      <w:r w:rsidRPr="003E614F">
        <w:rPr>
          <w:rFonts w:ascii="Arial" w:eastAsia="Tahoma" w:hAnsi="Arial" w:cs="Arial"/>
          <w:i/>
          <w:iCs/>
          <w:color w:val="000000" w:themeColor="text1"/>
          <w:sz w:val="24"/>
          <w:szCs w:val="24"/>
        </w:rPr>
        <w:t>Urbo</w:t>
      </w:r>
      <w:proofErr w:type="spellEnd"/>
      <w:r w:rsidRPr="003E614F">
        <w:rPr>
          <w:rFonts w:ascii="Arial" w:eastAsia="Tahoma" w:hAnsi="Arial" w:cs="Arial"/>
          <w:i/>
          <w:iCs/>
          <w:color w:val="000000" w:themeColor="text1"/>
          <w:sz w:val="24"/>
          <w:szCs w:val="24"/>
        </w:rPr>
        <w:t xml:space="preserve"> (Submitted by Asteer Planning)</w:t>
      </w:r>
    </w:p>
    <w:p w14:paraId="685E0E33"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7B53A406" w14:textId="5578B3E6" w:rsidR="00880998" w:rsidRPr="003A4201"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A topic paper will provide more detail on the justification for the additional Building Regulations Optional Technical Standards M4(3) and the Whole Plan Viability Assessment has assessed models of specialist housing sheltered and extra care models, alongside M4(2) and M4(3) standards in housing developments.</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Specific sites have not been allocated for specialist accommodation, but it is an acceptable use on housing sites.</w:t>
      </w:r>
      <w:r>
        <w:rPr>
          <w:rFonts w:ascii="Arial" w:eastAsia="Tahoma" w:hAnsi="Arial" w:cs="Arial"/>
          <w:color w:val="000000" w:themeColor="text1"/>
          <w:sz w:val="24"/>
          <w:szCs w:val="24"/>
        </w:rPr>
        <w:t xml:space="preserve">  </w:t>
      </w:r>
      <w:r w:rsidRPr="69B5CE9F">
        <w:rPr>
          <w:rFonts w:ascii="Arial" w:eastAsia="Tahoma" w:hAnsi="Arial" w:cs="Arial"/>
          <w:color w:val="000000" w:themeColor="text1"/>
          <w:sz w:val="24"/>
          <w:szCs w:val="24"/>
        </w:rPr>
        <w:t>A</w:t>
      </w:r>
      <w:r w:rsidR="0D273D74" w:rsidRPr="69B5CE9F">
        <w:rPr>
          <w:rFonts w:ascii="Arial" w:eastAsia="Tahoma" w:hAnsi="Arial" w:cs="Arial"/>
          <w:color w:val="000000" w:themeColor="text1"/>
          <w:sz w:val="24"/>
          <w:szCs w:val="24"/>
        </w:rPr>
        <w:t>n a</w:t>
      </w:r>
      <w:r w:rsidRPr="69B5CE9F">
        <w:rPr>
          <w:rFonts w:ascii="Arial" w:eastAsia="Tahoma" w:hAnsi="Arial" w:cs="Arial"/>
          <w:color w:val="000000" w:themeColor="text1"/>
          <w:sz w:val="24"/>
          <w:szCs w:val="24"/>
        </w:rPr>
        <w:t xml:space="preserve">mendment </w:t>
      </w:r>
      <w:r w:rsidR="338136E0" w:rsidRPr="69B5CE9F">
        <w:rPr>
          <w:rFonts w:ascii="Arial" w:eastAsia="Tahoma" w:hAnsi="Arial" w:cs="Arial"/>
          <w:color w:val="000000" w:themeColor="text1"/>
          <w:sz w:val="24"/>
          <w:szCs w:val="24"/>
        </w:rPr>
        <w:t>has been proposed</w:t>
      </w:r>
      <w:r w:rsidRPr="00010E67">
        <w:rPr>
          <w:rFonts w:ascii="Arial" w:eastAsia="Tahoma" w:hAnsi="Arial" w:cs="Arial"/>
          <w:color w:val="000000" w:themeColor="text1"/>
          <w:sz w:val="24"/>
          <w:szCs w:val="24"/>
        </w:rPr>
        <w:t xml:space="preserve"> to the policy to remove the requirement to assess local health facility capacity.</w:t>
      </w:r>
      <w:r>
        <w:rPr>
          <w:rFonts w:ascii="Arial" w:eastAsia="Tahoma" w:hAnsi="Arial" w:cs="Arial"/>
          <w:color w:val="000000" w:themeColor="text1"/>
          <w:sz w:val="24"/>
          <w:szCs w:val="24"/>
        </w:rPr>
        <w:t xml:space="preserve">  </w:t>
      </w:r>
    </w:p>
    <w:p w14:paraId="363BEFC4" w14:textId="77777777" w:rsidR="00E44A2F" w:rsidRDefault="00E44A2F" w:rsidP="00880998">
      <w:pPr>
        <w:rPr>
          <w:rFonts w:ascii="Arial" w:eastAsia="Tahoma" w:hAnsi="Arial" w:cs="Arial"/>
          <w:b/>
          <w:bCs/>
          <w:color w:val="000000" w:themeColor="text1"/>
          <w:sz w:val="24"/>
          <w:szCs w:val="24"/>
          <w:u w:val="single"/>
        </w:rPr>
      </w:pPr>
    </w:p>
    <w:p w14:paraId="52C870CA" w14:textId="4250F10A" w:rsidR="00880998" w:rsidRPr="003E614F" w:rsidRDefault="00880998" w:rsidP="00880998">
      <w:pPr>
        <w:rPr>
          <w:rFonts w:ascii="Arial" w:eastAsia="Tahoma" w:hAnsi="Arial" w:cs="Arial"/>
          <w:b/>
          <w:bCs/>
          <w:color w:val="000000" w:themeColor="text1"/>
          <w:sz w:val="24"/>
          <w:szCs w:val="24"/>
          <w:u w:val="single"/>
        </w:rPr>
      </w:pPr>
      <w:r w:rsidRPr="003E614F">
        <w:rPr>
          <w:rFonts w:ascii="Arial" w:eastAsia="Tahoma" w:hAnsi="Arial" w:cs="Arial"/>
          <w:b/>
          <w:bCs/>
          <w:color w:val="000000" w:themeColor="text1"/>
          <w:sz w:val="24"/>
          <w:szCs w:val="24"/>
          <w:u w:val="single"/>
        </w:rPr>
        <w:t>Policy NC5: Creating Mixed Communities</w:t>
      </w:r>
    </w:p>
    <w:p w14:paraId="6F080337" w14:textId="16FEA935" w:rsidR="352A7466" w:rsidRDefault="352A7466" w:rsidP="519AD854">
      <w:pPr>
        <w:rPr>
          <w:rFonts w:ascii="Arial" w:hAnsi="Arial" w:cs="Arial"/>
          <w:sz w:val="24"/>
          <w:szCs w:val="24"/>
        </w:rPr>
      </w:pPr>
      <w:r w:rsidRPr="519AD854">
        <w:rPr>
          <w:rFonts w:ascii="Arial" w:hAnsi="Arial" w:cs="Arial"/>
          <w:sz w:val="24"/>
          <w:szCs w:val="24"/>
        </w:rPr>
        <w:lastRenderedPageBreak/>
        <w:t>14 representations received, 12 were objections, and 2 support in part.</w:t>
      </w:r>
    </w:p>
    <w:p w14:paraId="6D82EBA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52987F9A" w14:textId="126C3B55"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t>Policy does not take a flexible enough approach to housing mix in the City Centre</w:t>
      </w:r>
      <w:r w:rsidR="00EF50F1">
        <w:rPr>
          <w:rFonts w:ascii="Arial" w:hAnsi="Arial" w:cs="Arial"/>
          <w:sz w:val="24"/>
          <w:szCs w:val="24"/>
        </w:rPr>
        <w:t>.</w:t>
      </w:r>
    </w:p>
    <w:p w14:paraId="3F64077E" w14:textId="75FC95A9"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t xml:space="preserve">The requirement for unit </w:t>
      </w:r>
      <w:proofErr w:type="gramStart"/>
      <w:r w:rsidRPr="00010E67">
        <w:rPr>
          <w:rFonts w:ascii="Arial" w:hAnsi="Arial" w:cs="Arial"/>
          <w:sz w:val="24"/>
          <w:szCs w:val="24"/>
        </w:rPr>
        <w:t>mix</w:t>
      </w:r>
      <w:proofErr w:type="gramEnd"/>
      <w:r w:rsidRPr="00010E67">
        <w:rPr>
          <w:rFonts w:ascii="Arial" w:hAnsi="Arial" w:cs="Arial"/>
          <w:sz w:val="24"/>
          <w:szCs w:val="24"/>
        </w:rPr>
        <w:t xml:space="preserve"> o</w:t>
      </w:r>
      <w:r w:rsidR="00EF50F1">
        <w:rPr>
          <w:rFonts w:ascii="Arial" w:hAnsi="Arial" w:cs="Arial"/>
          <w:sz w:val="24"/>
          <w:szCs w:val="24"/>
        </w:rPr>
        <w:t>n</w:t>
      </w:r>
      <w:r w:rsidRPr="00010E67">
        <w:rPr>
          <w:rFonts w:ascii="Arial" w:hAnsi="Arial" w:cs="Arial"/>
          <w:sz w:val="24"/>
          <w:szCs w:val="24"/>
        </w:rPr>
        <w:t xml:space="preserve"> schemes over 30 units is challenging and impacts deliverability.</w:t>
      </w:r>
    </w:p>
    <w:p w14:paraId="7B8050B9" w14:textId="1C1886C1" w:rsidR="00880998" w:rsidRPr="00010E67" w:rsidRDefault="00880998" w:rsidP="00880998">
      <w:pPr>
        <w:pStyle w:val="ListParagraph"/>
        <w:numPr>
          <w:ilvl w:val="0"/>
          <w:numId w:val="24"/>
        </w:numPr>
        <w:spacing w:after="160" w:line="259" w:lineRule="auto"/>
        <w:rPr>
          <w:rFonts w:ascii="Arial" w:hAnsi="Arial" w:cs="Arial"/>
          <w:sz w:val="24"/>
          <w:szCs w:val="24"/>
        </w:rPr>
      </w:pPr>
      <w:r w:rsidRPr="00010E67">
        <w:rPr>
          <w:rFonts w:ascii="Arial" w:hAnsi="Arial" w:cs="Arial"/>
          <w:sz w:val="24"/>
          <w:szCs w:val="24"/>
        </w:rPr>
        <w:t xml:space="preserve">Does not give enough consideration to development of </w:t>
      </w:r>
      <w:r w:rsidRPr="69B5CE9F">
        <w:rPr>
          <w:rFonts w:ascii="Arial" w:hAnsi="Arial" w:cs="Arial"/>
          <w:sz w:val="24"/>
          <w:szCs w:val="24"/>
        </w:rPr>
        <w:t>H</w:t>
      </w:r>
      <w:r w:rsidR="0214096D" w:rsidRPr="69B5CE9F">
        <w:rPr>
          <w:rFonts w:ascii="Arial" w:hAnsi="Arial" w:cs="Arial"/>
          <w:sz w:val="24"/>
          <w:szCs w:val="24"/>
        </w:rPr>
        <w:t xml:space="preserve">ouses in </w:t>
      </w:r>
      <w:r w:rsidRPr="69B5CE9F">
        <w:rPr>
          <w:rFonts w:ascii="Arial" w:hAnsi="Arial" w:cs="Arial"/>
          <w:sz w:val="24"/>
          <w:szCs w:val="24"/>
        </w:rPr>
        <w:t>M</w:t>
      </w:r>
      <w:r w:rsidR="1E5F4B79" w:rsidRPr="69B5CE9F">
        <w:rPr>
          <w:rFonts w:ascii="Arial" w:hAnsi="Arial" w:cs="Arial"/>
          <w:sz w:val="24"/>
          <w:szCs w:val="24"/>
        </w:rPr>
        <w:t xml:space="preserve">ultiple </w:t>
      </w:r>
      <w:r w:rsidRPr="69B5CE9F">
        <w:rPr>
          <w:rFonts w:ascii="Arial" w:hAnsi="Arial" w:cs="Arial"/>
          <w:sz w:val="24"/>
          <w:szCs w:val="24"/>
        </w:rPr>
        <w:t>O</w:t>
      </w:r>
      <w:r w:rsidR="23F75D73" w:rsidRPr="69B5CE9F">
        <w:rPr>
          <w:rFonts w:ascii="Arial" w:hAnsi="Arial" w:cs="Arial"/>
          <w:sz w:val="24"/>
          <w:szCs w:val="24"/>
        </w:rPr>
        <w:t>ccupation</w:t>
      </w:r>
      <w:r w:rsidRPr="00010E67">
        <w:rPr>
          <w:rFonts w:ascii="Arial" w:hAnsi="Arial" w:cs="Arial"/>
          <w:sz w:val="24"/>
          <w:szCs w:val="24"/>
        </w:rPr>
        <w:t xml:space="preserve"> in flood risk areas.</w:t>
      </w:r>
      <w:r>
        <w:rPr>
          <w:rFonts w:ascii="Arial" w:hAnsi="Arial" w:cs="Arial"/>
          <w:sz w:val="24"/>
          <w:szCs w:val="24"/>
        </w:rPr>
        <w:t xml:space="preserve">  </w:t>
      </w:r>
    </w:p>
    <w:p w14:paraId="04A5D541"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68F2BE75" w14:textId="77777777" w:rsidR="00880998" w:rsidRPr="003E614F" w:rsidRDefault="00880998" w:rsidP="00880998">
      <w:pPr>
        <w:rPr>
          <w:rFonts w:ascii="Arial" w:eastAsia="Tahoma" w:hAnsi="Arial" w:cs="Arial"/>
          <w:b/>
          <w:bCs/>
          <w:i/>
          <w:iCs/>
          <w:color w:val="000000" w:themeColor="text1"/>
          <w:sz w:val="24"/>
          <w:szCs w:val="24"/>
          <w:highlight w:val="yellow"/>
        </w:rPr>
      </w:pPr>
      <w:r w:rsidRPr="003E614F">
        <w:rPr>
          <w:rFonts w:ascii="Arial" w:eastAsia="Tahoma" w:hAnsi="Arial" w:cs="Arial"/>
          <w:i/>
          <w:iCs/>
          <w:color w:val="000000" w:themeColor="text1"/>
          <w:sz w:val="24"/>
          <w:szCs w:val="24"/>
        </w:rPr>
        <w:t xml:space="preserve">AAA Property Group (Submitted by </w:t>
      </w:r>
      <w:proofErr w:type="spellStart"/>
      <w:r w:rsidRPr="003E614F">
        <w:rPr>
          <w:rFonts w:ascii="Arial" w:eastAsia="Tahoma" w:hAnsi="Arial" w:cs="Arial"/>
          <w:i/>
          <w:iCs/>
          <w:color w:val="000000" w:themeColor="text1"/>
          <w:sz w:val="24"/>
          <w:szCs w:val="24"/>
        </w:rPr>
        <w:t>Spawforths</w:t>
      </w:r>
      <w:proofErr w:type="spellEnd"/>
      <w:r w:rsidRPr="003E614F">
        <w:rPr>
          <w:rFonts w:ascii="Arial" w:eastAsia="Tahoma" w:hAnsi="Arial" w:cs="Arial"/>
          <w:i/>
          <w:iCs/>
          <w:color w:val="000000" w:themeColor="text1"/>
          <w:sz w:val="24"/>
          <w:szCs w:val="24"/>
        </w:rPr>
        <w:t xml:space="preserve">), Access Liaison Group, Barratt and David Wilson Homes (Submitted by Barton Willmore), Environment Agency, Freddy &amp; Barney LTD (Cornish Works) (Submitted by DLP Planning Limited), Hague Farming Ltd (Submitted by Barton Willmore), Home Builders Federation, Joined Up Heritage Sheffield, Strata Homes (Submitted by </w:t>
      </w:r>
      <w:proofErr w:type="spellStart"/>
      <w:r w:rsidRPr="003E614F">
        <w:rPr>
          <w:rFonts w:ascii="Arial" w:eastAsia="Tahoma" w:hAnsi="Arial" w:cs="Arial"/>
          <w:i/>
          <w:iCs/>
          <w:color w:val="000000" w:themeColor="text1"/>
          <w:sz w:val="24"/>
          <w:szCs w:val="24"/>
        </w:rPr>
        <w:t>Spawforths</w:t>
      </w:r>
      <w:proofErr w:type="spellEnd"/>
      <w:r w:rsidRPr="003E614F">
        <w:rPr>
          <w:rFonts w:ascii="Arial" w:eastAsia="Tahoma" w:hAnsi="Arial" w:cs="Arial"/>
          <w:i/>
          <w:iCs/>
          <w:color w:val="000000" w:themeColor="text1"/>
          <w:sz w:val="24"/>
          <w:szCs w:val="24"/>
        </w:rPr>
        <w:t xml:space="preserve">), Unite Group Plc (Submitted by ROK Planning), University of Sheffield (Submitted by DLP Planning Limited), </w:t>
      </w:r>
      <w:proofErr w:type="spellStart"/>
      <w:r w:rsidRPr="003E614F">
        <w:rPr>
          <w:rFonts w:ascii="Arial" w:eastAsia="Tahoma" w:hAnsi="Arial" w:cs="Arial"/>
          <w:i/>
          <w:iCs/>
          <w:color w:val="000000" w:themeColor="text1"/>
          <w:sz w:val="24"/>
          <w:szCs w:val="24"/>
        </w:rPr>
        <w:t>Urbo</w:t>
      </w:r>
      <w:proofErr w:type="spellEnd"/>
      <w:r w:rsidRPr="003E614F">
        <w:rPr>
          <w:rFonts w:ascii="Arial" w:eastAsia="Tahoma" w:hAnsi="Arial" w:cs="Arial"/>
          <w:i/>
          <w:iCs/>
          <w:color w:val="000000" w:themeColor="text1"/>
          <w:sz w:val="24"/>
          <w:szCs w:val="24"/>
        </w:rPr>
        <w:t xml:space="preserve"> (Submitted by Asteer Planning)</w:t>
      </w:r>
    </w:p>
    <w:p w14:paraId="43816FE9" w14:textId="77777777" w:rsidR="00880998" w:rsidRPr="00A970D5" w:rsidRDefault="00880998" w:rsidP="00880998">
      <w:pPr>
        <w:rPr>
          <w:rFonts w:ascii="Arial" w:eastAsia="Tahoma" w:hAnsi="Arial" w:cs="Arial"/>
          <w:b/>
          <w:i/>
          <w:color w:val="000000" w:themeColor="text1"/>
          <w:sz w:val="24"/>
          <w:szCs w:val="24"/>
        </w:rPr>
      </w:pPr>
      <w:r w:rsidRPr="00A970D5">
        <w:rPr>
          <w:rFonts w:ascii="Arial" w:eastAsia="Tahoma" w:hAnsi="Arial" w:cs="Arial"/>
          <w:b/>
          <w:i/>
          <w:color w:val="000000" w:themeColor="text1"/>
          <w:sz w:val="24"/>
          <w:szCs w:val="24"/>
        </w:rPr>
        <w:t xml:space="preserve">Council Response: </w:t>
      </w:r>
    </w:p>
    <w:p w14:paraId="57AF1C94" w14:textId="03F9B1C0" w:rsidR="00880998" w:rsidRPr="00A970D5" w:rsidRDefault="00880998" w:rsidP="00880998">
      <w:pPr>
        <w:pStyle w:val="ListParagraph"/>
        <w:numPr>
          <w:ilvl w:val="0"/>
          <w:numId w:val="87"/>
        </w:numPr>
        <w:spacing w:after="160" w:line="259" w:lineRule="auto"/>
        <w:rPr>
          <w:rFonts w:ascii="Arial" w:eastAsia="Tahoma" w:hAnsi="Arial" w:cs="Arial"/>
          <w:color w:val="000000" w:themeColor="text1"/>
          <w:sz w:val="24"/>
          <w:szCs w:val="24"/>
        </w:rPr>
      </w:pPr>
      <w:r w:rsidRPr="00A970D5">
        <w:rPr>
          <w:rFonts w:ascii="Arial" w:eastAsia="Tahoma" w:hAnsi="Arial" w:cs="Arial"/>
          <w:color w:val="000000" w:themeColor="text1"/>
          <w:sz w:val="24"/>
          <w:szCs w:val="24"/>
        </w:rPr>
        <w:t xml:space="preserve">The Strategic Housing Market Assessment identified a need for a mix of housing sizes across the </w:t>
      </w:r>
      <w:r w:rsidR="004B6FEB">
        <w:rPr>
          <w:rFonts w:ascii="Arial" w:eastAsia="Tahoma" w:hAnsi="Arial" w:cs="Arial"/>
          <w:color w:val="000000" w:themeColor="text1"/>
          <w:sz w:val="24"/>
          <w:szCs w:val="24"/>
        </w:rPr>
        <w:t>c</w:t>
      </w:r>
      <w:r w:rsidRPr="00A970D5">
        <w:rPr>
          <w:rFonts w:ascii="Arial" w:eastAsia="Tahoma" w:hAnsi="Arial" w:cs="Arial"/>
          <w:color w:val="000000" w:themeColor="text1"/>
          <w:sz w:val="24"/>
          <w:szCs w:val="24"/>
        </w:rPr>
        <w:t>ity, including the need for larger (2 bedroom +) units in the City Centre.</w:t>
      </w:r>
      <w:r>
        <w:rPr>
          <w:rFonts w:ascii="Arial" w:eastAsia="Tahoma" w:hAnsi="Arial" w:cs="Arial"/>
          <w:color w:val="000000" w:themeColor="text1"/>
          <w:sz w:val="24"/>
          <w:szCs w:val="24"/>
        </w:rPr>
        <w:t xml:space="preserve">  </w:t>
      </w:r>
      <w:r w:rsidRPr="00A970D5">
        <w:rPr>
          <w:rFonts w:ascii="Arial" w:eastAsia="Tahoma" w:hAnsi="Arial" w:cs="Arial"/>
          <w:color w:val="000000" w:themeColor="text1"/>
          <w:sz w:val="24"/>
          <w:szCs w:val="24"/>
        </w:rPr>
        <w:t>One of the objectives of the Sheffield Plan is to create neighbourhoods that work for everyone.</w:t>
      </w:r>
      <w:r>
        <w:rPr>
          <w:rFonts w:ascii="Arial" w:eastAsia="Tahoma" w:hAnsi="Arial" w:cs="Arial"/>
          <w:color w:val="000000" w:themeColor="text1"/>
          <w:sz w:val="24"/>
          <w:szCs w:val="24"/>
        </w:rPr>
        <w:t xml:space="preserve">  </w:t>
      </w:r>
      <w:r w:rsidRPr="00A970D5">
        <w:rPr>
          <w:rFonts w:ascii="Arial" w:eastAsia="Tahoma" w:hAnsi="Arial" w:cs="Arial"/>
          <w:color w:val="000000" w:themeColor="text1"/>
          <w:sz w:val="24"/>
          <w:szCs w:val="24"/>
        </w:rPr>
        <w:t>The City Centre Strategic Vision envisages a broader mix of housing in the City Centre.</w:t>
      </w:r>
      <w:r>
        <w:rPr>
          <w:rFonts w:ascii="Arial" w:eastAsia="Tahoma" w:hAnsi="Arial" w:cs="Arial"/>
          <w:color w:val="000000" w:themeColor="text1"/>
          <w:sz w:val="24"/>
          <w:szCs w:val="24"/>
        </w:rPr>
        <w:t xml:space="preserve">  </w:t>
      </w:r>
      <w:r w:rsidRPr="00A970D5">
        <w:rPr>
          <w:rFonts w:ascii="Arial" w:eastAsia="Tahoma" w:hAnsi="Arial" w:cs="Arial"/>
          <w:color w:val="000000" w:themeColor="text1"/>
          <w:sz w:val="24"/>
          <w:szCs w:val="24"/>
        </w:rPr>
        <w:t>Providing a better mix of homes will support the wider City Centre economy.</w:t>
      </w:r>
      <w:r>
        <w:rPr>
          <w:rFonts w:ascii="Arial" w:eastAsia="Tahoma" w:hAnsi="Arial" w:cs="Arial"/>
          <w:color w:val="000000" w:themeColor="text1"/>
          <w:sz w:val="24"/>
          <w:szCs w:val="24"/>
        </w:rPr>
        <w:t xml:space="preserve">  </w:t>
      </w:r>
      <w:r w:rsidRPr="00A970D5">
        <w:rPr>
          <w:rFonts w:ascii="Arial" w:eastAsia="Tahoma" w:hAnsi="Arial" w:cs="Arial"/>
          <w:color w:val="000000" w:themeColor="text1"/>
          <w:sz w:val="24"/>
          <w:szCs w:val="24"/>
        </w:rPr>
        <w:t>The proposed policy is considered flexible enough and provides the opportunity for a range of housing types to be delivered across a development.</w:t>
      </w:r>
      <w:r>
        <w:rPr>
          <w:rFonts w:ascii="Arial" w:eastAsia="Tahoma" w:hAnsi="Arial" w:cs="Arial"/>
          <w:color w:val="000000" w:themeColor="text1"/>
          <w:sz w:val="24"/>
          <w:szCs w:val="24"/>
        </w:rPr>
        <w:t xml:space="preserve">  </w:t>
      </w:r>
      <w:r w:rsidR="00180782">
        <w:rPr>
          <w:rFonts w:ascii="Arial" w:eastAsia="Tahoma" w:hAnsi="Arial" w:cs="Arial"/>
          <w:color w:val="000000" w:themeColor="text1"/>
          <w:sz w:val="24"/>
          <w:szCs w:val="24"/>
        </w:rPr>
        <w:t xml:space="preserve">The </w:t>
      </w:r>
      <w:r w:rsidRPr="00FE0814">
        <w:rPr>
          <w:rFonts w:ascii="Arial" w:eastAsia="Tahoma" w:hAnsi="Arial" w:cs="Arial"/>
          <w:color w:val="000000" w:themeColor="text1"/>
          <w:sz w:val="24"/>
          <w:szCs w:val="24"/>
        </w:rPr>
        <w:t>C</w:t>
      </w:r>
      <w:r w:rsidR="00180782">
        <w:rPr>
          <w:rFonts w:ascii="Arial" w:eastAsia="Tahoma" w:hAnsi="Arial" w:cs="Arial"/>
          <w:color w:val="000000" w:themeColor="text1"/>
          <w:sz w:val="24"/>
          <w:szCs w:val="24"/>
        </w:rPr>
        <w:t>entral Area</w:t>
      </w:r>
      <w:r w:rsidRPr="00FE0814">
        <w:rPr>
          <w:rFonts w:ascii="Arial" w:eastAsia="Tahoma" w:hAnsi="Arial" w:cs="Arial"/>
          <w:color w:val="000000" w:themeColor="text1"/>
          <w:sz w:val="24"/>
          <w:szCs w:val="24"/>
        </w:rPr>
        <w:t xml:space="preserve"> Capacity Study &amp; Neigh</w:t>
      </w:r>
      <w:r w:rsidR="00180782">
        <w:rPr>
          <w:rFonts w:ascii="Arial" w:eastAsia="Tahoma" w:hAnsi="Arial" w:cs="Arial"/>
          <w:color w:val="000000" w:themeColor="text1"/>
          <w:sz w:val="24"/>
          <w:szCs w:val="24"/>
        </w:rPr>
        <w:t>bourhood</w:t>
      </w:r>
      <w:r w:rsidRPr="00FE0814">
        <w:rPr>
          <w:rFonts w:ascii="Arial" w:eastAsia="Tahoma" w:hAnsi="Arial" w:cs="Arial"/>
          <w:color w:val="000000" w:themeColor="text1"/>
          <w:sz w:val="24"/>
          <w:szCs w:val="24"/>
        </w:rPr>
        <w:t xml:space="preserve"> Priority Framework modelling for sites in </w:t>
      </w:r>
      <w:r w:rsidR="00180782">
        <w:rPr>
          <w:rFonts w:ascii="Arial" w:eastAsia="Tahoma" w:hAnsi="Arial" w:cs="Arial"/>
          <w:color w:val="000000" w:themeColor="text1"/>
          <w:sz w:val="24"/>
          <w:szCs w:val="24"/>
        </w:rPr>
        <w:t xml:space="preserve">the </w:t>
      </w:r>
      <w:r w:rsidRPr="00FE0814">
        <w:rPr>
          <w:rFonts w:ascii="Arial" w:eastAsia="Tahoma" w:hAnsi="Arial" w:cs="Arial"/>
          <w:color w:val="000000" w:themeColor="text1"/>
          <w:sz w:val="24"/>
          <w:szCs w:val="24"/>
        </w:rPr>
        <w:t>C</w:t>
      </w:r>
      <w:r w:rsidR="00180782">
        <w:rPr>
          <w:rFonts w:ascii="Arial" w:eastAsia="Tahoma" w:hAnsi="Arial" w:cs="Arial"/>
          <w:color w:val="000000" w:themeColor="text1"/>
          <w:sz w:val="24"/>
          <w:szCs w:val="24"/>
        </w:rPr>
        <w:t>entral Area</w:t>
      </w:r>
      <w:r w:rsidRPr="00FE0814">
        <w:rPr>
          <w:rFonts w:ascii="Arial" w:eastAsia="Tahoma" w:hAnsi="Arial" w:cs="Arial"/>
          <w:color w:val="000000" w:themeColor="text1"/>
          <w:sz w:val="24"/>
          <w:szCs w:val="24"/>
        </w:rPr>
        <w:t xml:space="preserve"> has included a range of typologies.</w:t>
      </w:r>
    </w:p>
    <w:p w14:paraId="73E838EC" w14:textId="27D5453C" w:rsidR="00880998" w:rsidRDefault="00880998" w:rsidP="00880998">
      <w:pPr>
        <w:pStyle w:val="ListParagraph"/>
        <w:numPr>
          <w:ilvl w:val="0"/>
          <w:numId w:val="87"/>
        </w:numPr>
        <w:spacing w:after="160" w:line="259" w:lineRule="auto"/>
        <w:rPr>
          <w:rFonts w:ascii="Arial" w:eastAsia="Tahoma" w:hAnsi="Arial" w:cs="Arial"/>
          <w:color w:val="000000" w:themeColor="text1"/>
          <w:sz w:val="24"/>
          <w:szCs w:val="24"/>
        </w:rPr>
      </w:pPr>
      <w:r w:rsidRPr="00EA2FC7">
        <w:rPr>
          <w:rFonts w:ascii="Arial" w:eastAsia="Tahoma" w:hAnsi="Arial" w:cs="Arial"/>
          <w:color w:val="000000" w:themeColor="text1"/>
          <w:sz w:val="24"/>
          <w:szCs w:val="24"/>
        </w:rPr>
        <w:t>Planning a range of housing types and tenures helps meet the main aims and objectives of the Plan.</w:t>
      </w:r>
      <w:r>
        <w:rPr>
          <w:rFonts w:ascii="Arial" w:eastAsia="Tahoma" w:hAnsi="Arial" w:cs="Arial"/>
          <w:color w:val="000000" w:themeColor="text1"/>
          <w:sz w:val="24"/>
          <w:szCs w:val="24"/>
        </w:rPr>
        <w:t xml:space="preserve">  </w:t>
      </w:r>
      <w:r w:rsidRPr="00EA2FC7">
        <w:rPr>
          <w:rFonts w:ascii="Arial" w:eastAsia="Tahoma" w:hAnsi="Arial" w:cs="Arial"/>
          <w:color w:val="000000" w:themeColor="text1"/>
          <w:sz w:val="24"/>
          <w:szCs w:val="24"/>
        </w:rPr>
        <w:t>Housing mix has been tested within the Whole Plan Viability Assessment (WPVA) and is considered viable.</w:t>
      </w:r>
    </w:p>
    <w:p w14:paraId="1AE169ED" w14:textId="19FCD522" w:rsidR="198B7198" w:rsidRDefault="7C89B33B" w:rsidP="198B7198">
      <w:pPr>
        <w:pStyle w:val="ListParagraph"/>
        <w:numPr>
          <w:ilvl w:val="0"/>
          <w:numId w:val="87"/>
        </w:numPr>
        <w:spacing w:after="160" w:line="259" w:lineRule="auto"/>
        <w:rPr>
          <w:rFonts w:ascii="Arial" w:eastAsia="Tahoma" w:hAnsi="Arial" w:cs="Arial"/>
          <w:color w:val="000000" w:themeColor="text1"/>
          <w:sz w:val="24"/>
          <w:szCs w:val="24"/>
        </w:rPr>
      </w:pPr>
      <w:r w:rsidRPr="447DC850">
        <w:rPr>
          <w:rFonts w:ascii="Arial" w:eastAsia="Tahoma" w:hAnsi="Arial" w:cs="Arial"/>
          <w:color w:val="000000" w:themeColor="text1"/>
          <w:sz w:val="24"/>
          <w:szCs w:val="24"/>
        </w:rPr>
        <w:t xml:space="preserve">Additional guidance on flood risk has been added to </w:t>
      </w:r>
      <w:r w:rsidR="6D5C8E81" w:rsidRPr="69B5CE9F">
        <w:rPr>
          <w:rFonts w:ascii="Arial" w:eastAsia="Tahoma" w:hAnsi="Arial" w:cs="Arial"/>
          <w:color w:val="000000" w:themeColor="text1"/>
          <w:sz w:val="24"/>
          <w:szCs w:val="24"/>
        </w:rPr>
        <w:t>P</w:t>
      </w:r>
      <w:r w:rsidR="60326353" w:rsidRPr="69B5CE9F">
        <w:rPr>
          <w:rFonts w:ascii="Arial" w:eastAsia="Tahoma" w:hAnsi="Arial" w:cs="Arial"/>
          <w:color w:val="000000" w:themeColor="text1"/>
          <w:sz w:val="24"/>
          <w:szCs w:val="24"/>
        </w:rPr>
        <w:t>o</w:t>
      </w:r>
      <w:r w:rsidR="0FF8FD7A" w:rsidRPr="69B5CE9F">
        <w:rPr>
          <w:rFonts w:ascii="Arial" w:eastAsia="Tahoma" w:hAnsi="Arial" w:cs="Arial"/>
          <w:color w:val="000000" w:themeColor="text1"/>
          <w:sz w:val="24"/>
          <w:szCs w:val="24"/>
        </w:rPr>
        <w:t>l</w:t>
      </w:r>
      <w:r w:rsidR="60326353" w:rsidRPr="69B5CE9F">
        <w:rPr>
          <w:rFonts w:ascii="Arial" w:eastAsia="Tahoma" w:hAnsi="Arial" w:cs="Arial"/>
          <w:color w:val="000000" w:themeColor="text1"/>
          <w:sz w:val="24"/>
          <w:szCs w:val="24"/>
        </w:rPr>
        <w:t>icy</w:t>
      </w:r>
      <w:r w:rsidR="60326353" w:rsidRPr="1EE3EEAA">
        <w:rPr>
          <w:rFonts w:ascii="Arial" w:eastAsia="Tahoma" w:hAnsi="Arial" w:cs="Arial"/>
          <w:color w:val="000000" w:themeColor="text1"/>
          <w:sz w:val="24"/>
          <w:szCs w:val="24"/>
        </w:rPr>
        <w:t xml:space="preserve"> GS9.</w:t>
      </w:r>
    </w:p>
    <w:p w14:paraId="3B6BF255" w14:textId="20318819" w:rsidR="00880998" w:rsidRPr="003E614F" w:rsidRDefault="00880998" w:rsidP="00F27EF7">
      <w:pPr>
        <w:spacing w:after="160" w:line="259" w:lineRule="auto"/>
        <w:rPr>
          <w:rFonts w:ascii="Arial" w:eastAsia="Tahoma" w:hAnsi="Arial" w:cs="Arial"/>
          <w:b/>
          <w:bCs/>
          <w:i/>
          <w:iCs/>
          <w:color w:val="000000" w:themeColor="text1"/>
          <w:sz w:val="24"/>
          <w:szCs w:val="24"/>
          <w:u w:val="single"/>
        </w:rPr>
      </w:pPr>
      <w:r w:rsidRPr="003E614F">
        <w:rPr>
          <w:rFonts w:ascii="Arial" w:hAnsi="Arial" w:cs="Arial"/>
          <w:b/>
          <w:bCs/>
          <w:sz w:val="24"/>
          <w:szCs w:val="24"/>
          <w:u w:val="single"/>
        </w:rPr>
        <w:t>Policy NC6: Purpose-Built Student Accommodation</w:t>
      </w:r>
    </w:p>
    <w:p w14:paraId="52732BA1" w14:textId="600100BE" w:rsidR="7D05E73E" w:rsidRDefault="7D05E73E" w:rsidP="519AD854">
      <w:pPr>
        <w:rPr>
          <w:rFonts w:ascii="Arial" w:hAnsi="Arial" w:cs="Arial"/>
          <w:sz w:val="24"/>
          <w:szCs w:val="24"/>
        </w:rPr>
      </w:pPr>
      <w:r w:rsidRPr="519AD854">
        <w:rPr>
          <w:rFonts w:ascii="Arial" w:hAnsi="Arial" w:cs="Arial"/>
          <w:sz w:val="24"/>
          <w:szCs w:val="24"/>
        </w:rPr>
        <w:t>7 representations received, 3 were objections, and 4 support in part/full.</w:t>
      </w:r>
    </w:p>
    <w:p w14:paraId="245724B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3E287691" w14:textId="3BC39050" w:rsidR="00880998" w:rsidRPr="00010E67" w:rsidRDefault="00880998" w:rsidP="00880998">
      <w:pPr>
        <w:pStyle w:val="ListParagraph"/>
        <w:numPr>
          <w:ilvl w:val="0"/>
          <w:numId w:val="25"/>
        </w:numPr>
        <w:spacing w:after="160" w:line="259" w:lineRule="auto"/>
        <w:rPr>
          <w:rFonts w:ascii="Arial" w:hAnsi="Arial" w:cs="Arial"/>
          <w:sz w:val="24"/>
          <w:szCs w:val="24"/>
        </w:rPr>
      </w:pPr>
      <w:r w:rsidRPr="00010E67">
        <w:rPr>
          <w:rFonts w:ascii="Arial" w:hAnsi="Arial" w:cs="Arial"/>
          <w:sz w:val="24"/>
          <w:szCs w:val="24"/>
        </w:rPr>
        <w:t xml:space="preserve">Policy does not give enough consideration to development of </w:t>
      </w:r>
      <w:proofErr w:type="gramStart"/>
      <w:r w:rsidR="62F9DF8A" w:rsidRPr="69B5CE9F">
        <w:rPr>
          <w:rFonts w:ascii="Arial" w:hAnsi="Arial" w:cs="Arial"/>
          <w:sz w:val="24"/>
          <w:szCs w:val="24"/>
        </w:rPr>
        <w:t>Purpose Built</w:t>
      </w:r>
      <w:proofErr w:type="gramEnd"/>
      <w:r w:rsidR="62F9DF8A" w:rsidRPr="69B5CE9F">
        <w:rPr>
          <w:rFonts w:ascii="Arial" w:hAnsi="Arial" w:cs="Arial"/>
          <w:sz w:val="24"/>
          <w:szCs w:val="24"/>
        </w:rPr>
        <w:t xml:space="preserve"> Student </w:t>
      </w:r>
      <w:r w:rsidR="75400F85" w:rsidRPr="69B5CE9F">
        <w:rPr>
          <w:rFonts w:ascii="Arial" w:hAnsi="Arial" w:cs="Arial"/>
          <w:sz w:val="24"/>
          <w:szCs w:val="24"/>
        </w:rPr>
        <w:t>Accommodation</w:t>
      </w:r>
      <w:r w:rsidR="62F9DF8A" w:rsidRPr="69B5CE9F">
        <w:rPr>
          <w:rFonts w:ascii="Arial" w:hAnsi="Arial" w:cs="Arial"/>
          <w:sz w:val="24"/>
          <w:szCs w:val="24"/>
        </w:rPr>
        <w:t xml:space="preserve"> (</w:t>
      </w:r>
      <w:r w:rsidRPr="00010E67">
        <w:rPr>
          <w:rFonts w:ascii="Arial" w:hAnsi="Arial" w:cs="Arial"/>
          <w:sz w:val="24"/>
          <w:szCs w:val="24"/>
        </w:rPr>
        <w:t>PBSAs</w:t>
      </w:r>
      <w:r w:rsidR="50C6FA2D" w:rsidRPr="69B5CE9F">
        <w:rPr>
          <w:rFonts w:ascii="Arial" w:hAnsi="Arial" w:cs="Arial"/>
          <w:sz w:val="24"/>
          <w:szCs w:val="24"/>
        </w:rPr>
        <w:t>)</w:t>
      </w:r>
      <w:r w:rsidRPr="00010E67">
        <w:rPr>
          <w:rFonts w:ascii="Arial" w:hAnsi="Arial" w:cs="Arial"/>
          <w:sz w:val="24"/>
          <w:szCs w:val="24"/>
        </w:rPr>
        <w:t xml:space="preserve"> in flood risk areas.</w:t>
      </w:r>
      <w:r>
        <w:rPr>
          <w:rFonts w:ascii="Arial" w:hAnsi="Arial" w:cs="Arial"/>
          <w:sz w:val="24"/>
          <w:szCs w:val="24"/>
        </w:rPr>
        <w:t xml:space="preserve">  </w:t>
      </w:r>
    </w:p>
    <w:p w14:paraId="31597CB5" w14:textId="77777777" w:rsidR="00880998" w:rsidRPr="00010E67" w:rsidRDefault="00880998" w:rsidP="00880998">
      <w:pPr>
        <w:pStyle w:val="ListParagraph"/>
        <w:numPr>
          <w:ilvl w:val="0"/>
          <w:numId w:val="25"/>
        </w:numPr>
        <w:spacing w:after="160" w:line="259" w:lineRule="auto"/>
        <w:rPr>
          <w:rFonts w:ascii="Arial" w:hAnsi="Arial" w:cs="Arial"/>
          <w:sz w:val="24"/>
          <w:szCs w:val="24"/>
        </w:rPr>
      </w:pPr>
      <w:r w:rsidRPr="00010E67">
        <w:rPr>
          <w:rFonts w:ascii="Arial" w:hAnsi="Arial" w:cs="Arial"/>
          <w:sz w:val="24"/>
          <w:szCs w:val="24"/>
        </w:rPr>
        <w:t>Identification of areas suitable for PBSA are not needed.</w:t>
      </w:r>
      <w:r>
        <w:rPr>
          <w:rFonts w:ascii="Arial" w:hAnsi="Arial" w:cs="Arial"/>
          <w:sz w:val="24"/>
          <w:szCs w:val="24"/>
        </w:rPr>
        <w:t xml:space="preserve">  </w:t>
      </w:r>
    </w:p>
    <w:p w14:paraId="5111F209" w14:textId="77777777" w:rsidR="00880998" w:rsidRPr="00010E67" w:rsidRDefault="00880998" w:rsidP="00880998">
      <w:pPr>
        <w:pStyle w:val="ListParagraph"/>
        <w:numPr>
          <w:ilvl w:val="0"/>
          <w:numId w:val="25"/>
        </w:numPr>
        <w:spacing w:after="160" w:line="259" w:lineRule="auto"/>
        <w:rPr>
          <w:rFonts w:ascii="Arial" w:hAnsi="Arial" w:cs="Arial"/>
          <w:sz w:val="24"/>
          <w:szCs w:val="24"/>
        </w:rPr>
      </w:pPr>
      <w:r w:rsidRPr="00010E67">
        <w:rPr>
          <w:rFonts w:ascii="Arial" w:hAnsi="Arial" w:cs="Arial"/>
          <w:sz w:val="24"/>
          <w:szCs w:val="24"/>
        </w:rPr>
        <w:t>Student-bedspace ratio limits on PBSA is too restrictive.</w:t>
      </w:r>
      <w:r>
        <w:rPr>
          <w:rFonts w:ascii="Arial" w:hAnsi="Arial" w:cs="Arial"/>
          <w:sz w:val="24"/>
          <w:szCs w:val="24"/>
        </w:rPr>
        <w:t xml:space="preserve">  </w:t>
      </w:r>
    </w:p>
    <w:p w14:paraId="387F2BA5"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lastRenderedPageBreak/>
        <w:t xml:space="preserve">Representations From: </w:t>
      </w:r>
    </w:p>
    <w:p w14:paraId="01BA33C2" w14:textId="77777777" w:rsidR="00880998" w:rsidRPr="00010E67" w:rsidRDefault="00880998" w:rsidP="00880998">
      <w:pPr>
        <w:rPr>
          <w:rFonts w:ascii="Arial" w:eastAsia="Tahoma" w:hAnsi="Arial" w:cs="Arial"/>
          <w:b/>
          <w:bCs/>
          <w:i/>
          <w:iCs/>
          <w:color w:val="000000" w:themeColor="text1"/>
          <w:sz w:val="24"/>
          <w:szCs w:val="24"/>
          <w:highlight w:val="yellow"/>
        </w:rPr>
      </w:pPr>
      <w:r w:rsidRPr="00010E67">
        <w:rPr>
          <w:rFonts w:ascii="Arial" w:eastAsia="Tahoma" w:hAnsi="Arial" w:cs="Arial"/>
          <w:color w:val="000000" w:themeColor="text1"/>
          <w:sz w:val="24"/>
          <w:szCs w:val="24"/>
        </w:rPr>
        <w:t xml:space="preserve">Access Liaison Group, Environment Agency, Sheffield Hallam University (Submitted by Urbana), Unite Group Plc (Submitted by ROK Planning), University of Sheffield (Submitted by DLP Planning Limited), </w:t>
      </w:r>
      <w:proofErr w:type="spellStart"/>
      <w:r w:rsidRPr="00010E67">
        <w:rPr>
          <w:rFonts w:ascii="Arial" w:eastAsia="Tahoma" w:hAnsi="Arial" w:cs="Arial"/>
          <w:color w:val="000000" w:themeColor="text1"/>
          <w:sz w:val="24"/>
          <w:szCs w:val="24"/>
        </w:rPr>
        <w:t>Urbo</w:t>
      </w:r>
      <w:proofErr w:type="spellEnd"/>
      <w:r w:rsidRPr="00010E67">
        <w:rPr>
          <w:rFonts w:ascii="Arial" w:eastAsia="Tahoma" w:hAnsi="Arial" w:cs="Arial"/>
          <w:color w:val="000000" w:themeColor="text1"/>
          <w:sz w:val="24"/>
          <w:szCs w:val="24"/>
        </w:rPr>
        <w:t xml:space="preserve"> (Submitted by Asteer Planning), Watkin Jones Group</w:t>
      </w:r>
    </w:p>
    <w:p w14:paraId="5F6052A5" w14:textId="77777777" w:rsidR="00880998" w:rsidRPr="000442B2" w:rsidRDefault="00880998" w:rsidP="00880998">
      <w:pPr>
        <w:rPr>
          <w:rFonts w:ascii="Arial" w:eastAsia="Tahoma" w:hAnsi="Arial" w:cs="Arial"/>
          <w:b/>
          <w:i/>
          <w:color w:val="000000" w:themeColor="text1"/>
          <w:sz w:val="24"/>
          <w:szCs w:val="24"/>
        </w:rPr>
      </w:pPr>
      <w:r w:rsidRPr="000442B2">
        <w:rPr>
          <w:rFonts w:ascii="Arial" w:eastAsia="Tahoma" w:hAnsi="Arial" w:cs="Arial"/>
          <w:b/>
          <w:i/>
          <w:color w:val="000000" w:themeColor="text1"/>
          <w:sz w:val="24"/>
          <w:szCs w:val="24"/>
        </w:rPr>
        <w:t xml:space="preserve">Council Response: </w:t>
      </w:r>
    </w:p>
    <w:p w14:paraId="0D4F747D" w14:textId="426A04E3" w:rsidR="00880998" w:rsidRPr="005B3294" w:rsidRDefault="00880998" w:rsidP="00880998">
      <w:pPr>
        <w:pStyle w:val="ListParagraph"/>
        <w:numPr>
          <w:ilvl w:val="0"/>
          <w:numId w:val="89"/>
        </w:numPr>
        <w:spacing w:after="160" w:line="259" w:lineRule="auto"/>
        <w:rPr>
          <w:rFonts w:ascii="Arial" w:eastAsia="Tahoma" w:hAnsi="Arial" w:cs="Arial"/>
          <w:color w:val="000000" w:themeColor="text1"/>
          <w:sz w:val="24"/>
          <w:szCs w:val="24"/>
        </w:rPr>
      </w:pPr>
      <w:r w:rsidRPr="00D00DFA">
        <w:rPr>
          <w:rFonts w:ascii="Arial" w:eastAsia="Tahoma" w:hAnsi="Arial" w:cs="Arial"/>
          <w:color w:val="000000" w:themeColor="text1"/>
          <w:sz w:val="24"/>
          <w:szCs w:val="24"/>
        </w:rPr>
        <w:t xml:space="preserve">The City Centre Priority Neighbourhood Framework identifies </w:t>
      </w:r>
      <w:r w:rsidR="000C708A">
        <w:rPr>
          <w:rFonts w:ascii="Arial" w:eastAsia="Tahoma" w:hAnsi="Arial" w:cs="Arial"/>
          <w:color w:val="000000" w:themeColor="text1"/>
          <w:sz w:val="24"/>
          <w:szCs w:val="24"/>
        </w:rPr>
        <w:t xml:space="preserve">several </w:t>
      </w:r>
      <w:r w:rsidRPr="00D00DFA">
        <w:rPr>
          <w:rFonts w:ascii="Arial" w:eastAsia="Tahoma" w:hAnsi="Arial" w:cs="Arial"/>
          <w:color w:val="000000" w:themeColor="text1"/>
          <w:sz w:val="24"/>
          <w:szCs w:val="24"/>
        </w:rPr>
        <w:t>Central Area Neighbourhood</w:t>
      </w:r>
      <w:r w:rsidR="00853382">
        <w:rPr>
          <w:rFonts w:ascii="Arial" w:eastAsia="Tahoma" w:hAnsi="Arial" w:cs="Arial"/>
          <w:color w:val="000000" w:themeColor="text1"/>
          <w:sz w:val="24"/>
          <w:szCs w:val="24"/>
        </w:rPr>
        <w:t>s</w:t>
      </w:r>
      <w:r w:rsidRPr="00D00DFA">
        <w:rPr>
          <w:rFonts w:ascii="Arial" w:eastAsia="Tahoma" w:hAnsi="Arial" w:cs="Arial"/>
          <w:color w:val="000000" w:themeColor="text1"/>
          <w:sz w:val="24"/>
          <w:szCs w:val="24"/>
        </w:rPr>
        <w:t xml:space="preserve"> as area</w:t>
      </w:r>
      <w:r w:rsidR="00853382">
        <w:rPr>
          <w:rFonts w:ascii="Arial" w:eastAsia="Tahoma" w:hAnsi="Arial" w:cs="Arial"/>
          <w:color w:val="000000" w:themeColor="text1"/>
          <w:sz w:val="24"/>
          <w:szCs w:val="24"/>
        </w:rPr>
        <w:t>s</w:t>
      </w:r>
      <w:r w:rsidRPr="00D00DFA">
        <w:rPr>
          <w:rFonts w:ascii="Arial" w:eastAsia="Tahoma" w:hAnsi="Arial" w:cs="Arial"/>
          <w:color w:val="000000" w:themeColor="text1"/>
          <w:sz w:val="24"/>
          <w:szCs w:val="24"/>
        </w:rPr>
        <w:t xml:space="preserve"> where new PBSA should not be encouraged.</w:t>
      </w:r>
      <w:r>
        <w:rPr>
          <w:rFonts w:ascii="Arial" w:eastAsia="Tahoma" w:hAnsi="Arial" w:cs="Arial"/>
          <w:color w:val="000000" w:themeColor="text1"/>
          <w:sz w:val="24"/>
          <w:szCs w:val="24"/>
        </w:rPr>
        <w:t xml:space="preserve">  </w:t>
      </w:r>
      <w:r w:rsidRPr="00D00DFA">
        <w:rPr>
          <w:rFonts w:ascii="Arial" w:eastAsia="Tahoma" w:hAnsi="Arial" w:cs="Arial"/>
          <w:color w:val="000000" w:themeColor="text1"/>
          <w:sz w:val="24"/>
          <w:szCs w:val="24"/>
        </w:rPr>
        <w:t>This will help achieve a greater mix of housing types for a variety of end users across the Central Area and help achieve the overarching spatial strategy of the Plan.</w:t>
      </w:r>
      <w:r>
        <w:rPr>
          <w:rFonts w:ascii="Arial" w:eastAsia="Tahoma" w:hAnsi="Arial" w:cs="Arial"/>
          <w:color w:val="000000" w:themeColor="text1"/>
          <w:sz w:val="24"/>
          <w:szCs w:val="24"/>
        </w:rPr>
        <w:t xml:space="preserve">  </w:t>
      </w:r>
    </w:p>
    <w:p w14:paraId="3C34A325" w14:textId="1CCBF482" w:rsidR="00880998" w:rsidRDefault="00880998" w:rsidP="00880998">
      <w:pPr>
        <w:pStyle w:val="ListParagraph"/>
        <w:numPr>
          <w:ilvl w:val="0"/>
          <w:numId w:val="89"/>
        </w:numPr>
        <w:spacing w:after="160" w:line="259" w:lineRule="auto"/>
        <w:rPr>
          <w:rFonts w:ascii="Arial" w:eastAsia="Tahoma" w:hAnsi="Arial" w:cs="Arial"/>
          <w:color w:val="000000" w:themeColor="text1"/>
          <w:sz w:val="24"/>
          <w:szCs w:val="24"/>
        </w:rPr>
      </w:pPr>
      <w:r w:rsidRPr="008A2A8E">
        <w:rPr>
          <w:rFonts w:ascii="Arial" w:eastAsia="Tahoma" w:hAnsi="Arial" w:cs="Arial"/>
          <w:color w:val="000000" w:themeColor="text1"/>
          <w:sz w:val="24"/>
          <w:szCs w:val="24"/>
        </w:rPr>
        <w:t xml:space="preserve">The </w:t>
      </w:r>
      <w:proofErr w:type="gramStart"/>
      <w:r w:rsidRPr="008A2A8E">
        <w:rPr>
          <w:rFonts w:ascii="Arial" w:eastAsia="Tahoma" w:hAnsi="Arial" w:cs="Arial"/>
          <w:color w:val="000000" w:themeColor="text1"/>
          <w:sz w:val="24"/>
          <w:szCs w:val="24"/>
        </w:rPr>
        <w:t>P</w:t>
      </w:r>
      <w:r w:rsidR="00682328">
        <w:rPr>
          <w:rFonts w:ascii="Arial" w:eastAsia="Tahoma" w:hAnsi="Arial" w:cs="Arial"/>
          <w:color w:val="000000" w:themeColor="text1"/>
          <w:sz w:val="24"/>
          <w:szCs w:val="24"/>
        </w:rPr>
        <w:t xml:space="preserve">urpose </w:t>
      </w:r>
      <w:r w:rsidRPr="008A2A8E">
        <w:rPr>
          <w:rFonts w:ascii="Arial" w:eastAsia="Tahoma" w:hAnsi="Arial" w:cs="Arial"/>
          <w:color w:val="000000" w:themeColor="text1"/>
          <w:sz w:val="24"/>
          <w:szCs w:val="24"/>
        </w:rPr>
        <w:t>B</w:t>
      </w:r>
      <w:r w:rsidR="00682328">
        <w:rPr>
          <w:rFonts w:ascii="Arial" w:eastAsia="Tahoma" w:hAnsi="Arial" w:cs="Arial"/>
          <w:color w:val="000000" w:themeColor="text1"/>
          <w:sz w:val="24"/>
          <w:szCs w:val="24"/>
        </w:rPr>
        <w:t>uilt</w:t>
      </w:r>
      <w:proofErr w:type="gramEnd"/>
      <w:r w:rsidR="00682328">
        <w:rPr>
          <w:rFonts w:ascii="Arial" w:eastAsia="Tahoma" w:hAnsi="Arial" w:cs="Arial"/>
          <w:color w:val="000000" w:themeColor="text1"/>
          <w:sz w:val="24"/>
          <w:szCs w:val="24"/>
        </w:rPr>
        <w:t xml:space="preserve"> </w:t>
      </w:r>
      <w:r w:rsidRPr="008A2A8E">
        <w:rPr>
          <w:rFonts w:ascii="Arial" w:eastAsia="Tahoma" w:hAnsi="Arial" w:cs="Arial"/>
          <w:color w:val="000000" w:themeColor="text1"/>
          <w:sz w:val="24"/>
          <w:szCs w:val="24"/>
        </w:rPr>
        <w:t>S</w:t>
      </w:r>
      <w:r w:rsidR="00682328">
        <w:rPr>
          <w:rFonts w:ascii="Arial" w:eastAsia="Tahoma" w:hAnsi="Arial" w:cs="Arial"/>
          <w:color w:val="000000" w:themeColor="text1"/>
          <w:sz w:val="24"/>
          <w:szCs w:val="24"/>
        </w:rPr>
        <w:t xml:space="preserve">tudent </w:t>
      </w:r>
      <w:r w:rsidRPr="008A2A8E">
        <w:rPr>
          <w:rFonts w:ascii="Arial" w:eastAsia="Tahoma" w:hAnsi="Arial" w:cs="Arial"/>
          <w:color w:val="000000" w:themeColor="text1"/>
          <w:sz w:val="24"/>
          <w:szCs w:val="24"/>
        </w:rPr>
        <w:t>A</w:t>
      </w:r>
      <w:r w:rsidR="00682328">
        <w:rPr>
          <w:rFonts w:ascii="Arial" w:eastAsia="Tahoma" w:hAnsi="Arial" w:cs="Arial"/>
          <w:color w:val="000000" w:themeColor="text1"/>
          <w:sz w:val="24"/>
          <w:szCs w:val="24"/>
        </w:rPr>
        <w:t>ccommodation</w:t>
      </w:r>
      <w:r w:rsidRPr="008A2A8E">
        <w:rPr>
          <w:rFonts w:ascii="Arial" w:eastAsia="Tahoma" w:hAnsi="Arial" w:cs="Arial"/>
          <w:color w:val="000000" w:themeColor="text1"/>
          <w:sz w:val="24"/>
          <w:szCs w:val="24"/>
        </w:rPr>
        <w:t xml:space="preserve"> </w:t>
      </w:r>
      <w:r w:rsidR="32B9E2D4" w:rsidRPr="69B5CE9F">
        <w:rPr>
          <w:rFonts w:ascii="Arial" w:eastAsia="Tahoma" w:hAnsi="Arial" w:cs="Arial"/>
          <w:color w:val="000000" w:themeColor="text1"/>
          <w:sz w:val="24"/>
          <w:szCs w:val="24"/>
        </w:rPr>
        <w:t>M</w:t>
      </w:r>
      <w:r w:rsidRPr="008A2A8E">
        <w:rPr>
          <w:rFonts w:ascii="Arial" w:eastAsia="Tahoma" w:hAnsi="Arial" w:cs="Arial"/>
          <w:color w:val="000000" w:themeColor="text1"/>
          <w:sz w:val="24"/>
          <w:szCs w:val="24"/>
        </w:rPr>
        <w:t xml:space="preserve">arket </w:t>
      </w:r>
      <w:r w:rsidR="66D8394B" w:rsidRPr="69B5CE9F">
        <w:rPr>
          <w:rFonts w:ascii="Arial" w:eastAsia="Tahoma" w:hAnsi="Arial" w:cs="Arial"/>
          <w:color w:val="000000" w:themeColor="text1"/>
          <w:sz w:val="24"/>
          <w:szCs w:val="24"/>
        </w:rPr>
        <w:t>S</w:t>
      </w:r>
      <w:r w:rsidRPr="008A2A8E">
        <w:rPr>
          <w:rFonts w:ascii="Arial" w:eastAsia="Tahoma" w:hAnsi="Arial" w:cs="Arial"/>
          <w:color w:val="000000" w:themeColor="text1"/>
          <w:sz w:val="24"/>
          <w:szCs w:val="24"/>
        </w:rPr>
        <w:t>tudy identified a student to bed ratio in the City of 1.5:1</w:t>
      </w:r>
      <w:r w:rsidR="00CC1042">
        <w:rPr>
          <w:rFonts w:ascii="Arial" w:eastAsia="Tahoma" w:hAnsi="Arial" w:cs="Arial"/>
          <w:color w:val="000000" w:themeColor="text1"/>
          <w:sz w:val="24"/>
          <w:szCs w:val="24"/>
        </w:rPr>
        <w:t>;</w:t>
      </w:r>
      <w:r w:rsidRPr="008A2A8E">
        <w:rPr>
          <w:rFonts w:ascii="Arial" w:eastAsia="Tahoma" w:hAnsi="Arial" w:cs="Arial"/>
          <w:color w:val="000000" w:themeColor="text1"/>
          <w:sz w:val="24"/>
          <w:szCs w:val="24"/>
        </w:rPr>
        <w:t xml:space="preserve"> an unhealthy level in national terms.</w:t>
      </w:r>
      <w:r>
        <w:rPr>
          <w:rFonts w:ascii="Arial" w:eastAsia="Tahoma" w:hAnsi="Arial" w:cs="Arial"/>
          <w:color w:val="000000" w:themeColor="text1"/>
          <w:sz w:val="24"/>
          <w:szCs w:val="24"/>
        </w:rPr>
        <w:t xml:space="preserve">  </w:t>
      </w:r>
      <w:r w:rsidRPr="008A2A8E">
        <w:rPr>
          <w:rFonts w:ascii="Arial" w:eastAsia="Tahoma" w:hAnsi="Arial" w:cs="Arial"/>
          <w:color w:val="000000" w:themeColor="text1"/>
          <w:sz w:val="24"/>
          <w:szCs w:val="24"/>
        </w:rPr>
        <w:t>Analysis from the study recommended a ratio of between 1.8:1 to 2:1 should be achieved.</w:t>
      </w:r>
      <w:r>
        <w:rPr>
          <w:rFonts w:ascii="Arial" w:eastAsia="Tahoma" w:hAnsi="Arial" w:cs="Arial"/>
          <w:color w:val="000000" w:themeColor="text1"/>
          <w:sz w:val="24"/>
          <w:szCs w:val="24"/>
        </w:rPr>
        <w:t xml:space="preserve">  </w:t>
      </w:r>
      <w:r w:rsidRPr="008A2A8E">
        <w:rPr>
          <w:rFonts w:ascii="Arial" w:eastAsia="Tahoma" w:hAnsi="Arial" w:cs="Arial"/>
          <w:color w:val="000000" w:themeColor="text1"/>
          <w:sz w:val="24"/>
          <w:szCs w:val="24"/>
        </w:rPr>
        <w:t xml:space="preserve">The policy sets a requirement of 1.8:1 which is considered appropriate and would provide a </w:t>
      </w:r>
      <w:r w:rsidR="00D438E0" w:rsidRPr="008A2A8E">
        <w:rPr>
          <w:rFonts w:ascii="Arial" w:eastAsia="Tahoma" w:hAnsi="Arial" w:cs="Arial"/>
          <w:color w:val="000000" w:themeColor="text1"/>
          <w:sz w:val="24"/>
          <w:szCs w:val="24"/>
        </w:rPr>
        <w:t>high-end</w:t>
      </w:r>
      <w:r w:rsidRPr="008A2A8E">
        <w:rPr>
          <w:rFonts w:ascii="Arial" w:eastAsia="Tahoma" w:hAnsi="Arial" w:cs="Arial"/>
          <w:color w:val="000000" w:themeColor="text1"/>
          <w:sz w:val="24"/>
          <w:szCs w:val="24"/>
        </w:rPr>
        <w:t xml:space="preserve"> number of beds without achieving unhealthy levels.</w:t>
      </w:r>
      <w:r>
        <w:rPr>
          <w:rFonts w:ascii="Arial" w:eastAsia="Tahoma" w:hAnsi="Arial" w:cs="Arial"/>
          <w:color w:val="000000" w:themeColor="text1"/>
          <w:sz w:val="24"/>
          <w:szCs w:val="24"/>
        </w:rPr>
        <w:t xml:space="preserve">  </w:t>
      </w:r>
      <w:r w:rsidRPr="008A2A8E">
        <w:rPr>
          <w:rFonts w:ascii="Arial" w:eastAsia="Tahoma" w:hAnsi="Arial" w:cs="Arial"/>
          <w:color w:val="000000" w:themeColor="text1"/>
          <w:sz w:val="24"/>
          <w:szCs w:val="24"/>
        </w:rPr>
        <w:t>The policy allows the Universities to support specific schemes outside of this range where they feel it would bring a significant benefit.</w:t>
      </w:r>
      <w:r>
        <w:rPr>
          <w:rFonts w:ascii="Arial" w:eastAsia="Tahoma" w:hAnsi="Arial" w:cs="Arial"/>
          <w:color w:val="000000" w:themeColor="text1"/>
          <w:sz w:val="24"/>
          <w:szCs w:val="24"/>
        </w:rPr>
        <w:t xml:space="preserve">  </w:t>
      </w:r>
    </w:p>
    <w:p w14:paraId="053DBD76" w14:textId="3DCF6CB0" w:rsidR="0EC5F435" w:rsidRDefault="0EC5F435" w:rsidP="1EE3EEAA">
      <w:pPr>
        <w:pStyle w:val="ListParagraph"/>
        <w:numPr>
          <w:ilvl w:val="0"/>
          <w:numId w:val="89"/>
        </w:numPr>
        <w:spacing w:after="160" w:line="259" w:lineRule="auto"/>
        <w:rPr>
          <w:rFonts w:ascii="Arial" w:eastAsia="Tahoma" w:hAnsi="Arial" w:cs="Arial"/>
          <w:color w:val="000000" w:themeColor="text1"/>
          <w:sz w:val="24"/>
          <w:szCs w:val="24"/>
        </w:rPr>
      </w:pPr>
      <w:r w:rsidRPr="1EE3EEAA">
        <w:rPr>
          <w:rFonts w:ascii="Arial" w:eastAsia="Tahoma" w:hAnsi="Arial" w:cs="Arial"/>
          <w:color w:val="000000" w:themeColor="text1"/>
          <w:sz w:val="24"/>
          <w:szCs w:val="24"/>
        </w:rPr>
        <w:t xml:space="preserve">Additional guidance on flood risk has been added to </w:t>
      </w:r>
      <w:proofErr w:type="spellStart"/>
      <w:r w:rsidRPr="1EE3EEAA">
        <w:rPr>
          <w:rFonts w:ascii="Arial" w:eastAsia="Tahoma" w:hAnsi="Arial" w:cs="Arial"/>
          <w:color w:val="000000" w:themeColor="text1"/>
          <w:sz w:val="24"/>
          <w:szCs w:val="24"/>
        </w:rPr>
        <w:t>poicy</w:t>
      </w:r>
      <w:proofErr w:type="spellEnd"/>
      <w:r w:rsidRPr="1EE3EEAA">
        <w:rPr>
          <w:rFonts w:ascii="Arial" w:eastAsia="Tahoma" w:hAnsi="Arial" w:cs="Arial"/>
          <w:color w:val="000000" w:themeColor="text1"/>
          <w:sz w:val="24"/>
          <w:szCs w:val="24"/>
        </w:rPr>
        <w:t xml:space="preserve"> GS9.</w:t>
      </w:r>
    </w:p>
    <w:p w14:paraId="5CE71DBC" w14:textId="77777777" w:rsidR="002A51F1" w:rsidRDefault="002A51F1" w:rsidP="00880998">
      <w:pPr>
        <w:rPr>
          <w:rFonts w:ascii="Arial" w:eastAsia="Tahoma" w:hAnsi="Arial" w:cs="Arial"/>
          <w:b/>
          <w:bCs/>
          <w:color w:val="000000" w:themeColor="text1"/>
          <w:sz w:val="24"/>
          <w:szCs w:val="24"/>
          <w:u w:val="single"/>
        </w:rPr>
      </w:pPr>
    </w:p>
    <w:p w14:paraId="6B9A3A60" w14:textId="33303ED4" w:rsidR="00880998" w:rsidRPr="003E614F" w:rsidRDefault="00880998" w:rsidP="00880998">
      <w:pPr>
        <w:rPr>
          <w:rFonts w:ascii="Arial" w:eastAsia="Tahoma" w:hAnsi="Arial" w:cs="Arial"/>
          <w:b/>
          <w:bCs/>
          <w:color w:val="000000" w:themeColor="text1"/>
          <w:sz w:val="24"/>
          <w:szCs w:val="24"/>
          <w:u w:val="single"/>
        </w:rPr>
      </w:pPr>
      <w:r w:rsidRPr="003E614F">
        <w:rPr>
          <w:rFonts w:ascii="Arial" w:eastAsia="Tahoma" w:hAnsi="Arial" w:cs="Arial"/>
          <w:b/>
          <w:bCs/>
          <w:color w:val="000000" w:themeColor="text1"/>
          <w:sz w:val="24"/>
          <w:szCs w:val="24"/>
          <w:u w:val="single"/>
        </w:rPr>
        <w:t>Policy NC7: Criteria for Assessing New Gypsy and Traveller and Travelling Showpeople Sites</w:t>
      </w:r>
    </w:p>
    <w:p w14:paraId="034BC1CB" w14:textId="11E196D2" w:rsidR="02872A3D" w:rsidRDefault="02872A3D" w:rsidP="519AD854">
      <w:pPr>
        <w:rPr>
          <w:rFonts w:ascii="Arial" w:hAnsi="Arial" w:cs="Arial"/>
          <w:sz w:val="24"/>
          <w:szCs w:val="24"/>
        </w:rPr>
      </w:pPr>
      <w:r w:rsidRPr="519AD854">
        <w:rPr>
          <w:rFonts w:ascii="Arial" w:hAnsi="Arial" w:cs="Arial"/>
          <w:sz w:val="24"/>
          <w:szCs w:val="24"/>
        </w:rPr>
        <w:t>7 representations received, 5 were objections, 1 neutral, and 1 support in full.</w:t>
      </w:r>
    </w:p>
    <w:p w14:paraId="22901E2C" w14:textId="77777777" w:rsidR="00880998" w:rsidRPr="003E614F" w:rsidRDefault="00880998" w:rsidP="00880998">
      <w:pPr>
        <w:rPr>
          <w:rFonts w:ascii="Arial" w:hAnsi="Arial" w:cs="Arial"/>
          <w:b/>
          <w:bCs/>
          <w:i/>
          <w:iCs/>
          <w:sz w:val="24"/>
          <w:szCs w:val="24"/>
        </w:rPr>
      </w:pPr>
      <w:r w:rsidRPr="003E614F">
        <w:rPr>
          <w:rFonts w:ascii="Arial" w:hAnsi="Arial" w:cs="Arial"/>
          <w:b/>
          <w:bCs/>
          <w:i/>
          <w:iCs/>
          <w:sz w:val="24"/>
          <w:szCs w:val="24"/>
        </w:rPr>
        <w:t xml:space="preserve">Main Issues Raised: </w:t>
      </w:r>
    </w:p>
    <w:p w14:paraId="0DE23BBB" w14:textId="77777777" w:rsidR="00880998" w:rsidRDefault="00880998" w:rsidP="00880998">
      <w:pPr>
        <w:pStyle w:val="ListParagraph"/>
        <w:numPr>
          <w:ilvl w:val="0"/>
          <w:numId w:val="71"/>
        </w:numPr>
        <w:spacing w:after="160" w:line="259" w:lineRule="auto"/>
        <w:rPr>
          <w:rFonts w:ascii="Arial" w:hAnsi="Arial" w:cs="Arial"/>
          <w:sz w:val="24"/>
          <w:szCs w:val="24"/>
        </w:rPr>
      </w:pPr>
      <w:r>
        <w:rPr>
          <w:rFonts w:ascii="Arial" w:hAnsi="Arial" w:cs="Arial"/>
          <w:sz w:val="24"/>
          <w:szCs w:val="24"/>
        </w:rPr>
        <w:t xml:space="preserve">Policy criteria to include reference to flood risk policies for proposals in flood zones 2 and 3.  </w:t>
      </w:r>
    </w:p>
    <w:p w14:paraId="3B1A1BD2" w14:textId="77777777" w:rsidR="00880998" w:rsidRPr="00010E67" w:rsidRDefault="00880998" w:rsidP="00880998">
      <w:pPr>
        <w:spacing w:after="0"/>
        <w:rPr>
          <w:rFonts w:ascii="Arial" w:hAnsi="Arial" w:cs="Arial"/>
          <w:b/>
          <w:bCs/>
          <w:i/>
          <w:iCs/>
          <w:sz w:val="24"/>
          <w:szCs w:val="24"/>
        </w:rPr>
      </w:pPr>
      <w:r w:rsidRPr="00010E67">
        <w:rPr>
          <w:rFonts w:ascii="Arial" w:hAnsi="Arial" w:cs="Arial"/>
          <w:b/>
          <w:bCs/>
          <w:i/>
          <w:iCs/>
          <w:sz w:val="24"/>
          <w:szCs w:val="24"/>
        </w:rPr>
        <w:t xml:space="preserve">Representations From: </w:t>
      </w:r>
    </w:p>
    <w:p w14:paraId="73AA2B8A" w14:textId="77777777" w:rsidR="00880998" w:rsidRPr="002E3FF2" w:rsidRDefault="00880998" w:rsidP="00880998">
      <w:pPr>
        <w:spacing w:after="0"/>
        <w:rPr>
          <w:rFonts w:ascii="Arial" w:hAnsi="Arial" w:cs="Arial"/>
          <w:b/>
          <w:bCs/>
          <w:i/>
          <w:iCs/>
          <w:sz w:val="24"/>
          <w:szCs w:val="24"/>
        </w:rPr>
      </w:pPr>
      <w:r w:rsidRPr="002E3FF2">
        <w:rPr>
          <w:rFonts w:ascii="Arial" w:eastAsia="Tahoma" w:hAnsi="Arial" w:cs="Arial"/>
          <w:i/>
          <w:iCs/>
          <w:color w:val="000000" w:themeColor="text1"/>
          <w:sz w:val="24"/>
          <w:szCs w:val="24"/>
        </w:rPr>
        <w:t xml:space="preserve">Environment Agency, University of Sheffield (Submitted by DLP Planning Limited) and 5 </w:t>
      </w:r>
      <w:proofErr w:type="gramStart"/>
      <w:r w:rsidRPr="002E3FF2">
        <w:rPr>
          <w:rFonts w:ascii="Arial" w:eastAsia="Tahoma" w:hAnsi="Arial" w:cs="Arial"/>
          <w:i/>
          <w:iCs/>
          <w:color w:val="000000" w:themeColor="text1"/>
          <w:sz w:val="24"/>
          <w:szCs w:val="24"/>
        </w:rPr>
        <w:t>individuals</w:t>
      </w:r>
      <w:proofErr w:type="gramEnd"/>
    </w:p>
    <w:p w14:paraId="47C9E036" w14:textId="77777777" w:rsidR="002A51F1" w:rsidRDefault="002A51F1" w:rsidP="00880998">
      <w:pPr>
        <w:rPr>
          <w:rFonts w:ascii="Arial" w:eastAsia="Tahoma" w:hAnsi="Arial" w:cs="Arial"/>
          <w:b/>
          <w:bCs/>
          <w:i/>
          <w:iCs/>
          <w:color w:val="000000" w:themeColor="text1"/>
          <w:sz w:val="24"/>
          <w:szCs w:val="24"/>
        </w:rPr>
      </w:pPr>
    </w:p>
    <w:p w14:paraId="62554EAF" w14:textId="296CA385" w:rsidR="00880998" w:rsidRPr="00010E67" w:rsidRDefault="00880998" w:rsidP="00880998">
      <w:pPr>
        <w:rPr>
          <w:rFonts w:ascii="Arial" w:eastAsia="Tahoma" w:hAnsi="Arial" w:cs="Arial"/>
          <w:b/>
          <w:bCs/>
          <w:i/>
          <w:iCs/>
          <w:color w:val="000000" w:themeColor="text1"/>
          <w:sz w:val="24"/>
          <w:szCs w:val="24"/>
        </w:rPr>
      </w:pPr>
      <w:r w:rsidRPr="00E83DE5">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7DB86BA8" w14:textId="2528BF3B" w:rsidR="00880998" w:rsidRPr="00E83DE5" w:rsidRDefault="60F29F59" w:rsidP="00880998">
      <w:pPr>
        <w:rPr>
          <w:rFonts w:ascii="Arial" w:hAnsi="Arial" w:cs="Arial"/>
          <w:sz w:val="24"/>
          <w:szCs w:val="24"/>
        </w:rPr>
      </w:pPr>
      <w:r w:rsidRPr="132C72C2">
        <w:rPr>
          <w:rFonts w:ascii="Arial" w:hAnsi="Arial" w:cs="Arial"/>
          <w:sz w:val="24"/>
          <w:szCs w:val="24"/>
        </w:rPr>
        <w:t>No change. Any development would be subject to local and national flood risk policies based on the vulnerability of the use and the flood zone.</w:t>
      </w:r>
      <w:r w:rsidR="00880998" w:rsidRPr="132C72C2">
        <w:rPr>
          <w:rFonts w:ascii="Arial" w:hAnsi="Arial" w:cs="Arial"/>
          <w:sz w:val="24"/>
          <w:szCs w:val="24"/>
        </w:rPr>
        <w:t xml:space="preserve">  </w:t>
      </w:r>
    </w:p>
    <w:p w14:paraId="2707154D" w14:textId="77777777" w:rsidR="00880998" w:rsidRDefault="00880998" w:rsidP="00880998">
      <w:pPr>
        <w:rPr>
          <w:rFonts w:ascii="Arial" w:hAnsi="Arial" w:cs="Arial"/>
          <w:b/>
          <w:sz w:val="24"/>
          <w:szCs w:val="24"/>
          <w:u w:val="single"/>
        </w:rPr>
      </w:pPr>
    </w:p>
    <w:p w14:paraId="55C8FBD2" w14:textId="77777777" w:rsidR="00880998" w:rsidRPr="00451E6F" w:rsidRDefault="00880998" w:rsidP="00880998">
      <w:pPr>
        <w:rPr>
          <w:rFonts w:ascii="Arial" w:hAnsi="Arial" w:cs="Arial"/>
          <w:b/>
          <w:bCs/>
          <w:sz w:val="24"/>
          <w:szCs w:val="24"/>
          <w:u w:val="single"/>
        </w:rPr>
      </w:pPr>
      <w:r w:rsidRPr="00451E6F">
        <w:rPr>
          <w:rFonts w:ascii="Arial" w:hAnsi="Arial" w:cs="Arial"/>
          <w:b/>
          <w:bCs/>
          <w:sz w:val="24"/>
          <w:szCs w:val="24"/>
          <w:u w:val="single"/>
        </w:rPr>
        <w:t>Housing Space Standards and Density</w:t>
      </w:r>
    </w:p>
    <w:p w14:paraId="1A7180C2" w14:textId="77777777" w:rsidR="00880998" w:rsidRPr="00451E6F" w:rsidRDefault="00880998" w:rsidP="00880998">
      <w:pPr>
        <w:rPr>
          <w:rFonts w:ascii="Arial" w:eastAsia="Tahoma" w:hAnsi="Arial" w:cs="Arial"/>
          <w:b/>
          <w:bCs/>
          <w:color w:val="000000" w:themeColor="text1"/>
          <w:sz w:val="24"/>
          <w:szCs w:val="24"/>
          <w:u w:val="single"/>
        </w:rPr>
      </w:pPr>
      <w:r w:rsidRPr="00451E6F">
        <w:rPr>
          <w:rFonts w:ascii="Arial" w:eastAsia="Tahoma" w:hAnsi="Arial" w:cs="Arial"/>
          <w:b/>
          <w:bCs/>
          <w:color w:val="000000" w:themeColor="text1"/>
          <w:sz w:val="24"/>
          <w:szCs w:val="24"/>
          <w:u w:val="single"/>
        </w:rPr>
        <w:t>Policy NC8: Housing Space Standards</w:t>
      </w:r>
    </w:p>
    <w:p w14:paraId="397C9CAD" w14:textId="6BF9F87E" w:rsidR="5BE4FD62" w:rsidRDefault="5BE4FD62" w:rsidP="519AD854">
      <w:pPr>
        <w:rPr>
          <w:rFonts w:ascii="Arial" w:hAnsi="Arial" w:cs="Arial"/>
          <w:sz w:val="24"/>
          <w:szCs w:val="24"/>
        </w:rPr>
      </w:pPr>
      <w:r w:rsidRPr="519AD854">
        <w:rPr>
          <w:rFonts w:ascii="Arial" w:hAnsi="Arial" w:cs="Arial"/>
          <w:sz w:val="24"/>
          <w:szCs w:val="24"/>
        </w:rPr>
        <w:lastRenderedPageBreak/>
        <w:t>12 representations received, 9 were objections,</w:t>
      </w:r>
      <w:r w:rsidR="2253A1F2" w:rsidRPr="519AD854">
        <w:rPr>
          <w:rFonts w:ascii="Arial" w:hAnsi="Arial" w:cs="Arial"/>
          <w:sz w:val="24"/>
          <w:szCs w:val="24"/>
        </w:rPr>
        <w:t xml:space="preserve"> 1 neutral,</w:t>
      </w:r>
      <w:r w:rsidRPr="519AD854">
        <w:rPr>
          <w:rFonts w:ascii="Arial" w:hAnsi="Arial" w:cs="Arial"/>
          <w:sz w:val="24"/>
          <w:szCs w:val="24"/>
        </w:rPr>
        <w:t xml:space="preserve"> and 2 support in part.</w:t>
      </w:r>
    </w:p>
    <w:p w14:paraId="3A873B55" w14:textId="77777777" w:rsidR="00880998" w:rsidRPr="00451E6F" w:rsidRDefault="00880998" w:rsidP="00880998">
      <w:pPr>
        <w:rPr>
          <w:rFonts w:ascii="Arial" w:hAnsi="Arial" w:cs="Arial"/>
          <w:b/>
          <w:bCs/>
          <w:i/>
          <w:iCs/>
          <w:sz w:val="24"/>
          <w:szCs w:val="24"/>
        </w:rPr>
      </w:pPr>
      <w:r w:rsidRPr="00451E6F">
        <w:rPr>
          <w:rFonts w:ascii="Arial" w:hAnsi="Arial" w:cs="Arial"/>
          <w:b/>
          <w:bCs/>
          <w:i/>
          <w:iCs/>
          <w:sz w:val="24"/>
          <w:szCs w:val="24"/>
        </w:rPr>
        <w:t xml:space="preserve">Main Issues Raised: </w:t>
      </w:r>
    </w:p>
    <w:p w14:paraId="70FBF83A" w14:textId="77777777" w:rsidR="00880998" w:rsidRDefault="00880998" w:rsidP="00880998">
      <w:pPr>
        <w:pStyle w:val="ListParagraph"/>
        <w:numPr>
          <w:ilvl w:val="0"/>
          <w:numId w:val="93"/>
        </w:numPr>
        <w:spacing w:after="160" w:line="259" w:lineRule="auto"/>
        <w:ind w:left="360"/>
        <w:rPr>
          <w:rFonts w:ascii="Arial" w:hAnsi="Arial" w:cs="Arial"/>
          <w:b/>
          <w:bCs/>
          <w:sz w:val="24"/>
          <w:szCs w:val="24"/>
        </w:rPr>
      </w:pPr>
      <w:r w:rsidRPr="1CCF3D03">
        <w:rPr>
          <w:rFonts w:ascii="Arial" w:hAnsi="Arial" w:cs="Arial"/>
          <w:sz w:val="24"/>
          <w:szCs w:val="24"/>
        </w:rPr>
        <w:t>Need to ensure buildings/external spaces are accessible.</w:t>
      </w:r>
    </w:p>
    <w:p w14:paraId="0D6ECCCC" w14:textId="77777777" w:rsidR="00880998" w:rsidRDefault="00880998" w:rsidP="00880998">
      <w:pPr>
        <w:pStyle w:val="ListParagraph"/>
        <w:numPr>
          <w:ilvl w:val="0"/>
          <w:numId w:val="93"/>
        </w:numPr>
        <w:spacing w:after="160" w:line="259" w:lineRule="auto"/>
        <w:ind w:left="360"/>
        <w:rPr>
          <w:rFonts w:ascii="Arial" w:hAnsi="Arial" w:cs="Arial"/>
          <w:b/>
          <w:bCs/>
          <w:sz w:val="24"/>
          <w:szCs w:val="24"/>
        </w:rPr>
      </w:pPr>
      <w:r w:rsidRPr="2E72EBAF">
        <w:rPr>
          <w:rFonts w:ascii="Arial" w:hAnsi="Arial" w:cs="Arial"/>
          <w:sz w:val="24"/>
          <w:szCs w:val="24"/>
        </w:rPr>
        <w:t xml:space="preserve">Oppose introduction of space standards, lack of </w:t>
      </w:r>
      <w:r w:rsidRPr="10DDBE58">
        <w:rPr>
          <w:rFonts w:ascii="Arial" w:hAnsi="Arial" w:cs="Arial"/>
          <w:sz w:val="24"/>
          <w:szCs w:val="24"/>
        </w:rPr>
        <w:t>flexibility in compliance.</w:t>
      </w:r>
    </w:p>
    <w:p w14:paraId="6EB36E2C" w14:textId="77777777" w:rsidR="00880998" w:rsidRDefault="00880998" w:rsidP="00880998">
      <w:pPr>
        <w:pStyle w:val="ListParagraph"/>
        <w:numPr>
          <w:ilvl w:val="0"/>
          <w:numId w:val="93"/>
        </w:numPr>
        <w:spacing w:after="160" w:line="259" w:lineRule="auto"/>
        <w:ind w:left="360"/>
        <w:rPr>
          <w:rFonts w:ascii="Arial" w:hAnsi="Arial" w:cs="Arial"/>
          <w:sz w:val="24"/>
          <w:szCs w:val="24"/>
        </w:rPr>
      </w:pPr>
      <w:r w:rsidRPr="5B7A8F1D">
        <w:rPr>
          <w:rFonts w:ascii="Arial" w:hAnsi="Arial" w:cs="Arial"/>
          <w:sz w:val="24"/>
          <w:szCs w:val="24"/>
        </w:rPr>
        <w:t>Evidence needs to be provided demonstrating need.</w:t>
      </w:r>
    </w:p>
    <w:p w14:paraId="7496736F" w14:textId="77777777" w:rsidR="00880998" w:rsidRDefault="00880998" w:rsidP="00880998">
      <w:pPr>
        <w:pStyle w:val="ListParagraph"/>
        <w:numPr>
          <w:ilvl w:val="0"/>
          <w:numId w:val="93"/>
        </w:numPr>
        <w:spacing w:after="160" w:line="259" w:lineRule="auto"/>
        <w:ind w:left="360"/>
        <w:rPr>
          <w:rFonts w:ascii="Arial" w:hAnsi="Arial" w:cs="Arial"/>
          <w:sz w:val="24"/>
          <w:szCs w:val="24"/>
        </w:rPr>
      </w:pPr>
      <w:r w:rsidRPr="3673E4FF">
        <w:rPr>
          <w:rFonts w:ascii="Arial" w:hAnsi="Arial" w:cs="Arial"/>
          <w:sz w:val="24"/>
          <w:szCs w:val="24"/>
        </w:rPr>
        <w:t>No transition period incorporated into policy</w:t>
      </w:r>
      <w:r w:rsidRPr="69F97512">
        <w:rPr>
          <w:rFonts w:ascii="Arial" w:hAnsi="Arial" w:cs="Arial"/>
          <w:sz w:val="24"/>
          <w:szCs w:val="24"/>
        </w:rPr>
        <w:t>.</w:t>
      </w:r>
    </w:p>
    <w:p w14:paraId="4AD7676E" w14:textId="77777777" w:rsidR="00880998" w:rsidRPr="00010E67" w:rsidRDefault="00880998" w:rsidP="00880998">
      <w:pPr>
        <w:pStyle w:val="ListParagraph"/>
        <w:numPr>
          <w:ilvl w:val="0"/>
          <w:numId w:val="93"/>
        </w:numPr>
        <w:spacing w:after="160" w:line="259" w:lineRule="auto"/>
        <w:ind w:left="360"/>
        <w:rPr>
          <w:rFonts w:ascii="Arial" w:hAnsi="Arial" w:cs="Arial"/>
          <w:sz w:val="24"/>
          <w:szCs w:val="24"/>
        </w:rPr>
      </w:pPr>
      <w:r w:rsidRPr="00010E67">
        <w:rPr>
          <w:rFonts w:ascii="Arial" w:hAnsi="Arial" w:cs="Arial"/>
          <w:sz w:val="24"/>
          <w:szCs w:val="24"/>
        </w:rPr>
        <w:t>Not enough clarity provided on existing student accommodation space standards or whether space standards are applicable to student accommodation.</w:t>
      </w:r>
      <w:r>
        <w:rPr>
          <w:rFonts w:ascii="Arial" w:hAnsi="Arial" w:cs="Arial"/>
          <w:sz w:val="24"/>
          <w:szCs w:val="24"/>
        </w:rPr>
        <w:t xml:space="preserve">  </w:t>
      </w:r>
    </w:p>
    <w:p w14:paraId="44A7B569" w14:textId="77777777" w:rsidR="00880998" w:rsidRPr="00010E67" w:rsidRDefault="00880998" w:rsidP="00880998">
      <w:pPr>
        <w:pStyle w:val="ListParagraph"/>
        <w:numPr>
          <w:ilvl w:val="0"/>
          <w:numId w:val="93"/>
        </w:numPr>
        <w:spacing w:after="160" w:line="259" w:lineRule="auto"/>
        <w:ind w:left="360"/>
        <w:rPr>
          <w:rFonts w:ascii="Arial" w:hAnsi="Arial" w:cs="Arial"/>
          <w:sz w:val="24"/>
          <w:szCs w:val="24"/>
        </w:rPr>
      </w:pPr>
      <w:r w:rsidRPr="69165679">
        <w:rPr>
          <w:rFonts w:ascii="Arial" w:hAnsi="Arial" w:cs="Arial"/>
          <w:sz w:val="24"/>
          <w:szCs w:val="24"/>
        </w:rPr>
        <w:t>Criteria</w:t>
      </w:r>
      <w:r w:rsidRPr="00010E67">
        <w:rPr>
          <w:rFonts w:ascii="Arial" w:hAnsi="Arial" w:cs="Arial"/>
          <w:sz w:val="24"/>
          <w:szCs w:val="24"/>
        </w:rPr>
        <w:t xml:space="preserve"> a, b and c are overly prescriptive.</w:t>
      </w:r>
      <w:r>
        <w:rPr>
          <w:rFonts w:ascii="Arial" w:hAnsi="Arial" w:cs="Arial"/>
          <w:sz w:val="24"/>
          <w:szCs w:val="24"/>
        </w:rPr>
        <w:t xml:space="preserve">  </w:t>
      </w:r>
    </w:p>
    <w:p w14:paraId="70E75DCD"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77066772" w14:textId="77777777" w:rsidR="00880998" w:rsidRPr="00451E6F" w:rsidRDefault="00880998" w:rsidP="00880998">
      <w:pPr>
        <w:rPr>
          <w:rFonts w:ascii="Arial" w:hAnsi="Arial" w:cs="Arial"/>
          <w:b/>
          <w:bCs/>
          <w:i/>
          <w:iCs/>
          <w:sz w:val="24"/>
          <w:szCs w:val="24"/>
        </w:rPr>
      </w:pPr>
      <w:r w:rsidRPr="00451E6F">
        <w:rPr>
          <w:rFonts w:ascii="Arial" w:eastAsia="Tahoma" w:hAnsi="Arial" w:cs="Arial"/>
          <w:i/>
          <w:iCs/>
          <w:color w:val="000000" w:themeColor="text1"/>
          <w:sz w:val="24"/>
          <w:szCs w:val="24"/>
        </w:rPr>
        <w:t xml:space="preserve">AAA Property Group (Submitted by </w:t>
      </w:r>
      <w:proofErr w:type="spellStart"/>
      <w:r w:rsidRPr="00451E6F">
        <w:rPr>
          <w:rFonts w:ascii="Arial" w:eastAsia="Tahoma" w:hAnsi="Arial" w:cs="Arial"/>
          <w:i/>
          <w:iCs/>
          <w:color w:val="000000" w:themeColor="text1"/>
          <w:sz w:val="24"/>
          <w:szCs w:val="24"/>
        </w:rPr>
        <w:t>Spawforths</w:t>
      </w:r>
      <w:proofErr w:type="spellEnd"/>
      <w:r w:rsidRPr="00451E6F">
        <w:rPr>
          <w:rFonts w:ascii="Arial" w:eastAsia="Tahoma" w:hAnsi="Arial" w:cs="Arial"/>
          <w:i/>
          <w:iCs/>
          <w:color w:val="000000" w:themeColor="text1"/>
          <w:sz w:val="24"/>
          <w:szCs w:val="24"/>
        </w:rPr>
        <w:t xml:space="preserve">), Access Liaison Group, Barratt and David Wilson Homes (Submitted by Barton Willmore), Barratt and David Wilson Homes Sheffield (Submitted by Sheppard Planning), Freddy &amp; Barney LTD (Cornish Works) (Submitted by DLP Planning Limited), Gleeson Homes, Home Builders Federation, Strata Homes (Submitted by </w:t>
      </w:r>
      <w:proofErr w:type="spellStart"/>
      <w:r w:rsidRPr="00451E6F">
        <w:rPr>
          <w:rFonts w:ascii="Arial" w:eastAsia="Tahoma" w:hAnsi="Arial" w:cs="Arial"/>
          <w:i/>
          <w:iCs/>
          <w:color w:val="000000" w:themeColor="text1"/>
          <w:sz w:val="24"/>
          <w:szCs w:val="24"/>
        </w:rPr>
        <w:t>Spawforths</w:t>
      </w:r>
      <w:proofErr w:type="spellEnd"/>
      <w:r w:rsidRPr="00451E6F">
        <w:rPr>
          <w:rFonts w:ascii="Arial" w:eastAsia="Tahoma" w:hAnsi="Arial" w:cs="Arial"/>
          <w:i/>
          <w:iCs/>
          <w:color w:val="000000" w:themeColor="text1"/>
          <w:sz w:val="24"/>
          <w:szCs w:val="24"/>
        </w:rPr>
        <w:t xml:space="preserve">), Unite Group Plc (Submitted by ROK Planning), University of Sheffield (Submitted by DLP Planning Limited), </w:t>
      </w:r>
      <w:proofErr w:type="spellStart"/>
      <w:r w:rsidRPr="00451E6F">
        <w:rPr>
          <w:rFonts w:ascii="Arial" w:eastAsia="Tahoma" w:hAnsi="Arial" w:cs="Arial"/>
          <w:i/>
          <w:iCs/>
          <w:color w:val="000000" w:themeColor="text1"/>
          <w:sz w:val="24"/>
          <w:szCs w:val="24"/>
        </w:rPr>
        <w:t>Urbo</w:t>
      </w:r>
      <w:proofErr w:type="spellEnd"/>
      <w:r w:rsidRPr="00451E6F">
        <w:rPr>
          <w:rFonts w:ascii="Arial" w:eastAsia="Tahoma" w:hAnsi="Arial" w:cs="Arial"/>
          <w:i/>
          <w:iCs/>
          <w:color w:val="000000" w:themeColor="text1"/>
          <w:sz w:val="24"/>
          <w:szCs w:val="24"/>
        </w:rPr>
        <w:t xml:space="preserve"> (Submitted by Asteer Planning)</w:t>
      </w:r>
    </w:p>
    <w:p w14:paraId="4BBB88DC" w14:textId="77777777" w:rsidR="00880998" w:rsidRPr="00451E6F" w:rsidRDefault="00880998" w:rsidP="00880998">
      <w:pPr>
        <w:rPr>
          <w:rFonts w:ascii="Arial" w:eastAsia="Tahoma" w:hAnsi="Arial" w:cs="Arial"/>
          <w:b/>
          <w:i/>
          <w:color w:val="000000" w:themeColor="text1"/>
          <w:sz w:val="24"/>
          <w:szCs w:val="24"/>
        </w:rPr>
      </w:pPr>
      <w:r w:rsidRPr="0FD492A9">
        <w:rPr>
          <w:rFonts w:ascii="Arial" w:eastAsia="Tahoma" w:hAnsi="Arial" w:cs="Arial"/>
          <w:b/>
          <w:i/>
          <w:color w:val="000000" w:themeColor="text1"/>
          <w:sz w:val="24"/>
          <w:szCs w:val="24"/>
        </w:rPr>
        <w:t xml:space="preserve">Council Response: </w:t>
      </w:r>
    </w:p>
    <w:p w14:paraId="747E30EB" w14:textId="7468D4AF" w:rsidR="00880998" w:rsidRPr="00451E6F" w:rsidRDefault="00880998" w:rsidP="00880998">
      <w:pPr>
        <w:pStyle w:val="ListParagraph"/>
        <w:numPr>
          <w:ilvl w:val="0"/>
          <w:numId w:val="94"/>
        </w:numPr>
        <w:spacing w:after="160" w:line="259" w:lineRule="auto"/>
        <w:ind w:left="360"/>
        <w:rPr>
          <w:rFonts w:ascii="Arial" w:eastAsia="Tahoma" w:hAnsi="Arial" w:cs="Arial"/>
          <w:color w:val="000000" w:themeColor="text1"/>
          <w:sz w:val="24"/>
          <w:szCs w:val="24"/>
        </w:rPr>
      </w:pPr>
      <w:r w:rsidRPr="0F3BF9AA">
        <w:rPr>
          <w:rFonts w:ascii="Arial" w:eastAsia="Tahoma" w:hAnsi="Arial" w:cs="Arial"/>
          <w:color w:val="000000" w:themeColor="text1"/>
          <w:sz w:val="24"/>
          <w:szCs w:val="24"/>
        </w:rPr>
        <w:t xml:space="preserve">Accessible and inclusive design in the built environment </w:t>
      </w:r>
      <w:r w:rsidRPr="0F3D0D19">
        <w:rPr>
          <w:rFonts w:ascii="Arial" w:eastAsia="Tahoma" w:hAnsi="Arial" w:cs="Arial"/>
          <w:color w:val="000000" w:themeColor="text1"/>
          <w:sz w:val="24"/>
          <w:szCs w:val="24"/>
        </w:rPr>
        <w:t>is embedded</w:t>
      </w:r>
      <w:r w:rsidRPr="0F3BF9AA">
        <w:rPr>
          <w:rFonts w:ascii="Arial" w:eastAsia="Tahoma" w:hAnsi="Arial" w:cs="Arial"/>
          <w:color w:val="000000" w:themeColor="text1"/>
          <w:sz w:val="24"/>
          <w:szCs w:val="24"/>
        </w:rPr>
        <w:t xml:space="preserve"> in </w:t>
      </w:r>
      <w:r w:rsidR="65A185F6" w:rsidRPr="69B5CE9F">
        <w:rPr>
          <w:rFonts w:ascii="Arial" w:eastAsia="Tahoma" w:hAnsi="Arial" w:cs="Arial"/>
          <w:color w:val="000000" w:themeColor="text1"/>
          <w:sz w:val="24"/>
          <w:szCs w:val="24"/>
        </w:rPr>
        <w:t>P</w:t>
      </w:r>
      <w:r w:rsidRPr="0F3BF9AA">
        <w:rPr>
          <w:rFonts w:ascii="Arial" w:eastAsia="Tahoma" w:hAnsi="Arial" w:cs="Arial"/>
          <w:color w:val="000000" w:themeColor="text1"/>
          <w:sz w:val="24"/>
          <w:szCs w:val="24"/>
        </w:rPr>
        <w:t>olicy D1.</w:t>
      </w:r>
    </w:p>
    <w:p w14:paraId="28278EC6" w14:textId="77777777" w:rsidR="00880998" w:rsidRPr="00451E6F" w:rsidRDefault="00880998" w:rsidP="00880998">
      <w:pPr>
        <w:pStyle w:val="ListParagraph"/>
        <w:numPr>
          <w:ilvl w:val="0"/>
          <w:numId w:val="94"/>
        </w:numPr>
        <w:spacing w:after="160" w:line="259" w:lineRule="auto"/>
        <w:ind w:left="360"/>
        <w:rPr>
          <w:rFonts w:ascii="Arial" w:eastAsia="Tahoma" w:hAnsi="Arial" w:cs="Arial"/>
          <w:color w:val="000000" w:themeColor="text1"/>
          <w:sz w:val="24"/>
          <w:szCs w:val="24"/>
        </w:rPr>
      </w:pPr>
      <w:r w:rsidRPr="678B5C48">
        <w:rPr>
          <w:rFonts w:ascii="Arial" w:eastAsia="Tahoma" w:hAnsi="Arial" w:cs="Arial"/>
          <w:color w:val="000000" w:themeColor="text1"/>
          <w:sz w:val="24"/>
          <w:szCs w:val="24"/>
        </w:rPr>
        <w:t xml:space="preserve">The </w:t>
      </w:r>
      <w:r w:rsidRPr="64F25F27">
        <w:rPr>
          <w:rFonts w:ascii="Arial" w:eastAsia="Tahoma" w:hAnsi="Arial" w:cs="Arial"/>
          <w:color w:val="000000" w:themeColor="text1"/>
          <w:sz w:val="24"/>
          <w:szCs w:val="24"/>
        </w:rPr>
        <w:t>draft policy</w:t>
      </w:r>
      <w:r w:rsidRPr="397F9BAE">
        <w:rPr>
          <w:rFonts w:ascii="Arial" w:eastAsia="Tahoma" w:hAnsi="Arial" w:cs="Arial"/>
          <w:color w:val="000000" w:themeColor="text1"/>
          <w:sz w:val="24"/>
          <w:szCs w:val="24"/>
        </w:rPr>
        <w:t xml:space="preserve"> sets out </w:t>
      </w:r>
      <w:r w:rsidRPr="6B9E783E">
        <w:rPr>
          <w:rFonts w:ascii="Arial" w:eastAsia="Tahoma" w:hAnsi="Arial" w:cs="Arial"/>
          <w:color w:val="000000" w:themeColor="text1"/>
          <w:sz w:val="24"/>
          <w:szCs w:val="24"/>
        </w:rPr>
        <w:t xml:space="preserve">the </w:t>
      </w:r>
      <w:r w:rsidRPr="657C4D05">
        <w:rPr>
          <w:rFonts w:ascii="Arial" w:eastAsia="Tahoma" w:hAnsi="Arial" w:cs="Arial"/>
          <w:color w:val="000000" w:themeColor="text1"/>
          <w:sz w:val="24"/>
          <w:szCs w:val="24"/>
        </w:rPr>
        <w:t xml:space="preserve">space standards </w:t>
      </w:r>
      <w:r w:rsidRPr="4F6FFE6A">
        <w:rPr>
          <w:rFonts w:ascii="Arial" w:eastAsia="Tahoma" w:hAnsi="Arial" w:cs="Arial"/>
          <w:color w:val="000000" w:themeColor="text1"/>
          <w:sz w:val="24"/>
          <w:szCs w:val="24"/>
        </w:rPr>
        <w:t>requirement</w:t>
      </w:r>
      <w:r w:rsidRPr="678B5C48">
        <w:rPr>
          <w:rFonts w:ascii="Arial" w:eastAsia="Tahoma" w:hAnsi="Arial" w:cs="Arial"/>
          <w:color w:val="000000" w:themeColor="text1"/>
          <w:sz w:val="24"/>
          <w:szCs w:val="24"/>
        </w:rPr>
        <w:t xml:space="preserve"> to ensure new dwellings built in </w:t>
      </w:r>
      <w:r w:rsidRPr="00ABD7E3">
        <w:rPr>
          <w:rFonts w:ascii="Arial" w:eastAsia="Tahoma" w:hAnsi="Arial" w:cs="Arial"/>
          <w:color w:val="000000" w:themeColor="text1"/>
          <w:sz w:val="24"/>
          <w:szCs w:val="24"/>
        </w:rPr>
        <w:t xml:space="preserve">future are fit </w:t>
      </w:r>
      <w:r w:rsidRPr="46108C74">
        <w:rPr>
          <w:rFonts w:ascii="Arial" w:eastAsia="Tahoma" w:hAnsi="Arial" w:cs="Arial"/>
          <w:color w:val="000000" w:themeColor="text1"/>
          <w:sz w:val="24"/>
          <w:szCs w:val="24"/>
        </w:rPr>
        <w:t>for purpose.</w:t>
      </w:r>
    </w:p>
    <w:p w14:paraId="7450BC7B" w14:textId="63001DEB" w:rsidR="00880998" w:rsidRPr="00451E6F" w:rsidRDefault="00880998" w:rsidP="00880998">
      <w:pPr>
        <w:pStyle w:val="ListParagraph"/>
        <w:numPr>
          <w:ilvl w:val="0"/>
          <w:numId w:val="94"/>
        </w:numPr>
        <w:spacing w:after="160" w:line="259" w:lineRule="auto"/>
        <w:ind w:left="360"/>
        <w:rPr>
          <w:rFonts w:ascii="Arial" w:eastAsia="Tahoma" w:hAnsi="Arial" w:cs="Arial"/>
          <w:color w:val="000000" w:themeColor="text1"/>
          <w:sz w:val="24"/>
          <w:szCs w:val="24"/>
        </w:rPr>
      </w:pPr>
      <w:r w:rsidRPr="0DC5751E">
        <w:rPr>
          <w:rFonts w:ascii="Arial" w:eastAsia="Tahoma" w:hAnsi="Arial" w:cs="Arial"/>
          <w:color w:val="000000" w:themeColor="text1"/>
          <w:sz w:val="24"/>
          <w:szCs w:val="24"/>
        </w:rPr>
        <w:t xml:space="preserve">The public consultation on the draft policies </w:t>
      </w:r>
      <w:r w:rsidRPr="155155B8">
        <w:rPr>
          <w:rFonts w:ascii="Arial" w:eastAsia="Tahoma" w:hAnsi="Arial" w:cs="Arial"/>
          <w:color w:val="000000" w:themeColor="text1"/>
          <w:sz w:val="24"/>
          <w:szCs w:val="24"/>
        </w:rPr>
        <w:t xml:space="preserve">in </w:t>
      </w:r>
      <w:r w:rsidRPr="2425A4D6">
        <w:rPr>
          <w:rFonts w:ascii="Arial" w:eastAsia="Tahoma" w:hAnsi="Arial" w:cs="Arial"/>
          <w:color w:val="000000" w:themeColor="text1"/>
          <w:sz w:val="24"/>
          <w:szCs w:val="24"/>
        </w:rPr>
        <w:t xml:space="preserve">early 2023 </w:t>
      </w:r>
      <w:r w:rsidRPr="155155B8">
        <w:rPr>
          <w:rFonts w:ascii="Arial" w:eastAsia="Tahoma" w:hAnsi="Arial" w:cs="Arial"/>
          <w:color w:val="000000" w:themeColor="text1"/>
          <w:sz w:val="24"/>
          <w:szCs w:val="24"/>
        </w:rPr>
        <w:t>notified</w:t>
      </w:r>
      <w:r w:rsidRPr="2425A4D6">
        <w:rPr>
          <w:rFonts w:ascii="Arial" w:eastAsia="Tahoma" w:hAnsi="Arial" w:cs="Arial"/>
          <w:color w:val="000000" w:themeColor="text1"/>
          <w:sz w:val="24"/>
          <w:szCs w:val="24"/>
        </w:rPr>
        <w:t xml:space="preserve"> the public of the Council’s </w:t>
      </w:r>
      <w:r w:rsidRPr="155155B8">
        <w:rPr>
          <w:rFonts w:ascii="Arial" w:eastAsia="Tahoma" w:hAnsi="Arial" w:cs="Arial"/>
          <w:color w:val="000000" w:themeColor="text1"/>
          <w:sz w:val="24"/>
          <w:szCs w:val="24"/>
        </w:rPr>
        <w:t>intentions.</w:t>
      </w:r>
      <w:r w:rsidRPr="2425A4D6">
        <w:rPr>
          <w:rFonts w:ascii="Arial" w:eastAsia="Tahoma" w:hAnsi="Arial" w:cs="Arial"/>
          <w:color w:val="000000" w:themeColor="text1"/>
          <w:sz w:val="24"/>
          <w:szCs w:val="24"/>
        </w:rPr>
        <w:t xml:space="preserve">  </w:t>
      </w:r>
      <w:r w:rsidRPr="397D3263">
        <w:rPr>
          <w:rFonts w:ascii="Arial" w:eastAsia="Tahoma" w:hAnsi="Arial" w:cs="Arial"/>
          <w:color w:val="000000" w:themeColor="text1"/>
          <w:sz w:val="24"/>
          <w:szCs w:val="24"/>
        </w:rPr>
        <w:t xml:space="preserve">Based on the current </w:t>
      </w:r>
      <w:r w:rsidRPr="3E11AC4F">
        <w:rPr>
          <w:rFonts w:ascii="Arial" w:eastAsia="Tahoma" w:hAnsi="Arial" w:cs="Arial"/>
          <w:color w:val="000000" w:themeColor="text1"/>
          <w:sz w:val="24"/>
          <w:szCs w:val="24"/>
        </w:rPr>
        <w:t xml:space="preserve">Local Development </w:t>
      </w:r>
      <w:r w:rsidRPr="16FE9F20">
        <w:rPr>
          <w:rFonts w:ascii="Arial" w:eastAsia="Tahoma" w:hAnsi="Arial" w:cs="Arial"/>
          <w:color w:val="000000" w:themeColor="text1"/>
          <w:sz w:val="24"/>
          <w:szCs w:val="24"/>
        </w:rPr>
        <w:t>Scheme if</w:t>
      </w:r>
      <w:r w:rsidRPr="2425A4D6">
        <w:rPr>
          <w:rFonts w:ascii="Arial" w:eastAsia="Tahoma" w:hAnsi="Arial" w:cs="Arial"/>
          <w:color w:val="000000" w:themeColor="text1"/>
          <w:sz w:val="24"/>
          <w:szCs w:val="24"/>
        </w:rPr>
        <w:t xml:space="preserve"> </w:t>
      </w:r>
      <w:r w:rsidRPr="155155B8">
        <w:rPr>
          <w:rFonts w:ascii="Arial" w:eastAsia="Tahoma" w:hAnsi="Arial" w:cs="Arial"/>
          <w:color w:val="000000" w:themeColor="text1"/>
          <w:sz w:val="24"/>
          <w:szCs w:val="24"/>
        </w:rPr>
        <w:t>the policy is successfully adopted towards the end of 2024</w:t>
      </w:r>
      <w:r w:rsidRPr="3957A294">
        <w:rPr>
          <w:rFonts w:ascii="Arial" w:eastAsia="Tahoma" w:hAnsi="Arial" w:cs="Arial"/>
          <w:color w:val="000000" w:themeColor="text1"/>
          <w:sz w:val="24"/>
          <w:szCs w:val="24"/>
        </w:rPr>
        <w:t>,</w:t>
      </w:r>
      <w:r w:rsidRPr="155155B8">
        <w:rPr>
          <w:rFonts w:ascii="Arial" w:eastAsia="Tahoma" w:hAnsi="Arial" w:cs="Arial"/>
          <w:color w:val="000000" w:themeColor="text1"/>
          <w:sz w:val="24"/>
          <w:szCs w:val="24"/>
        </w:rPr>
        <w:t xml:space="preserve"> </w:t>
      </w:r>
      <w:r w:rsidRPr="29782305">
        <w:rPr>
          <w:rFonts w:ascii="Arial" w:eastAsia="Tahoma" w:hAnsi="Arial" w:cs="Arial"/>
          <w:color w:val="000000" w:themeColor="text1"/>
          <w:sz w:val="24"/>
          <w:szCs w:val="24"/>
        </w:rPr>
        <w:t xml:space="preserve">then </w:t>
      </w:r>
      <w:r w:rsidRPr="6DF7284C">
        <w:rPr>
          <w:rFonts w:ascii="Arial" w:eastAsia="Tahoma" w:hAnsi="Arial" w:cs="Arial"/>
          <w:color w:val="000000" w:themeColor="text1"/>
          <w:sz w:val="24"/>
          <w:szCs w:val="24"/>
        </w:rPr>
        <w:t xml:space="preserve">a transition </w:t>
      </w:r>
      <w:r w:rsidRPr="513A60DF">
        <w:rPr>
          <w:rFonts w:ascii="Arial" w:eastAsia="Tahoma" w:hAnsi="Arial" w:cs="Arial"/>
          <w:color w:val="000000" w:themeColor="text1"/>
          <w:sz w:val="24"/>
          <w:szCs w:val="24"/>
        </w:rPr>
        <w:t>period has been provided</w:t>
      </w:r>
      <w:r w:rsidRPr="4528969A">
        <w:rPr>
          <w:rFonts w:ascii="Arial" w:eastAsia="Tahoma" w:hAnsi="Arial" w:cs="Arial"/>
          <w:color w:val="000000" w:themeColor="text1"/>
          <w:sz w:val="24"/>
          <w:szCs w:val="24"/>
        </w:rPr>
        <w:t>.</w:t>
      </w:r>
    </w:p>
    <w:p w14:paraId="4F09CBA5" w14:textId="409F7114" w:rsidR="00880998" w:rsidRPr="00451E6F" w:rsidRDefault="00880998" w:rsidP="00880998">
      <w:pPr>
        <w:pStyle w:val="ListParagraph"/>
        <w:numPr>
          <w:ilvl w:val="0"/>
          <w:numId w:val="94"/>
        </w:numPr>
        <w:spacing w:after="160" w:line="259" w:lineRule="auto"/>
        <w:ind w:left="360"/>
        <w:rPr>
          <w:rFonts w:ascii="Arial" w:eastAsia="Tahoma" w:hAnsi="Arial" w:cs="Arial"/>
          <w:color w:val="000000" w:themeColor="text1"/>
          <w:sz w:val="24"/>
          <w:szCs w:val="24"/>
        </w:rPr>
      </w:pPr>
      <w:r w:rsidRPr="25A15D7F">
        <w:rPr>
          <w:rFonts w:ascii="Arial" w:eastAsia="Tahoma" w:hAnsi="Arial" w:cs="Arial"/>
          <w:color w:val="000000" w:themeColor="text1"/>
          <w:sz w:val="24"/>
          <w:szCs w:val="24"/>
        </w:rPr>
        <w:t xml:space="preserve">The Council disagrees that the criteria </w:t>
      </w:r>
      <w:r w:rsidRPr="1F7F3246">
        <w:rPr>
          <w:rFonts w:ascii="Arial" w:eastAsia="Tahoma" w:hAnsi="Arial" w:cs="Arial"/>
          <w:color w:val="000000" w:themeColor="text1"/>
          <w:sz w:val="24"/>
          <w:szCs w:val="24"/>
        </w:rPr>
        <w:t xml:space="preserve">are overly </w:t>
      </w:r>
      <w:r w:rsidRPr="6C45898D">
        <w:rPr>
          <w:rFonts w:ascii="Arial" w:eastAsia="Tahoma" w:hAnsi="Arial" w:cs="Arial"/>
          <w:color w:val="000000" w:themeColor="text1"/>
          <w:sz w:val="24"/>
          <w:szCs w:val="24"/>
        </w:rPr>
        <w:t>prescriptive.</w:t>
      </w:r>
    </w:p>
    <w:p w14:paraId="45D669EF" w14:textId="77777777" w:rsidR="00880998" w:rsidRDefault="00880998" w:rsidP="00880998">
      <w:pPr>
        <w:rPr>
          <w:rFonts w:ascii="Arial" w:eastAsia="Tahoma" w:hAnsi="Arial" w:cs="Arial"/>
          <w:color w:val="000000" w:themeColor="text1"/>
          <w:sz w:val="24"/>
          <w:szCs w:val="24"/>
        </w:rPr>
      </w:pPr>
    </w:p>
    <w:p w14:paraId="4DAACC5E" w14:textId="77777777" w:rsidR="00880998" w:rsidRPr="00451E6F" w:rsidRDefault="00880998" w:rsidP="00880998">
      <w:pPr>
        <w:rPr>
          <w:rFonts w:ascii="Arial" w:eastAsia="Tahoma" w:hAnsi="Arial" w:cs="Arial"/>
          <w:b/>
          <w:bCs/>
          <w:color w:val="000000" w:themeColor="text1"/>
          <w:sz w:val="24"/>
          <w:szCs w:val="24"/>
          <w:u w:val="single"/>
        </w:rPr>
      </w:pPr>
      <w:r w:rsidRPr="00451E6F">
        <w:rPr>
          <w:rFonts w:ascii="Arial" w:eastAsia="Tahoma" w:hAnsi="Arial" w:cs="Arial"/>
          <w:b/>
          <w:bCs/>
          <w:color w:val="000000" w:themeColor="text1"/>
          <w:sz w:val="24"/>
          <w:szCs w:val="24"/>
          <w:u w:val="single"/>
        </w:rPr>
        <w:t>Policy NC9: Housing Density</w:t>
      </w:r>
    </w:p>
    <w:p w14:paraId="270E7F73" w14:textId="5326D2CC" w:rsidR="3D82DF05" w:rsidRDefault="3D82DF05" w:rsidP="519AD854">
      <w:pPr>
        <w:rPr>
          <w:rFonts w:ascii="Arial" w:hAnsi="Arial" w:cs="Arial"/>
          <w:sz w:val="24"/>
          <w:szCs w:val="24"/>
        </w:rPr>
      </w:pPr>
      <w:r w:rsidRPr="519AD854">
        <w:rPr>
          <w:rFonts w:ascii="Arial" w:hAnsi="Arial" w:cs="Arial"/>
          <w:sz w:val="24"/>
          <w:szCs w:val="24"/>
        </w:rPr>
        <w:t>10 representations received, 7 were objections, 2 neutral, and 1 support in full.</w:t>
      </w:r>
    </w:p>
    <w:p w14:paraId="39FDE829" w14:textId="77777777" w:rsidR="00880998" w:rsidRPr="00451E6F" w:rsidRDefault="00880998" w:rsidP="00880998">
      <w:pPr>
        <w:rPr>
          <w:rFonts w:ascii="Arial" w:hAnsi="Arial" w:cs="Arial"/>
          <w:b/>
          <w:bCs/>
          <w:i/>
          <w:iCs/>
          <w:sz w:val="24"/>
          <w:szCs w:val="24"/>
        </w:rPr>
      </w:pPr>
      <w:r w:rsidRPr="00451E6F">
        <w:rPr>
          <w:rFonts w:ascii="Arial" w:hAnsi="Arial" w:cs="Arial"/>
          <w:b/>
          <w:bCs/>
          <w:i/>
          <w:iCs/>
          <w:sz w:val="24"/>
          <w:szCs w:val="24"/>
        </w:rPr>
        <w:t xml:space="preserve">Main Issues Raised: </w:t>
      </w:r>
    </w:p>
    <w:p w14:paraId="5CC050FF" w14:textId="390298F5" w:rsidR="00880998" w:rsidRPr="00010E67" w:rsidRDefault="00880998" w:rsidP="00880998">
      <w:pPr>
        <w:rPr>
          <w:rFonts w:ascii="Arial" w:hAnsi="Arial" w:cs="Arial"/>
          <w:sz w:val="24"/>
          <w:szCs w:val="24"/>
        </w:rPr>
      </w:pPr>
      <w:r w:rsidRPr="00010E67">
        <w:rPr>
          <w:rFonts w:ascii="Arial" w:hAnsi="Arial" w:cs="Arial"/>
          <w:b/>
          <w:bCs/>
          <w:sz w:val="24"/>
          <w:szCs w:val="24"/>
        </w:rPr>
        <w:t>Policy NC9</w:t>
      </w:r>
      <w:r w:rsidRPr="00010E67">
        <w:rPr>
          <w:rFonts w:ascii="Arial" w:hAnsi="Arial" w:cs="Arial"/>
          <w:sz w:val="24"/>
          <w:szCs w:val="24"/>
        </w:rPr>
        <w:t xml:space="preserve"> does not allow flexibility in relation to site specific conditions, market aspirations, deliverability, </w:t>
      </w:r>
      <w:proofErr w:type="gramStart"/>
      <w:r w:rsidRPr="00010E67">
        <w:rPr>
          <w:rFonts w:ascii="Arial" w:hAnsi="Arial" w:cs="Arial"/>
          <w:sz w:val="24"/>
          <w:szCs w:val="24"/>
        </w:rPr>
        <w:t>viability</w:t>
      </w:r>
      <w:proofErr w:type="gramEnd"/>
      <w:r w:rsidRPr="00010E67">
        <w:rPr>
          <w:rFonts w:ascii="Arial" w:hAnsi="Arial" w:cs="Arial"/>
          <w:sz w:val="24"/>
          <w:szCs w:val="24"/>
        </w:rPr>
        <w:t xml:space="preserve"> and accessibility.</w:t>
      </w:r>
      <w:r>
        <w:rPr>
          <w:rFonts w:ascii="Arial" w:hAnsi="Arial" w:cs="Arial"/>
          <w:sz w:val="24"/>
          <w:szCs w:val="24"/>
        </w:rPr>
        <w:t xml:space="preserve">  </w:t>
      </w:r>
      <w:r w:rsidRPr="00010E67">
        <w:rPr>
          <w:rFonts w:ascii="Arial" w:hAnsi="Arial" w:cs="Arial"/>
          <w:sz w:val="24"/>
          <w:szCs w:val="24"/>
        </w:rPr>
        <w:t>Densities are higher than other nearby authorities and do not reflect the character of areas.</w:t>
      </w:r>
      <w:r>
        <w:rPr>
          <w:rFonts w:ascii="Arial" w:hAnsi="Arial" w:cs="Arial"/>
          <w:sz w:val="24"/>
          <w:szCs w:val="24"/>
        </w:rPr>
        <w:t xml:space="preserve">  </w:t>
      </w:r>
      <w:r w:rsidRPr="00010E67">
        <w:rPr>
          <w:rFonts w:ascii="Arial" w:hAnsi="Arial" w:cs="Arial"/>
          <w:sz w:val="24"/>
          <w:szCs w:val="24"/>
        </w:rPr>
        <w:t>Policy NC9 conflicts with Policy NC5 as a mix of size and types of homes cannot be delivered above 50 dwellings per hectare.</w:t>
      </w:r>
      <w:r>
        <w:rPr>
          <w:rFonts w:ascii="Arial" w:hAnsi="Arial" w:cs="Arial"/>
          <w:sz w:val="24"/>
          <w:szCs w:val="24"/>
        </w:rPr>
        <w:t xml:space="preserve">  </w:t>
      </w:r>
      <w:r w:rsidRPr="00010E67">
        <w:rPr>
          <w:rFonts w:ascii="Arial" w:hAnsi="Arial" w:cs="Arial"/>
          <w:sz w:val="24"/>
          <w:szCs w:val="24"/>
        </w:rPr>
        <w:t>The policy does not provide enough flexibility to take account of other policies in the Plan.</w:t>
      </w:r>
      <w:r>
        <w:rPr>
          <w:rFonts w:ascii="Arial" w:hAnsi="Arial" w:cs="Arial"/>
          <w:sz w:val="24"/>
          <w:szCs w:val="24"/>
        </w:rPr>
        <w:t xml:space="preserve">  </w:t>
      </w:r>
      <w:r w:rsidRPr="00010E67">
        <w:rPr>
          <w:rFonts w:ascii="Arial" w:hAnsi="Arial" w:cs="Arial"/>
          <w:sz w:val="24"/>
          <w:szCs w:val="24"/>
        </w:rPr>
        <w:t>The density policy should not have an upper threshold and instead be considered on a site-by-site basis based on site characteristics.</w:t>
      </w:r>
      <w:r>
        <w:rPr>
          <w:rFonts w:ascii="Arial" w:hAnsi="Arial" w:cs="Arial"/>
          <w:sz w:val="24"/>
          <w:szCs w:val="24"/>
        </w:rPr>
        <w:t xml:space="preserve">  </w:t>
      </w:r>
      <w:r w:rsidRPr="00010E67">
        <w:rPr>
          <w:rFonts w:ascii="Arial" w:hAnsi="Arial" w:cs="Arial"/>
          <w:sz w:val="24"/>
          <w:szCs w:val="24"/>
        </w:rPr>
        <w:t xml:space="preserve">The historic </w:t>
      </w:r>
      <w:r w:rsidRPr="00010E67">
        <w:rPr>
          <w:rFonts w:ascii="Arial" w:hAnsi="Arial" w:cs="Arial"/>
          <w:sz w:val="24"/>
          <w:szCs w:val="24"/>
        </w:rPr>
        <w:lastRenderedPageBreak/>
        <w:t>environment is not a consideration in determining appropriate densities.</w:t>
      </w:r>
      <w:r>
        <w:rPr>
          <w:rFonts w:ascii="Arial" w:hAnsi="Arial" w:cs="Arial"/>
          <w:sz w:val="24"/>
          <w:szCs w:val="24"/>
        </w:rPr>
        <w:t xml:space="preserve">  </w:t>
      </w:r>
      <w:r w:rsidRPr="00010E67">
        <w:rPr>
          <w:rFonts w:ascii="Arial" w:hAnsi="Arial" w:cs="Arial"/>
          <w:sz w:val="24"/>
          <w:szCs w:val="24"/>
        </w:rPr>
        <w:t>It is not clear whether the Plan’s capacity evidence base reflects the ranges provided in Policy NC9.</w:t>
      </w:r>
      <w:r>
        <w:rPr>
          <w:rFonts w:ascii="Arial" w:hAnsi="Arial" w:cs="Arial"/>
          <w:sz w:val="24"/>
          <w:szCs w:val="24"/>
        </w:rPr>
        <w:t xml:space="preserve">  </w:t>
      </w:r>
    </w:p>
    <w:p w14:paraId="58F03A40"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12F78D82" w14:textId="77777777" w:rsidR="00880998" w:rsidRPr="00451E6F" w:rsidRDefault="00880998" w:rsidP="00880998">
      <w:pPr>
        <w:rPr>
          <w:rFonts w:ascii="Arial" w:eastAsia="Tahoma" w:hAnsi="Arial" w:cs="Arial"/>
          <w:b/>
          <w:bCs/>
          <w:i/>
          <w:iCs/>
          <w:color w:val="000000" w:themeColor="text1"/>
          <w:sz w:val="24"/>
          <w:szCs w:val="24"/>
          <w:highlight w:val="yellow"/>
        </w:rPr>
      </w:pPr>
      <w:r w:rsidRPr="00451E6F">
        <w:rPr>
          <w:rFonts w:ascii="Arial" w:eastAsia="Tahoma" w:hAnsi="Arial" w:cs="Arial"/>
          <w:i/>
          <w:iCs/>
          <w:color w:val="000000" w:themeColor="text1"/>
          <w:sz w:val="24"/>
          <w:szCs w:val="24"/>
        </w:rPr>
        <w:t xml:space="preserve">AAA Property Group (Submitted by </w:t>
      </w:r>
      <w:proofErr w:type="spellStart"/>
      <w:r w:rsidRPr="00451E6F">
        <w:rPr>
          <w:rFonts w:ascii="Arial" w:eastAsia="Tahoma" w:hAnsi="Arial" w:cs="Arial"/>
          <w:i/>
          <w:iCs/>
          <w:color w:val="000000" w:themeColor="text1"/>
          <w:sz w:val="24"/>
          <w:szCs w:val="24"/>
        </w:rPr>
        <w:t>Spawforths</w:t>
      </w:r>
      <w:proofErr w:type="spellEnd"/>
      <w:r w:rsidRPr="00451E6F">
        <w:rPr>
          <w:rFonts w:ascii="Arial" w:eastAsia="Tahoma" w:hAnsi="Arial" w:cs="Arial"/>
          <w:i/>
          <w:iCs/>
          <w:color w:val="000000" w:themeColor="text1"/>
          <w:sz w:val="24"/>
          <w:szCs w:val="24"/>
        </w:rPr>
        <w:t xml:space="preserve">), Barratt and David Wilson Homes (Submitted by Barton Willmore), Freddy &amp; Barney LTD (Cornish Works) (Submitted by DLP Planning Limited), Historic England, Home Builders Federation, Strata Homes (Submitted by </w:t>
      </w:r>
      <w:proofErr w:type="spellStart"/>
      <w:r w:rsidRPr="00451E6F">
        <w:rPr>
          <w:rFonts w:ascii="Arial" w:eastAsia="Tahoma" w:hAnsi="Arial" w:cs="Arial"/>
          <w:i/>
          <w:iCs/>
          <w:color w:val="000000" w:themeColor="text1"/>
          <w:sz w:val="24"/>
          <w:szCs w:val="24"/>
        </w:rPr>
        <w:t>Spawforths</w:t>
      </w:r>
      <w:proofErr w:type="spellEnd"/>
      <w:r w:rsidRPr="00451E6F">
        <w:rPr>
          <w:rFonts w:ascii="Arial" w:eastAsia="Tahoma" w:hAnsi="Arial" w:cs="Arial"/>
          <w:i/>
          <w:iCs/>
          <w:color w:val="000000" w:themeColor="text1"/>
          <w:sz w:val="24"/>
          <w:szCs w:val="24"/>
        </w:rPr>
        <w:t xml:space="preserve">), Unite Group Plc (Submitted by ROK Planning), University of Sheffield (Submitted by DLP Planning Limited), </w:t>
      </w:r>
      <w:proofErr w:type="spellStart"/>
      <w:r w:rsidRPr="00451E6F">
        <w:rPr>
          <w:rFonts w:ascii="Arial" w:eastAsia="Tahoma" w:hAnsi="Arial" w:cs="Arial"/>
          <w:i/>
          <w:iCs/>
          <w:color w:val="000000" w:themeColor="text1"/>
          <w:sz w:val="24"/>
          <w:szCs w:val="24"/>
        </w:rPr>
        <w:t>Urbo</w:t>
      </w:r>
      <w:proofErr w:type="spellEnd"/>
      <w:r w:rsidRPr="00451E6F">
        <w:rPr>
          <w:rFonts w:ascii="Arial" w:eastAsia="Tahoma" w:hAnsi="Arial" w:cs="Arial"/>
          <w:i/>
          <w:iCs/>
          <w:color w:val="000000" w:themeColor="text1"/>
          <w:sz w:val="24"/>
          <w:szCs w:val="24"/>
        </w:rPr>
        <w:t xml:space="preserve"> (Submitted by Asteer Planning)</w:t>
      </w:r>
    </w:p>
    <w:p w14:paraId="3DFC690D" w14:textId="77777777" w:rsidR="00880998" w:rsidRPr="00010E67" w:rsidRDefault="00880998" w:rsidP="00880998">
      <w:pPr>
        <w:rPr>
          <w:rFonts w:ascii="Arial" w:eastAsia="Tahoma" w:hAnsi="Arial" w:cs="Arial"/>
          <w:b/>
          <w:bCs/>
          <w:i/>
          <w:iCs/>
          <w:color w:val="000000" w:themeColor="text1"/>
          <w:sz w:val="24"/>
          <w:szCs w:val="24"/>
        </w:rPr>
      </w:pPr>
      <w:r w:rsidRPr="008E6668">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1756F3BD" w14:textId="2F0AB87D"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One minor change is proposed to the policy to </w:t>
      </w:r>
      <w:r w:rsidR="0E60B013" w:rsidRPr="69B5CE9F">
        <w:rPr>
          <w:rFonts w:ascii="Arial" w:eastAsia="Tahoma" w:hAnsi="Arial" w:cs="Arial"/>
          <w:color w:val="000000" w:themeColor="text1"/>
          <w:sz w:val="24"/>
          <w:szCs w:val="24"/>
        </w:rPr>
        <w:t xml:space="preserve">provide clarity </w:t>
      </w:r>
      <w:proofErr w:type="gramStart"/>
      <w:r w:rsidR="0E60B013" w:rsidRPr="69B5CE9F">
        <w:rPr>
          <w:rFonts w:ascii="Arial" w:eastAsia="Tahoma" w:hAnsi="Arial" w:cs="Arial"/>
          <w:color w:val="000000" w:themeColor="text1"/>
          <w:sz w:val="24"/>
          <w:szCs w:val="24"/>
        </w:rPr>
        <w:t xml:space="preserve">that </w:t>
      </w:r>
      <w:r w:rsidRPr="00010E67">
        <w:rPr>
          <w:rFonts w:ascii="Arial" w:eastAsia="Tahoma" w:hAnsi="Arial" w:cs="Arial"/>
          <w:color w:val="000000" w:themeColor="text1"/>
          <w:sz w:val="24"/>
          <w:szCs w:val="24"/>
        </w:rPr>
        <w:t xml:space="preserve"> the</w:t>
      </w:r>
      <w:proofErr w:type="gramEnd"/>
      <w:r w:rsidRPr="00010E67">
        <w:rPr>
          <w:rFonts w:ascii="Arial" w:eastAsia="Tahoma" w:hAnsi="Arial" w:cs="Arial"/>
          <w:color w:val="000000" w:themeColor="text1"/>
          <w:sz w:val="24"/>
          <w:szCs w:val="24"/>
        </w:rPr>
        <w:t xml:space="preserve"> historic environment </w:t>
      </w:r>
      <w:r w:rsidR="110BDADD" w:rsidRPr="69B5CE9F">
        <w:rPr>
          <w:rFonts w:ascii="Arial" w:eastAsia="Tahoma" w:hAnsi="Arial" w:cs="Arial"/>
          <w:color w:val="000000" w:themeColor="text1"/>
          <w:sz w:val="24"/>
          <w:szCs w:val="24"/>
        </w:rPr>
        <w:t>must</w:t>
      </w:r>
      <w:r w:rsidRPr="00010E67">
        <w:rPr>
          <w:rFonts w:ascii="Arial" w:eastAsia="Tahoma" w:hAnsi="Arial" w:cs="Arial"/>
          <w:color w:val="000000" w:themeColor="text1"/>
          <w:sz w:val="24"/>
          <w:szCs w:val="24"/>
        </w:rPr>
        <w:t xml:space="preserve"> be taken into account.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As the density ranges are broad</w:t>
      </w:r>
      <w:r w:rsidR="7EF2B725" w:rsidRPr="69B5CE9F">
        <w:rPr>
          <w:rFonts w:ascii="Arial" w:eastAsia="Tahoma" w:hAnsi="Arial" w:cs="Arial"/>
          <w:color w:val="000000" w:themeColor="text1"/>
          <w:sz w:val="24"/>
          <w:szCs w:val="24"/>
        </w:rPr>
        <w:t>,</w:t>
      </w:r>
      <w:r w:rsidRPr="69B5CE9F">
        <w:rPr>
          <w:rFonts w:ascii="Arial" w:eastAsia="Tahoma" w:hAnsi="Arial" w:cs="Arial"/>
          <w:color w:val="000000" w:themeColor="text1"/>
          <w:sz w:val="24"/>
          <w:szCs w:val="24"/>
        </w:rPr>
        <w:t xml:space="preserve"> </w:t>
      </w:r>
      <w:r w:rsidR="32F4967E" w:rsidRPr="69B5CE9F">
        <w:rPr>
          <w:rFonts w:ascii="Arial" w:eastAsia="Tahoma" w:hAnsi="Arial" w:cs="Arial"/>
          <w:color w:val="000000" w:themeColor="text1"/>
          <w:sz w:val="24"/>
          <w:szCs w:val="24"/>
        </w:rPr>
        <w:t>the</w:t>
      </w:r>
      <w:r w:rsidR="4EF476D5" w:rsidRPr="69B5CE9F">
        <w:rPr>
          <w:rFonts w:ascii="Arial" w:eastAsia="Tahoma" w:hAnsi="Arial" w:cs="Arial"/>
          <w:color w:val="000000" w:themeColor="text1"/>
          <w:sz w:val="24"/>
          <w:szCs w:val="24"/>
        </w:rPr>
        <w:t>y</w:t>
      </w:r>
      <w:r w:rsidRPr="00010E67">
        <w:rPr>
          <w:rFonts w:ascii="Arial" w:eastAsia="Tahoma" w:hAnsi="Arial" w:cs="Arial"/>
          <w:color w:val="000000" w:themeColor="text1"/>
          <w:sz w:val="24"/>
          <w:szCs w:val="24"/>
        </w:rPr>
        <w:t xml:space="preserve"> allow for a variety of typologies to be delivered, with sufficient flexibility to allow for quality design reflecting the site’s context</w:t>
      </w:r>
      <w:r w:rsidR="6B2C6E43" w:rsidRPr="69B5CE9F">
        <w:rPr>
          <w:rFonts w:ascii="Arial" w:eastAsia="Tahoma" w:hAnsi="Arial" w:cs="Arial"/>
          <w:color w:val="000000" w:themeColor="text1"/>
          <w:sz w:val="24"/>
          <w:szCs w:val="24"/>
        </w:rPr>
        <w:t>.</w:t>
      </w:r>
      <w:r w:rsidRPr="69B5CE9F">
        <w:rPr>
          <w:rFonts w:ascii="Arial" w:eastAsia="Tahoma" w:hAnsi="Arial" w:cs="Arial"/>
          <w:color w:val="000000" w:themeColor="text1"/>
          <w:sz w:val="24"/>
          <w:szCs w:val="24"/>
        </w:rPr>
        <w:t xml:space="preserve"> </w:t>
      </w:r>
      <w:r w:rsidR="7D0D7AE3" w:rsidRPr="69B5CE9F">
        <w:rPr>
          <w:rFonts w:ascii="Arial" w:eastAsia="Tahoma" w:hAnsi="Arial" w:cs="Arial"/>
          <w:color w:val="000000" w:themeColor="text1"/>
          <w:sz w:val="24"/>
          <w:szCs w:val="24"/>
        </w:rPr>
        <w:t>N</w:t>
      </w:r>
      <w:r w:rsidRPr="00010E67">
        <w:rPr>
          <w:rFonts w:ascii="Arial" w:eastAsia="Tahoma" w:hAnsi="Arial" w:cs="Arial"/>
          <w:color w:val="000000" w:themeColor="text1"/>
          <w:sz w:val="24"/>
          <w:szCs w:val="24"/>
        </w:rPr>
        <w:t>o further changes are proposed.</w:t>
      </w:r>
    </w:p>
    <w:p w14:paraId="7DD14F3B" w14:textId="77777777" w:rsidR="00880998" w:rsidRDefault="00880998" w:rsidP="00880998">
      <w:pPr>
        <w:rPr>
          <w:rFonts w:ascii="Arial" w:hAnsi="Arial" w:cs="Arial"/>
          <w:b/>
          <w:bCs/>
          <w:sz w:val="24"/>
          <w:szCs w:val="24"/>
          <w:u w:val="single"/>
        </w:rPr>
      </w:pPr>
    </w:p>
    <w:p w14:paraId="61D985C4" w14:textId="77777777" w:rsidR="00880998" w:rsidRPr="008E6668" w:rsidRDefault="00880998" w:rsidP="00880998">
      <w:pPr>
        <w:rPr>
          <w:rFonts w:ascii="Arial" w:hAnsi="Arial" w:cs="Arial"/>
          <w:b/>
          <w:sz w:val="24"/>
          <w:szCs w:val="24"/>
          <w:u w:val="single"/>
        </w:rPr>
      </w:pPr>
      <w:r w:rsidRPr="008E6668">
        <w:rPr>
          <w:rFonts w:ascii="Arial" w:hAnsi="Arial" w:cs="Arial"/>
          <w:b/>
          <w:bCs/>
          <w:sz w:val="24"/>
          <w:szCs w:val="24"/>
          <w:u w:val="single"/>
        </w:rPr>
        <w:t>Creating Sustainable Communities</w:t>
      </w:r>
    </w:p>
    <w:p w14:paraId="70ED8971" w14:textId="77777777" w:rsidR="00880998" w:rsidRPr="008E6668" w:rsidRDefault="00880998" w:rsidP="00880998">
      <w:pPr>
        <w:rPr>
          <w:rFonts w:ascii="Arial" w:hAnsi="Arial" w:cs="Arial"/>
          <w:b/>
          <w:bCs/>
          <w:sz w:val="24"/>
          <w:szCs w:val="24"/>
          <w:u w:val="single"/>
        </w:rPr>
      </w:pPr>
      <w:r w:rsidRPr="008E6668">
        <w:rPr>
          <w:rFonts w:ascii="Arial" w:hAnsi="Arial" w:cs="Arial"/>
          <w:b/>
          <w:bCs/>
          <w:sz w:val="24"/>
          <w:szCs w:val="24"/>
          <w:u w:val="single"/>
        </w:rPr>
        <w:t>Policy NC10: Development in District and Local Centres</w:t>
      </w:r>
    </w:p>
    <w:p w14:paraId="4053128C" w14:textId="4BC31D58" w:rsidR="027C1F6A" w:rsidRDefault="027C1F6A" w:rsidP="519AD854">
      <w:pPr>
        <w:rPr>
          <w:rFonts w:ascii="Arial" w:hAnsi="Arial" w:cs="Arial"/>
          <w:sz w:val="24"/>
          <w:szCs w:val="24"/>
        </w:rPr>
      </w:pPr>
      <w:r w:rsidRPr="519AD854">
        <w:rPr>
          <w:rFonts w:ascii="Arial" w:hAnsi="Arial" w:cs="Arial"/>
          <w:sz w:val="24"/>
          <w:szCs w:val="24"/>
        </w:rPr>
        <w:t xml:space="preserve">3 representations </w:t>
      </w:r>
      <w:proofErr w:type="gramStart"/>
      <w:r w:rsidRPr="519AD854">
        <w:rPr>
          <w:rFonts w:ascii="Arial" w:hAnsi="Arial" w:cs="Arial"/>
          <w:sz w:val="24"/>
          <w:szCs w:val="24"/>
        </w:rPr>
        <w:t>received,</w:t>
      </w:r>
      <w:proofErr w:type="gramEnd"/>
      <w:r w:rsidRPr="519AD854">
        <w:rPr>
          <w:rFonts w:ascii="Arial" w:hAnsi="Arial" w:cs="Arial"/>
          <w:sz w:val="24"/>
          <w:szCs w:val="24"/>
        </w:rPr>
        <w:t xml:space="preserve"> all were objections.</w:t>
      </w:r>
    </w:p>
    <w:p w14:paraId="2241BF8A" w14:textId="77777777" w:rsidR="00880998" w:rsidRPr="008E6668" w:rsidRDefault="00880998" w:rsidP="00880998">
      <w:pPr>
        <w:rPr>
          <w:rFonts w:ascii="Arial" w:hAnsi="Arial" w:cs="Arial"/>
          <w:b/>
          <w:bCs/>
          <w:i/>
          <w:iCs/>
          <w:sz w:val="24"/>
          <w:szCs w:val="24"/>
        </w:rPr>
      </w:pPr>
      <w:r w:rsidRPr="008E6668">
        <w:rPr>
          <w:rFonts w:ascii="Arial" w:hAnsi="Arial" w:cs="Arial"/>
          <w:b/>
          <w:bCs/>
          <w:i/>
          <w:iCs/>
          <w:sz w:val="24"/>
          <w:szCs w:val="24"/>
        </w:rPr>
        <w:t xml:space="preserve">Main Issues Raised: </w:t>
      </w:r>
    </w:p>
    <w:p w14:paraId="4F5DC3EF" w14:textId="3FA2DC59" w:rsidR="00880998" w:rsidRPr="00010E67" w:rsidRDefault="00880998" w:rsidP="00880998">
      <w:pPr>
        <w:pStyle w:val="ListParagraph"/>
        <w:numPr>
          <w:ilvl w:val="0"/>
          <w:numId w:val="41"/>
        </w:numPr>
        <w:spacing w:after="160" w:line="259" w:lineRule="auto"/>
        <w:rPr>
          <w:rFonts w:ascii="Arial" w:hAnsi="Arial" w:cs="Arial"/>
          <w:sz w:val="24"/>
          <w:szCs w:val="24"/>
        </w:rPr>
      </w:pPr>
      <w:r w:rsidRPr="00010E67">
        <w:rPr>
          <w:rFonts w:ascii="Arial" w:hAnsi="Arial" w:cs="Arial"/>
          <w:sz w:val="24"/>
          <w:szCs w:val="24"/>
        </w:rPr>
        <w:t xml:space="preserve">The district centre boundary for Crystal Peaks has not been determined in a manner which meets the tests of soundness within the </w:t>
      </w:r>
      <w:r w:rsidR="007B6A27">
        <w:rPr>
          <w:rFonts w:ascii="Arial" w:hAnsi="Arial" w:cs="Arial"/>
          <w:sz w:val="24"/>
          <w:szCs w:val="24"/>
        </w:rPr>
        <w:t>National Planning Policy Framework</w:t>
      </w:r>
      <w:r w:rsidRPr="00010E67">
        <w:rPr>
          <w:rFonts w:ascii="Arial" w:hAnsi="Arial" w:cs="Arial"/>
          <w:sz w:val="24"/>
          <w:szCs w:val="24"/>
        </w:rPr>
        <w:t>.</w:t>
      </w:r>
      <w:r>
        <w:rPr>
          <w:rFonts w:ascii="Arial" w:hAnsi="Arial" w:cs="Arial"/>
          <w:sz w:val="24"/>
          <w:szCs w:val="24"/>
        </w:rPr>
        <w:t xml:space="preserve">  </w:t>
      </w:r>
    </w:p>
    <w:p w14:paraId="5B328782" w14:textId="77777777" w:rsidR="00880998" w:rsidRPr="00010E67" w:rsidRDefault="00880998" w:rsidP="00880998">
      <w:pPr>
        <w:pStyle w:val="ListParagraph"/>
        <w:numPr>
          <w:ilvl w:val="0"/>
          <w:numId w:val="41"/>
        </w:numPr>
        <w:spacing w:after="160" w:line="259" w:lineRule="auto"/>
        <w:rPr>
          <w:rFonts w:ascii="Arial" w:hAnsi="Arial" w:cs="Arial"/>
          <w:sz w:val="24"/>
          <w:szCs w:val="24"/>
        </w:rPr>
      </w:pPr>
      <w:r w:rsidRPr="00010E67">
        <w:rPr>
          <w:rFonts w:ascii="Arial" w:hAnsi="Arial" w:cs="Arial"/>
          <w:sz w:val="24"/>
          <w:szCs w:val="24"/>
        </w:rPr>
        <w:t>As offices (Class E(g)(</w:t>
      </w:r>
      <w:proofErr w:type="spellStart"/>
      <w:r w:rsidRPr="00010E67">
        <w:rPr>
          <w:rFonts w:ascii="Arial" w:hAnsi="Arial" w:cs="Arial"/>
          <w:sz w:val="24"/>
          <w:szCs w:val="24"/>
        </w:rPr>
        <w:t>i</w:t>
      </w:r>
      <w:proofErr w:type="spellEnd"/>
      <w:r w:rsidRPr="00010E67">
        <w:rPr>
          <w:rFonts w:ascii="Arial" w:hAnsi="Arial" w:cs="Arial"/>
          <w:sz w:val="24"/>
          <w:szCs w:val="24"/>
        </w:rPr>
        <w:t>)) on street level do not fall within the preferred use, it is unclear if they are allowed in district and local centres at all.</w:t>
      </w:r>
      <w:r>
        <w:rPr>
          <w:rFonts w:ascii="Arial" w:hAnsi="Arial" w:cs="Arial"/>
          <w:sz w:val="24"/>
          <w:szCs w:val="24"/>
        </w:rPr>
        <w:t xml:space="preserve">  </w:t>
      </w:r>
    </w:p>
    <w:p w14:paraId="3C855E58" w14:textId="7E2797D7" w:rsidR="00880998" w:rsidRPr="00010E67" w:rsidRDefault="00880998" w:rsidP="00880998">
      <w:pPr>
        <w:pStyle w:val="ListParagraph"/>
        <w:numPr>
          <w:ilvl w:val="0"/>
          <w:numId w:val="41"/>
        </w:numPr>
        <w:spacing w:after="160" w:line="259" w:lineRule="auto"/>
        <w:rPr>
          <w:rFonts w:ascii="Arial" w:hAnsi="Arial" w:cs="Arial"/>
          <w:sz w:val="24"/>
          <w:szCs w:val="24"/>
        </w:rPr>
      </w:pPr>
      <w:r w:rsidRPr="00010E67">
        <w:rPr>
          <w:rFonts w:ascii="Arial" w:hAnsi="Arial" w:cs="Arial"/>
          <w:sz w:val="24"/>
          <w:szCs w:val="24"/>
        </w:rPr>
        <w:t>Exhibition spaces are not '</w:t>
      </w:r>
      <w:r w:rsidR="00065B27">
        <w:rPr>
          <w:rFonts w:ascii="Arial" w:hAnsi="Arial" w:cs="Arial"/>
          <w:sz w:val="24"/>
          <w:szCs w:val="24"/>
        </w:rPr>
        <w:t>p</w:t>
      </w:r>
      <w:r w:rsidRPr="00010E67">
        <w:rPr>
          <w:rFonts w:ascii="Arial" w:hAnsi="Arial" w:cs="Arial"/>
          <w:sz w:val="24"/>
          <w:szCs w:val="24"/>
        </w:rPr>
        <w:t>referred' developments, nor are indoor or outdoor affordable exhibition spaces and artists' studio spaces among the 'local community uses'.</w:t>
      </w:r>
      <w:r>
        <w:rPr>
          <w:rFonts w:ascii="Arial" w:hAnsi="Arial" w:cs="Arial"/>
          <w:sz w:val="24"/>
          <w:szCs w:val="24"/>
        </w:rPr>
        <w:t xml:space="preserve">  </w:t>
      </w:r>
      <w:r w:rsidRPr="00010E67">
        <w:rPr>
          <w:rFonts w:ascii="Arial" w:hAnsi="Arial" w:cs="Arial"/>
          <w:sz w:val="24"/>
          <w:szCs w:val="24"/>
        </w:rPr>
        <w:t xml:space="preserve">Policy also does not make provisions for further art, </w:t>
      </w:r>
      <w:proofErr w:type="gramStart"/>
      <w:r w:rsidRPr="00010E67">
        <w:rPr>
          <w:rFonts w:ascii="Arial" w:hAnsi="Arial" w:cs="Arial"/>
          <w:sz w:val="24"/>
          <w:szCs w:val="24"/>
        </w:rPr>
        <w:t>culture</w:t>
      </w:r>
      <w:proofErr w:type="gramEnd"/>
      <w:r w:rsidRPr="00010E67">
        <w:rPr>
          <w:rFonts w:ascii="Arial" w:hAnsi="Arial" w:cs="Arial"/>
          <w:sz w:val="24"/>
          <w:szCs w:val="24"/>
        </w:rPr>
        <w:t xml:space="preserve"> or heritage trails.</w:t>
      </w:r>
    </w:p>
    <w:p w14:paraId="638120D2" w14:textId="77777777" w:rsidR="00880998" w:rsidRPr="008E6668" w:rsidRDefault="00880998" w:rsidP="00880998">
      <w:pPr>
        <w:rPr>
          <w:rFonts w:ascii="Arial" w:hAnsi="Arial" w:cs="Arial"/>
          <w:b/>
          <w:bCs/>
          <w:i/>
          <w:iCs/>
          <w:sz w:val="24"/>
          <w:szCs w:val="24"/>
        </w:rPr>
      </w:pPr>
      <w:r w:rsidRPr="008E6668">
        <w:rPr>
          <w:rFonts w:ascii="Arial" w:hAnsi="Arial" w:cs="Arial"/>
          <w:b/>
          <w:bCs/>
          <w:i/>
          <w:iCs/>
          <w:sz w:val="24"/>
          <w:szCs w:val="24"/>
        </w:rPr>
        <w:t xml:space="preserve">Representations From: </w:t>
      </w:r>
    </w:p>
    <w:p w14:paraId="6BD503BC" w14:textId="77777777" w:rsidR="00880998" w:rsidRPr="008E6668" w:rsidRDefault="00880998" w:rsidP="00880998">
      <w:pPr>
        <w:rPr>
          <w:rFonts w:ascii="Arial" w:eastAsia="Tahoma" w:hAnsi="Arial" w:cs="Arial"/>
          <w:b/>
          <w:bCs/>
          <w:i/>
          <w:iCs/>
          <w:color w:val="000000" w:themeColor="text1"/>
          <w:sz w:val="24"/>
          <w:szCs w:val="24"/>
          <w:highlight w:val="yellow"/>
        </w:rPr>
      </w:pPr>
      <w:r w:rsidRPr="008E6668">
        <w:rPr>
          <w:rFonts w:ascii="Arial" w:eastAsia="Tahoma" w:hAnsi="Arial" w:cs="Arial"/>
          <w:i/>
          <w:iCs/>
          <w:color w:val="000000" w:themeColor="text1"/>
          <w:sz w:val="24"/>
          <w:szCs w:val="24"/>
        </w:rPr>
        <w:t>Albany Courtyard Investments (Submitted by Tetra Tech), University of Sheffield (Submitted by DLP Planning Limited), Sheffield Visual Arts Group.</w:t>
      </w:r>
    </w:p>
    <w:p w14:paraId="65FD2F44" w14:textId="77777777" w:rsidR="00880998" w:rsidRPr="00010E67" w:rsidRDefault="00880998" w:rsidP="00880998">
      <w:pPr>
        <w:rPr>
          <w:rFonts w:ascii="Arial" w:eastAsia="Tahoma" w:hAnsi="Arial" w:cs="Arial"/>
          <w:b/>
          <w:bCs/>
          <w:i/>
          <w:iCs/>
          <w:color w:val="000000" w:themeColor="text1"/>
          <w:sz w:val="24"/>
          <w:szCs w:val="24"/>
        </w:rPr>
      </w:pPr>
      <w:r w:rsidRPr="008E6668">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3D0B3A2A" w14:textId="4BAD4765" w:rsidR="00880998" w:rsidRPr="00010E67" w:rsidRDefault="00880998" w:rsidP="00880998">
      <w:pPr>
        <w:pStyle w:val="ListParagraph"/>
        <w:numPr>
          <w:ilvl w:val="0"/>
          <w:numId w:val="42"/>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The </w:t>
      </w:r>
      <w:r w:rsidR="008C75EB">
        <w:rPr>
          <w:rFonts w:ascii="Arial" w:eastAsia="Tahoma" w:hAnsi="Arial" w:cs="Arial"/>
          <w:color w:val="000000" w:themeColor="text1"/>
          <w:sz w:val="24"/>
          <w:szCs w:val="24"/>
        </w:rPr>
        <w:t>representation in respect of Crystal Peaks</w:t>
      </w:r>
      <w:r w:rsidRPr="00010E67">
        <w:rPr>
          <w:rFonts w:ascii="Arial" w:eastAsia="Tahoma" w:hAnsi="Arial" w:cs="Arial"/>
          <w:color w:val="000000" w:themeColor="text1"/>
          <w:sz w:val="24"/>
          <w:szCs w:val="24"/>
        </w:rPr>
        <w:t xml:space="preserve"> refers to a specific Policy Zone designation rather than the wording of the policy itself.</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 boundary for the Crystal Peaks District Centre is appropriate - the Sheffield Retail and Leisure Study notes that Crystal Peaks is the second largest District Centre in Sheffield, so the centre is large enough to meet the needs of its catchment and to increase its size could lead to increased vacancy rates in a Centre that already has relatively high rates.</w:t>
      </w:r>
      <w:r>
        <w:rPr>
          <w:rFonts w:ascii="Arial" w:eastAsia="Tahoma" w:hAnsi="Arial" w:cs="Arial"/>
          <w:color w:val="000000" w:themeColor="text1"/>
          <w:sz w:val="24"/>
          <w:szCs w:val="24"/>
        </w:rPr>
        <w:t xml:space="preserve">  </w:t>
      </w:r>
    </w:p>
    <w:p w14:paraId="72C33DC3" w14:textId="3A45BA48" w:rsidR="00880998" w:rsidRPr="00010E67" w:rsidRDefault="00880998" w:rsidP="00880998">
      <w:pPr>
        <w:pStyle w:val="ListParagraph"/>
        <w:numPr>
          <w:ilvl w:val="0"/>
          <w:numId w:val="42"/>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lastRenderedPageBreak/>
        <w:t xml:space="preserve">Paragraph 2.11 in Part 2 explains that the omission of offices from the policy means other considerations will need to be </w:t>
      </w:r>
      <w:proofErr w:type="gramStart"/>
      <w:r w:rsidRPr="00010E67">
        <w:rPr>
          <w:rFonts w:ascii="Arial" w:eastAsia="Tahoma" w:hAnsi="Arial" w:cs="Arial"/>
          <w:color w:val="000000" w:themeColor="text1"/>
          <w:sz w:val="24"/>
          <w:szCs w:val="24"/>
        </w:rPr>
        <w:t>taken into account</w:t>
      </w:r>
      <w:proofErr w:type="gramEnd"/>
      <w:r w:rsidR="00AD7127">
        <w:rPr>
          <w:rFonts w:ascii="Arial" w:eastAsia="Tahoma" w:hAnsi="Arial" w:cs="Arial"/>
          <w:color w:val="000000" w:themeColor="text1"/>
          <w:sz w:val="24"/>
          <w:szCs w:val="24"/>
        </w:rPr>
        <w:t xml:space="preserve"> </w:t>
      </w:r>
      <w:r w:rsidR="00AD7127" w:rsidRPr="00AD7127">
        <w:rPr>
          <w:rFonts w:ascii="Arial" w:eastAsia="Tahoma" w:hAnsi="Arial" w:cs="Arial"/>
          <w:color w:val="000000" w:themeColor="text1"/>
          <w:sz w:val="24"/>
          <w:szCs w:val="24"/>
        </w:rPr>
        <w:t>before deciding whether they are acceptable in principle.</w:t>
      </w:r>
    </w:p>
    <w:p w14:paraId="4725603E" w14:textId="1D6C5AA4" w:rsidR="00880998" w:rsidRPr="00010E67" w:rsidRDefault="004A04F2" w:rsidP="00880998">
      <w:pPr>
        <w:pStyle w:val="ListParagraph"/>
        <w:numPr>
          <w:ilvl w:val="0"/>
          <w:numId w:val="42"/>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Local community uses</w:t>
      </w:r>
      <w:r w:rsidR="00880998" w:rsidRPr="00010E67">
        <w:rPr>
          <w:rFonts w:ascii="Arial" w:eastAsia="Tahoma" w:hAnsi="Arial" w:cs="Arial"/>
          <w:color w:val="000000" w:themeColor="text1"/>
          <w:sz w:val="24"/>
          <w:szCs w:val="24"/>
        </w:rPr>
        <w:t xml:space="preserve"> are already included as </w:t>
      </w:r>
      <w:r w:rsidR="78012180" w:rsidRPr="69B5CE9F">
        <w:rPr>
          <w:rFonts w:ascii="Arial" w:eastAsia="Tahoma" w:hAnsi="Arial" w:cs="Arial"/>
          <w:color w:val="000000" w:themeColor="text1"/>
          <w:sz w:val="24"/>
          <w:szCs w:val="24"/>
        </w:rPr>
        <w:t>‘</w:t>
      </w:r>
      <w:r w:rsidR="00880998" w:rsidRPr="69B5CE9F">
        <w:rPr>
          <w:rFonts w:ascii="Arial" w:eastAsia="Tahoma" w:hAnsi="Arial" w:cs="Arial"/>
          <w:color w:val="000000" w:themeColor="text1"/>
          <w:sz w:val="24"/>
          <w:szCs w:val="24"/>
        </w:rPr>
        <w:t>Acceptable</w:t>
      </w:r>
      <w:r w:rsidR="45C9AD57" w:rsidRPr="69B5CE9F">
        <w:rPr>
          <w:rFonts w:ascii="Arial" w:eastAsia="Tahoma" w:hAnsi="Arial" w:cs="Arial"/>
          <w:color w:val="000000" w:themeColor="text1"/>
          <w:sz w:val="24"/>
          <w:szCs w:val="24"/>
        </w:rPr>
        <w:t>’</w:t>
      </w:r>
      <w:r w:rsidR="00880998" w:rsidRPr="00010E67">
        <w:rPr>
          <w:rFonts w:ascii="Arial" w:eastAsia="Tahoma" w:hAnsi="Arial" w:cs="Arial"/>
          <w:color w:val="000000" w:themeColor="text1"/>
          <w:sz w:val="24"/>
          <w:szCs w:val="24"/>
        </w:rPr>
        <w:t xml:space="preserve"> in Use Class F1.</w:t>
      </w:r>
      <w:r w:rsidR="00880998">
        <w:rPr>
          <w:rFonts w:ascii="Arial" w:eastAsia="Tahoma" w:hAnsi="Arial" w:cs="Arial"/>
          <w:color w:val="000000" w:themeColor="text1"/>
          <w:sz w:val="24"/>
          <w:szCs w:val="24"/>
        </w:rPr>
        <w:t xml:space="preserve">  </w:t>
      </w:r>
    </w:p>
    <w:p w14:paraId="7FEA14D8" w14:textId="77777777" w:rsidR="00880998" w:rsidRPr="00010E67" w:rsidRDefault="00880998" w:rsidP="00880998">
      <w:pPr>
        <w:rPr>
          <w:rFonts w:ascii="Arial" w:eastAsia="Tahoma" w:hAnsi="Arial" w:cs="Arial"/>
          <w:b/>
          <w:bCs/>
          <w:color w:val="000000" w:themeColor="text1"/>
          <w:sz w:val="24"/>
          <w:szCs w:val="24"/>
        </w:rPr>
      </w:pPr>
    </w:p>
    <w:p w14:paraId="522E9901" w14:textId="77777777" w:rsidR="00880998" w:rsidRPr="008E6668" w:rsidRDefault="00880998" w:rsidP="00880998">
      <w:pPr>
        <w:rPr>
          <w:rFonts w:ascii="Arial" w:eastAsia="Tahoma" w:hAnsi="Arial" w:cs="Arial"/>
          <w:b/>
          <w:bCs/>
          <w:color w:val="000000" w:themeColor="text1"/>
          <w:sz w:val="24"/>
          <w:szCs w:val="24"/>
          <w:u w:val="single"/>
        </w:rPr>
      </w:pPr>
      <w:r w:rsidRPr="008E6668">
        <w:rPr>
          <w:rFonts w:ascii="Arial" w:eastAsia="Tahoma" w:hAnsi="Arial" w:cs="Arial"/>
          <w:b/>
          <w:bCs/>
          <w:color w:val="000000" w:themeColor="text1"/>
          <w:sz w:val="24"/>
          <w:szCs w:val="24"/>
          <w:u w:val="single"/>
        </w:rPr>
        <w:t>Policy NC11: Access to Key Local Services and Community Facilities in New Residential Developments</w:t>
      </w:r>
    </w:p>
    <w:p w14:paraId="6432D06B" w14:textId="16B9BB5E" w:rsidR="67C5504F" w:rsidRDefault="67C5504F" w:rsidP="519AD854">
      <w:pPr>
        <w:rPr>
          <w:rFonts w:ascii="Arial" w:hAnsi="Arial" w:cs="Arial"/>
          <w:sz w:val="24"/>
          <w:szCs w:val="24"/>
        </w:rPr>
      </w:pPr>
      <w:r w:rsidRPr="519AD854">
        <w:rPr>
          <w:rFonts w:ascii="Arial" w:hAnsi="Arial" w:cs="Arial"/>
          <w:sz w:val="24"/>
          <w:szCs w:val="24"/>
        </w:rPr>
        <w:t>3 representations received, 1 objection, and 2 neutral.</w:t>
      </w:r>
    </w:p>
    <w:p w14:paraId="7369A5C4"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37093296" w14:textId="5B423B00" w:rsidR="00880998" w:rsidRPr="00010E67" w:rsidRDefault="00880998" w:rsidP="00880998">
      <w:pPr>
        <w:rPr>
          <w:rFonts w:ascii="Arial" w:hAnsi="Arial" w:cs="Arial"/>
          <w:sz w:val="24"/>
          <w:szCs w:val="24"/>
        </w:rPr>
      </w:pPr>
      <w:r>
        <w:rPr>
          <w:rFonts w:ascii="Arial" w:hAnsi="Arial" w:cs="Arial"/>
          <w:sz w:val="24"/>
          <w:szCs w:val="24"/>
        </w:rPr>
        <w:t xml:space="preserve">Need to ensure that requirements in </w:t>
      </w:r>
      <w:r w:rsidR="7E5BF3BB" w:rsidRPr="69B5CE9F">
        <w:rPr>
          <w:rFonts w:ascii="Arial" w:hAnsi="Arial" w:cs="Arial"/>
          <w:sz w:val="24"/>
          <w:szCs w:val="24"/>
        </w:rPr>
        <w:t>P</w:t>
      </w:r>
      <w:r w:rsidRPr="00170BA5">
        <w:rPr>
          <w:rFonts w:ascii="Arial" w:hAnsi="Arial" w:cs="Arial"/>
          <w:sz w:val="24"/>
          <w:szCs w:val="24"/>
        </w:rPr>
        <w:t>olicy NC11</w:t>
      </w:r>
      <w:r w:rsidRPr="00010E67">
        <w:rPr>
          <w:rFonts w:ascii="Arial" w:hAnsi="Arial" w:cs="Arial"/>
          <w:sz w:val="24"/>
          <w:szCs w:val="24"/>
        </w:rPr>
        <w:t xml:space="preserve"> for </w:t>
      </w:r>
      <w:r>
        <w:rPr>
          <w:rFonts w:ascii="Arial" w:hAnsi="Arial" w:cs="Arial"/>
          <w:sz w:val="24"/>
          <w:szCs w:val="24"/>
        </w:rPr>
        <w:t xml:space="preserve">public transport </w:t>
      </w:r>
      <w:r w:rsidRPr="00010E67">
        <w:rPr>
          <w:rFonts w:ascii="Arial" w:hAnsi="Arial" w:cs="Arial"/>
          <w:sz w:val="24"/>
          <w:szCs w:val="24"/>
        </w:rPr>
        <w:t>minimum service frequency standard</w:t>
      </w:r>
      <w:r>
        <w:rPr>
          <w:rFonts w:ascii="Arial" w:hAnsi="Arial" w:cs="Arial"/>
          <w:sz w:val="24"/>
          <w:szCs w:val="24"/>
        </w:rPr>
        <w:t>s</w:t>
      </w:r>
      <w:r w:rsidRPr="00010E67">
        <w:rPr>
          <w:rFonts w:ascii="Arial" w:hAnsi="Arial" w:cs="Arial"/>
          <w:sz w:val="24"/>
          <w:szCs w:val="24"/>
        </w:rPr>
        <w:t xml:space="preserve"> can be sustained in the long term.</w:t>
      </w:r>
      <w:r>
        <w:rPr>
          <w:rFonts w:ascii="Arial" w:hAnsi="Arial" w:cs="Arial"/>
          <w:sz w:val="24"/>
          <w:szCs w:val="24"/>
        </w:rPr>
        <w:t xml:space="preserve">  </w:t>
      </w:r>
      <w:r w:rsidRPr="00010E67">
        <w:rPr>
          <w:rFonts w:ascii="Arial" w:hAnsi="Arial" w:cs="Arial"/>
          <w:sz w:val="24"/>
          <w:szCs w:val="24"/>
        </w:rPr>
        <w:t>Concerns that many future sites being developed will not meet the policy requirements as the criteria sets an unachievable standard which is too high.</w:t>
      </w:r>
    </w:p>
    <w:p w14:paraId="76E66AF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0A3B5EC" w14:textId="77777777" w:rsidR="00880998" w:rsidRPr="00D97DF6" w:rsidRDefault="00880998" w:rsidP="00880998">
      <w:pPr>
        <w:rPr>
          <w:rFonts w:ascii="Arial" w:hAnsi="Arial" w:cs="Arial"/>
          <w:b/>
          <w:bCs/>
          <w:i/>
          <w:iCs/>
          <w:sz w:val="24"/>
          <w:szCs w:val="24"/>
        </w:rPr>
      </w:pPr>
      <w:r w:rsidRPr="00D97DF6">
        <w:rPr>
          <w:rFonts w:ascii="Arial" w:eastAsia="Tahoma" w:hAnsi="Arial" w:cs="Arial"/>
          <w:i/>
          <w:iCs/>
          <w:color w:val="000000" w:themeColor="text1"/>
          <w:sz w:val="24"/>
          <w:szCs w:val="24"/>
        </w:rPr>
        <w:t>National Highways, Rotherham Metropolitan Borough Council, University of Sheffield (Submitted by DLP Planning Limited)</w:t>
      </w:r>
    </w:p>
    <w:p w14:paraId="2386C6D3" w14:textId="77777777" w:rsidR="00880998" w:rsidRPr="00642D63" w:rsidRDefault="00880998" w:rsidP="00880998">
      <w:pPr>
        <w:rPr>
          <w:rFonts w:ascii="Arial" w:eastAsia="Tahoma" w:hAnsi="Arial" w:cs="Arial"/>
          <w:b/>
          <w:i/>
          <w:color w:val="000000" w:themeColor="text1"/>
          <w:sz w:val="24"/>
          <w:szCs w:val="24"/>
        </w:rPr>
      </w:pPr>
      <w:r w:rsidRPr="00642D63">
        <w:rPr>
          <w:rFonts w:ascii="Arial" w:eastAsia="Tahoma" w:hAnsi="Arial" w:cs="Arial"/>
          <w:b/>
          <w:i/>
          <w:color w:val="000000" w:themeColor="text1"/>
          <w:sz w:val="24"/>
          <w:szCs w:val="24"/>
        </w:rPr>
        <w:t xml:space="preserve">Council Response: </w:t>
      </w:r>
    </w:p>
    <w:p w14:paraId="048646F4" w14:textId="6A0A0DF0" w:rsidR="00880998" w:rsidRPr="00391013" w:rsidRDefault="00880998"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No change is proposed to the policy.  Proposed site allocations were tested against the policy requirements to </w:t>
      </w:r>
      <w:r w:rsidR="305A4161" w:rsidRPr="69B5CE9F">
        <w:rPr>
          <w:rFonts w:ascii="Arial" w:eastAsia="Tahoma" w:hAnsi="Arial" w:cs="Arial"/>
          <w:color w:val="000000" w:themeColor="text1"/>
          <w:sz w:val="24"/>
          <w:szCs w:val="24"/>
        </w:rPr>
        <w:t>consider if</w:t>
      </w:r>
      <w:r>
        <w:rPr>
          <w:rFonts w:ascii="Arial" w:eastAsia="Tahoma" w:hAnsi="Arial" w:cs="Arial"/>
          <w:color w:val="000000" w:themeColor="text1"/>
          <w:sz w:val="24"/>
          <w:szCs w:val="24"/>
        </w:rPr>
        <w:t xml:space="preserve"> they could be met.</w:t>
      </w:r>
    </w:p>
    <w:p w14:paraId="384DCF8B" w14:textId="77777777" w:rsidR="00737D31" w:rsidRDefault="00737D31" w:rsidP="00880998">
      <w:pPr>
        <w:rPr>
          <w:rFonts w:ascii="Arial" w:eastAsia="Tahoma" w:hAnsi="Arial" w:cs="Arial"/>
          <w:b/>
          <w:bCs/>
          <w:color w:val="000000" w:themeColor="text1"/>
          <w:sz w:val="24"/>
          <w:szCs w:val="24"/>
          <w:u w:val="single"/>
        </w:rPr>
      </w:pPr>
    </w:p>
    <w:p w14:paraId="2E5CA365" w14:textId="20500147" w:rsidR="00880998" w:rsidRPr="00D97DF6" w:rsidRDefault="00880998" w:rsidP="00880998">
      <w:pPr>
        <w:rPr>
          <w:rFonts w:ascii="Arial" w:eastAsia="Tahoma" w:hAnsi="Arial" w:cs="Arial"/>
          <w:b/>
          <w:bCs/>
          <w:color w:val="000000" w:themeColor="text1"/>
          <w:sz w:val="24"/>
          <w:szCs w:val="24"/>
          <w:u w:val="single"/>
        </w:rPr>
      </w:pPr>
      <w:r w:rsidRPr="00D97DF6">
        <w:rPr>
          <w:rFonts w:ascii="Arial" w:eastAsia="Tahoma" w:hAnsi="Arial" w:cs="Arial"/>
          <w:b/>
          <w:bCs/>
          <w:color w:val="000000" w:themeColor="text1"/>
          <w:sz w:val="24"/>
          <w:szCs w:val="24"/>
          <w:u w:val="single"/>
        </w:rPr>
        <w:t>Policy NC12: Hot Food Takeaways</w:t>
      </w:r>
    </w:p>
    <w:p w14:paraId="231043B1" w14:textId="745D93EE" w:rsidR="6E27A8FF" w:rsidRDefault="6E27A8FF" w:rsidP="519AD854">
      <w:pPr>
        <w:rPr>
          <w:rFonts w:ascii="Arial" w:hAnsi="Arial" w:cs="Arial"/>
          <w:sz w:val="24"/>
          <w:szCs w:val="24"/>
        </w:rPr>
      </w:pPr>
      <w:r w:rsidRPr="519AD854">
        <w:rPr>
          <w:rFonts w:ascii="Arial" w:hAnsi="Arial" w:cs="Arial"/>
          <w:sz w:val="24"/>
          <w:szCs w:val="24"/>
        </w:rPr>
        <w:t xml:space="preserve">3 representations </w:t>
      </w:r>
      <w:proofErr w:type="gramStart"/>
      <w:r w:rsidRPr="519AD854">
        <w:rPr>
          <w:rFonts w:ascii="Arial" w:hAnsi="Arial" w:cs="Arial"/>
          <w:sz w:val="24"/>
          <w:szCs w:val="24"/>
        </w:rPr>
        <w:t>received,</w:t>
      </w:r>
      <w:proofErr w:type="gramEnd"/>
      <w:r w:rsidRPr="519AD854">
        <w:rPr>
          <w:rFonts w:ascii="Arial" w:hAnsi="Arial" w:cs="Arial"/>
          <w:sz w:val="24"/>
          <w:szCs w:val="24"/>
        </w:rPr>
        <w:t xml:space="preserve"> all were objections.</w:t>
      </w:r>
    </w:p>
    <w:p w14:paraId="017244EB" w14:textId="77777777" w:rsidR="00880998" w:rsidRPr="00D97DF6" w:rsidRDefault="00880998" w:rsidP="00880998">
      <w:pPr>
        <w:rPr>
          <w:rFonts w:ascii="Arial" w:hAnsi="Arial" w:cs="Arial"/>
          <w:b/>
          <w:bCs/>
          <w:i/>
          <w:iCs/>
          <w:sz w:val="24"/>
          <w:szCs w:val="24"/>
        </w:rPr>
      </w:pPr>
      <w:r w:rsidRPr="00D97DF6">
        <w:rPr>
          <w:rFonts w:ascii="Arial" w:hAnsi="Arial" w:cs="Arial"/>
          <w:b/>
          <w:bCs/>
          <w:i/>
          <w:iCs/>
          <w:sz w:val="24"/>
          <w:szCs w:val="24"/>
        </w:rPr>
        <w:t xml:space="preserve">Main Issues Raised: </w:t>
      </w:r>
    </w:p>
    <w:p w14:paraId="17CA9658" w14:textId="72EEB152" w:rsidR="00880998" w:rsidRPr="00010E67" w:rsidRDefault="00880998" w:rsidP="00880998">
      <w:pPr>
        <w:rPr>
          <w:rFonts w:ascii="Arial" w:hAnsi="Arial" w:cs="Arial"/>
          <w:sz w:val="24"/>
          <w:szCs w:val="24"/>
        </w:rPr>
      </w:pPr>
      <w:r w:rsidRPr="00010E67">
        <w:rPr>
          <w:rFonts w:ascii="Arial" w:hAnsi="Arial" w:cs="Arial"/>
          <w:sz w:val="24"/>
          <w:szCs w:val="24"/>
        </w:rPr>
        <w:t xml:space="preserve">There is not enough evidence provided to justify how </w:t>
      </w:r>
      <w:r w:rsidR="2A6E37D0" w:rsidRPr="69B5CE9F">
        <w:rPr>
          <w:rFonts w:ascii="Arial" w:hAnsi="Arial" w:cs="Arial"/>
          <w:sz w:val="24"/>
          <w:szCs w:val="24"/>
        </w:rPr>
        <w:t>P</w:t>
      </w:r>
      <w:r w:rsidRPr="00F236FB">
        <w:rPr>
          <w:rFonts w:ascii="Arial" w:hAnsi="Arial" w:cs="Arial"/>
          <w:sz w:val="24"/>
          <w:szCs w:val="24"/>
        </w:rPr>
        <w:t>olicy NC12</w:t>
      </w:r>
      <w:r w:rsidRPr="00010E67">
        <w:rPr>
          <w:rFonts w:ascii="Arial" w:hAnsi="Arial" w:cs="Arial"/>
          <w:sz w:val="24"/>
          <w:szCs w:val="24"/>
        </w:rPr>
        <w:t xml:space="preserve"> will achieve its objectives.</w:t>
      </w:r>
      <w:r>
        <w:rPr>
          <w:rFonts w:ascii="Arial" w:hAnsi="Arial" w:cs="Arial"/>
          <w:sz w:val="24"/>
          <w:szCs w:val="24"/>
        </w:rPr>
        <w:t xml:space="preserve">  </w:t>
      </w:r>
      <w:r w:rsidRPr="00010E67">
        <w:rPr>
          <w:rFonts w:ascii="Arial" w:hAnsi="Arial" w:cs="Arial"/>
          <w:sz w:val="24"/>
          <w:szCs w:val="24"/>
        </w:rPr>
        <w:t xml:space="preserve">It is too restrictive and is therefore unsound </w:t>
      </w:r>
      <w:r>
        <w:rPr>
          <w:rFonts w:ascii="Arial" w:hAnsi="Arial" w:cs="Arial"/>
          <w:sz w:val="24"/>
          <w:szCs w:val="24"/>
        </w:rPr>
        <w:t>for the following reasons: it</w:t>
      </w:r>
      <w:r w:rsidRPr="00010E67">
        <w:rPr>
          <w:rFonts w:ascii="Arial" w:hAnsi="Arial" w:cs="Arial"/>
          <w:sz w:val="24"/>
          <w:szCs w:val="24"/>
        </w:rPr>
        <w:t xml:space="preserve"> is not effective, justified and lacks consistency with national policy</w:t>
      </w:r>
      <w:r>
        <w:rPr>
          <w:rFonts w:ascii="Arial" w:hAnsi="Arial" w:cs="Arial"/>
          <w:sz w:val="24"/>
          <w:szCs w:val="24"/>
        </w:rPr>
        <w:t>;  it</w:t>
      </w:r>
      <w:r w:rsidRPr="00010E67">
        <w:rPr>
          <w:rFonts w:ascii="Arial" w:hAnsi="Arial" w:cs="Arial"/>
          <w:sz w:val="24"/>
          <w:szCs w:val="24"/>
        </w:rPr>
        <w:t xml:space="preserve"> is inconsistent, discriminatory and disproportionate</w:t>
      </w:r>
      <w:r>
        <w:rPr>
          <w:rFonts w:ascii="Arial" w:hAnsi="Arial" w:cs="Arial"/>
          <w:sz w:val="24"/>
          <w:szCs w:val="24"/>
        </w:rPr>
        <w:t>;  t</w:t>
      </w:r>
      <w:r w:rsidRPr="00010E67">
        <w:rPr>
          <w:rFonts w:ascii="Arial" w:hAnsi="Arial" w:cs="Arial"/>
          <w:sz w:val="24"/>
          <w:szCs w:val="24"/>
        </w:rPr>
        <w:t xml:space="preserve">he policy approach taken has been found </w:t>
      </w:r>
      <w:r>
        <w:rPr>
          <w:rFonts w:ascii="Arial" w:hAnsi="Arial" w:cs="Arial"/>
          <w:sz w:val="24"/>
          <w:szCs w:val="24"/>
        </w:rPr>
        <w:t>during</w:t>
      </w:r>
      <w:r w:rsidRPr="00010E67">
        <w:rPr>
          <w:rFonts w:ascii="Arial" w:hAnsi="Arial" w:cs="Arial"/>
          <w:sz w:val="24"/>
          <w:szCs w:val="24"/>
        </w:rPr>
        <w:t xml:space="preserve"> the </w:t>
      </w:r>
      <w:r>
        <w:rPr>
          <w:rFonts w:ascii="Arial" w:hAnsi="Arial" w:cs="Arial"/>
          <w:sz w:val="24"/>
          <w:szCs w:val="24"/>
        </w:rPr>
        <w:t>e</w:t>
      </w:r>
      <w:r w:rsidRPr="00010E67">
        <w:rPr>
          <w:rFonts w:ascii="Arial" w:hAnsi="Arial" w:cs="Arial"/>
          <w:sz w:val="24"/>
          <w:szCs w:val="24"/>
        </w:rPr>
        <w:t xml:space="preserve">xamination of other </w:t>
      </w:r>
      <w:r w:rsidR="00597711">
        <w:rPr>
          <w:rFonts w:ascii="Arial" w:hAnsi="Arial" w:cs="Arial"/>
          <w:sz w:val="24"/>
          <w:szCs w:val="24"/>
        </w:rPr>
        <w:t>P</w:t>
      </w:r>
      <w:r w:rsidRPr="00010E67">
        <w:rPr>
          <w:rFonts w:ascii="Arial" w:hAnsi="Arial" w:cs="Arial"/>
          <w:sz w:val="24"/>
          <w:szCs w:val="24"/>
        </w:rPr>
        <w:t>lans to be unsound</w:t>
      </w:r>
      <w:r>
        <w:rPr>
          <w:rFonts w:ascii="Arial" w:hAnsi="Arial" w:cs="Arial"/>
          <w:sz w:val="24"/>
          <w:szCs w:val="24"/>
        </w:rPr>
        <w:t xml:space="preserve">;  and </w:t>
      </w:r>
      <w:r w:rsidR="00597711">
        <w:rPr>
          <w:rFonts w:ascii="Arial" w:hAnsi="Arial" w:cs="Arial"/>
          <w:sz w:val="24"/>
          <w:szCs w:val="24"/>
        </w:rPr>
        <w:t>i</w:t>
      </w:r>
      <w:r>
        <w:rPr>
          <w:rFonts w:ascii="Arial" w:hAnsi="Arial" w:cs="Arial"/>
          <w:sz w:val="24"/>
          <w:szCs w:val="24"/>
        </w:rPr>
        <w:t>t</w:t>
      </w:r>
      <w:r w:rsidRPr="00010E67">
        <w:rPr>
          <w:rFonts w:ascii="Arial" w:hAnsi="Arial" w:cs="Arial"/>
          <w:sz w:val="24"/>
          <w:szCs w:val="24"/>
        </w:rPr>
        <w:t xml:space="preserve"> requires further exploration into policies that are more positive, have a reputable evidence base and that comply with the Framework as there is no justification for the ban on expansion.</w:t>
      </w:r>
      <w:r>
        <w:rPr>
          <w:rFonts w:ascii="Arial" w:hAnsi="Arial" w:cs="Arial"/>
          <w:sz w:val="24"/>
          <w:szCs w:val="24"/>
        </w:rPr>
        <w:t xml:space="preserve">  </w:t>
      </w:r>
      <w:r w:rsidRPr="00010E67">
        <w:rPr>
          <w:rFonts w:ascii="Arial" w:hAnsi="Arial" w:cs="Arial"/>
          <w:sz w:val="24"/>
          <w:szCs w:val="24"/>
        </w:rPr>
        <w:t>Limiting new hot food take-aways, gives residents less choice with no alternative ‘healthy’ activity offer provided.</w:t>
      </w:r>
      <w:r>
        <w:rPr>
          <w:rFonts w:ascii="Arial" w:hAnsi="Arial" w:cs="Arial"/>
          <w:sz w:val="24"/>
          <w:szCs w:val="24"/>
        </w:rPr>
        <w:t xml:space="preserve">  </w:t>
      </w:r>
      <w:r w:rsidRPr="00010E67">
        <w:rPr>
          <w:rFonts w:ascii="Arial" w:hAnsi="Arial" w:cs="Arial"/>
          <w:sz w:val="24"/>
          <w:szCs w:val="24"/>
        </w:rPr>
        <w:t>There is also a lack of evidence to justify link between fast food, school proximity and obesity.</w:t>
      </w:r>
    </w:p>
    <w:p w14:paraId="51F67B2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77E09329" w14:textId="77777777" w:rsidR="00880998" w:rsidRPr="00F41B86" w:rsidRDefault="00880998" w:rsidP="00880998">
      <w:pPr>
        <w:rPr>
          <w:rFonts w:ascii="Arial" w:eastAsia="Tahoma" w:hAnsi="Arial" w:cs="Arial"/>
          <w:b/>
          <w:bCs/>
          <w:i/>
          <w:iCs/>
          <w:color w:val="000000" w:themeColor="text1"/>
          <w:sz w:val="24"/>
          <w:szCs w:val="24"/>
          <w:highlight w:val="yellow"/>
        </w:rPr>
      </w:pPr>
      <w:r w:rsidRPr="00F41B86">
        <w:rPr>
          <w:rFonts w:ascii="Arial" w:eastAsia="Tahoma" w:hAnsi="Arial" w:cs="Arial"/>
          <w:i/>
          <w:iCs/>
          <w:color w:val="000000" w:themeColor="text1"/>
          <w:sz w:val="24"/>
          <w:szCs w:val="24"/>
        </w:rPr>
        <w:lastRenderedPageBreak/>
        <w:t xml:space="preserve">Councillor Joe Otten, McDonald’s Restaurants LTD (Submitted by </w:t>
      </w:r>
      <w:proofErr w:type="spellStart"/>
      <w:r w:rsidRPr="00F41B86">
        <w:rPr>
          <w:rFonts w:ascii="Arial" w:eastAsia="Tahoma" w:hAnsi="Arial" w:cs="Arial"/>
          <w:i/>
          <w:iCs/>
          <w:color w:val="000000" w:themeColor="text1"/>
          <w:sz w:val="24"/>
          <w:szCs w:val="24"/>
        </w:rPr>
        <w:t>Planware</w:t>
      </w:r>
      <w:proofErr w:type="spellEnd"/>
      <w:r w:rsidRPr="00F41B86">
        <w:rPr>
          <w:rFonts w:ascii="Arial" w:eastAsia="Tahoma" w:hAnsi="Arial" w:cs="Arial"/>
          <w:i/>
          <w:iCs/>
          <w:color w:val="000000" w:themeColor="text1"/>
          <w:sz w:val="24"/>
          <w:szCs w:val="24"/>
        </w:rPr>
        <w:t xml:space="preserve"> Ltd), University of Sheffield (Submitted by DLP Planning Limited)</w:t>
      </w:r>
    </w:p>
    <w:p w14:paraId="7D7A8AF8" w14:textId="77777777" w:rsidR="00880998" w:rsidRPr="00AF2C4F" w:rsidRDefault="00880998" w:rsidP="00880998">
      <w:pPr>
        <w:rPr>
          <w:rFonts w:ascii="Arial" w:eastAsia="Tahoma" w:hAnsi="Arial" w:cs="Arial"/>
          <w:b/>
          <w:i/>
          <w:color w:val="000000" w:themeColor="text1"/>
          <w:sz w:val="24"/>
          <w:szCs w:val="24"/>
        </w:rPr>
      </w:pPr>
      <w:r w:rsidRPr="00AF2C4F">
        <w:rPr>
          <w:rFonts w:ascii="Arial" w:eastAsia="Tahoma" w:hAnsi="Arial" w:cs="Arial"/>
          <w:b/>
          <w:i/>
          <w:color w:val="000000" w:themeColor="text1"/>
          <w:sz w:val="24"/>
          <w:szCs w:val="24"/>
        </w:rPr>
        <w:t xml:space="preserve">Council Response: </w:t>
      </w:r>
    </w:p>
    <w:p w14:paraId="61324EB1" w14:textId="2CCB2F17" w:rsidR="00880998" w:rsidRPr="005C4BEF" w:rsidRDefault="00880998" w:rsidP="00880998">
      <w:pPr>
        <w:rPr>
          <w:rFonts w:ascii="Arial" w:eastAsia="Tahoma" w:hAnsi="Arial" w:cs="Arial"/>
          <w:color w:val="000000" w:themeColor="text1"/>
          <w:sz w:val="24"/>
          <w:szCs w:val="24"/>
        </w:rPr>
      </w:pPr>
      <w:r w:rsidRPr="005C4BEF">
        <w:rPr>
          <w:rFonts w:ascii="Arial" w:eastAsia="Tahoma" w:hAnsi="Arial" w:cs="Arial"/>
          <w:color w:val="000000" w:themeColor="text1"/>
          <w:sz w:val="24"/>
          <w:szCs w:val="24"/>
        </w:rPr>
        <w:t xml:space="preserve">Policy NC12 is based on sound and reputable evidence on Sheffield’s resident’s </w:t>
      </w:r>
      <w:r w:rsidR="00111EB5">
        <w:rPr>
          <w:rFonts w:ascii="Arial" w:eastAsia="Tahoma" w:hAnsi="Arial" w:cs="Arial"/>
          <w:color w:val="000000" w:themeColor="text1"/>
          <w:sz w:val="24"/>
          <w:szCs w:val="24"/>
        </w:rPr>
        <w:t>h</w:t>
      </w:r>
      <w:r w:rsidRPr="005C4BEF">
        <w:rPr>
          <w:rFonts w:ascii="Arial" w:eastAsia="Tahoma" w:hAnsi="Arial" w:cs="Arial"/>
          <w:color w:val="000000" w:themeColor="text1"/>
          <w:sz w:val="24"/>
          <w:szCs w:val="24"/>
        </w:rPr>
        <w:t xml:space="preserve">ealth and wellbeing linked to the increasing consumption and availability of convenient, energy dense, less nutritious foods that are </w:t>
      </w:r>
      <w:r w:rsidR="005431EF" w:rsidRPr="005C4BEF">
        <w:rPr>
          <w:rFonts w:ascii="Arial" w:eastAsia="Tahoma" w:hAnsi="Arial" w:cs="Arial"/>
          <w:color w:val="000000" w:themeColor="text1"/>
          <w:sz w:val="24"/>
          <w:szCs w:val="24"/>
        </w:rPr>
        <w:t>hot food takeaways’</w:t>
      </w:r>
      <w:r w:rsidRPr="005C4BEF">
        <w:rPr>
          <w:rFonts w:ascii="Arial" w:eastAsia="Tahoma" w:hAnsi="Arial" w:cs="Arial"/>
          <w:color w:val="000000" w:themeColor="text1"/>
          <w:sz w:val="24"/>
          <w:szCs w:val="24"/>
        </w:rPr>
        <w:t xml:space="preserve"> main food offer.  The policy together with a range of other initiatives combine </w:t>
      </w:r>
      <w:r w:rsidR="00930715" w:rsidRPr="005C4BEF">
        <w:rPr>
          <w:rFonts w:ascii="Arial" w:eastAsia="Tahoma" w:hAnsi="Arial" w:cs="Arial"/>
          <w:color w:val="000000" w:themeColor="text1"/>
          <w:sz w:val="24"/>
          <w:szCs w:val="24"/>
        </w:rPr>
        <w:t>to deliver</w:t>
      </w:r>
      <w:r w:rsidRPr="005C4BEF">
        <w:rPr>
          <w:rFonts w:ascii="Arial" w:eastAsia="Tahoma" w:hAnsi="Arial" w:cs="Arial"/>
          <w:color w:val="000000" w:themeColor="text1"/>
          <w:sz w:val="24"/>
          <w:szCs w:val="24"/>
        </w:rPr>
        <w:t xml:space="preserve"> Sheffield's Food and Wellbeing Strategy 2018.  The Strategy’s overall mission</w:t>
      </w:r>
      <w:r>
        <w:rPr>
          <w:rFonts w:ascii="Arial" w:eastAsia="Tahoma" w:hAnsi="Arial" w:cs="Arial"/>
          <w:color w:val="000000" w:themeColor="text1"/>
          <w:sz w:val="24"/>
          <w:szCs w:val="24"/>
        </w:rPr>
        <w:t xml:space="preserve"> </w:t>
      </w:r>
      <w:r w:rsidRPr="005C4BEF">
        <w:rPr>
          <w:rFonts w:ascii="Arial" w:eastAsia="Tahoma" w:hAnsi="Arial" w:cs="Arial"/>
          <w:color w:val="000000" w:themeColor="text1"/>
          <w:sz w:val="24"/>
          <w:szCs w:val="24"/>
        </w:rPr>
        <w:t xml:space="preserve">is to “Make good food the easy choice for everyone”.  Policy NC12 aligns with national planning policy goals outlined in </w:t>
      </w:r>
      <w:r w:rsidR="007B6A27">
        <w:rPr>
          <w:rFonts w:ascii="Arial" w:hAnsi="Arial" w:cs="Arial"/>
          <w:sz w:val="24"/>
          <w:szCs w:val="24"/>
        </w:rPr>
        <w:t>National Planning Policy Framework</w:t>
      </w:r>
      <w:r w:rsidR="007B6A27" w:rsidRPr="00DD3918">
        <w:rPr>
          <w:rFonts w:ascii="Arial" w:hAnsi="Arial" w:cs="Arial"/>
          <w:sz w:val="24"/>
          <w:szCs w:val="24"/>
        </w:rPr>
        <w:t xml:space="preserve"> </w:t>
      </w:r>
      <w:r w:rsidRPr="005C4BEF">
        <w:rPr>
          <w:rFonts w:ascii="Arial" w:eastAsia="Tahoma" w:hAnsi="Arial" w:cs="Arial"/>
          <w:color w:val="000000" w:themeColor="text1"/>
          <w:sz w:val="24"/>
          <w:szCs w:val="24"/>
        </w:rPr>
        <w:t xml:space="preserve">paragraphs 92c and 93b.  </w:t>
      </w:r>
    </w:p>
    <w:p w14:paraId="31000246" w14:textId="3D9965B7" w:rsidR="008B7B03" w:rsidRDefault="00880998" w:rsidP="00974CD9">
      <w:pPr>
        <w:rPr>
          <w:rFonts w:ascii="Arial" w:eastAsia="Tahoma" w:hAnsi="Arial" w:cs="Arial"/>
          <w:color w:val="000000" w:themeColor="text1"/>
          <w:sz w:val="24"/>
          <w:szCs w:val="24"/>
        </w:rPr>
      </w:pPr>
      <w:r w:rsidRPr="005C4BEF">
        <w:rPr>
          <w:rFonts w:ascii="Arial" w:eastAsia="Tahoma" w:hAnsi="Arial" w:cs="Arial"/>
          <w:color w:val="000000" w:themeColor="text1"/>
          <w:sz w:val="24"/>
          <w:szCs w:val="24"/>
        </w:rPr>
        <w:t xml:space="preserve">There are an estimated 683 </w:t>
      </w:r>
      <w:r w:rsidR="00A5471D" w:rsidRPr="00974CD9">
        <w:rPr>
          <w:rFonts w:ascii="Arial" w:eastAsia="Tahoma" w:hAnsi="Arial" w:cs="Arial"/>
          <w:color w:val="000000" w:themeColor="text1"/>
          <w:sz w:val="24"/>
          <w:szCs w:val="24"/>
        </w:rPr>
        <w:t xml:space="preserve">hot-food takeaways </w:t>
      </w:r>
      <w:r w:rsidRPr="005C4BEF">
        <w:rPr>
          <w:rFonts w:ascii="Arial" w:eastAsia="Tahoma" w:hAnsi="Arial" w:cs="Arial"/>
          <w:color w:val="000000" w:themeColor="text1"/>
          <w:sz w:val="24"/>
          <w:szCs w:val="24"/>
        </w:rPr>
        <w:t xml:space="preserve">in the city and the policy focuses on limiting the establishment of new </w:t>
      </w:r>
      <w:r w:rsidR="00A5471D" w:rsidRPr="00974CD9">
        <w:rPr>
          <w:rFonts w:ascii="Arial" w:eastAsia="Tahoma" w:hAnsi="Arial" w:cs="Arial"/>
          <w:color w:val="000000" w:themeColor="text1"/>
          <w:sz w:val="24"/>
          <w:szCs w:val="24"/>
        </w:rPr>
        <w:t>hot-food takeaways</w:t>
      </w:r>
      <w:r w:rsidRPr="005C4BEF">
        <w:rPr>
          <w:rFonts w:ascii="Arial" w:eastAsia="Tahoma" w:hAnsi="Arial" w:cs="Arial"/>
          <w:color w:val="000000" w:themeColor="text1"/>
          <w:sz w:val="24"/>
          <w:szCs w:val="24"/>
        </w:rPr>
        <w:t xml:space="preserve">, particularly concerning secondary school pupils.  This means that residents existing food choices are maintained as the existing HFTs and alternatives like cafes and restaurants will remain after adoption.  </w:t>
      </w:r>
    </w:p>
    <w:p w14:paraId="4E0F93E7" w14:textId="5E5E4973" w:rsidR="00974CD9" w:rsidRPr="00B27682" w:rsidRDefault="00974CD9" w:rsidP="00974CD9">
      <w:pPr>
        <w:rPr>
          <w:rFonts w:ascii="Arial" w:eastAsia="Tahoma" w:hAnsi="Arial" w:cs="Arial"/>
          <w:color w:val="000000" w:themeColor="text1"/>
          <w:sz w:val="24"/>
          <w:szCs w:val="24"/>
        </w:rPr>
      </w:pPr>
      <w:r w:rsidRPr="00974CD9">
        <w:rPr>
          <w:rFonts w:ascii="Arial" w:eastAsia="Tahoma" w:hAnsi="Arial" w:cs="Arial"/>
          <w:color w:val="000000" w:themeColor="text1"/>
          <w:sz w:val="24"/>
          <w:szCs w:val="24"/>
        </w:rPr>
        <w:t xml:space="preserve">A minor amendment to the policy is proposed that would further limit the impact of the Policy on existing hot-food takeaways in District Centres where hot food takeaways already make up 25% of the units in the Centre.  This amendment would allow existing business that are more than 800 metres from a secondary school to extend their opening hours </w:t>
      </w:r>
      <w:proofErr w:type="gramStart"/>
      <w:r w:rsidRPr="00974CD9">
        <w:rPr>
          <w:rFonts w:ascii="Arial" w:eastAsia="Tahoma" w:hAnsi="Arial" w:cs="Arial"/>
          <w:color w:val="000000" w:themeColor="text1"/>
          <w:sz w:val="24"/>
          <w:szCs w:val="24"/>
        </w:rPr>
        <w:t>and also</w:t>
      </w:r>
      <w:proofErr w:type="gramEnd"/>
      <w:r w:rsidRPr="00974CD9">
        <w:rPr>
          <w:rFonts w:ascii="Arial" w:eastAsia="Tahoma" w:hAnsi="Arial" w:cs="Arial"/>
          <w:color w:val="000000" w:themeColor="text1"/>
          <w:sz w:val="24"/>
          <w:szCs w:val="24"/>
        </w:rPr>
        <w:t xml:space="preserve"> their premises to provide, say, better kitchen facilities.  However, extensions into adjoining shop units in such District Centres would be restricted.</w:t>
      </w:r>
    </w:p>
    <w:p w14:paraId="52388977" w14:textId="5E9C8351" w:rsidR="00880998" w:rsidRPr="00B27682" w:rsidRDefault="00880998" w:rsidP="00880998">
      <w:pPr>
        <w:rPr>
          <w:rFonts w:ascii="Arial" w:eastAsia="Tahoma" w:hAnsi="Arial" w:cs="Arial"/>
          <w:i/>
          <w:color w:val="000000" w:themeColor="text1"/>
          <w:sz w:val="24"/>
          <w:szCs w:val="24"/>
        </w:rPr>
      </w:pPr>
    </w:p>
    <w:p w14:paraId="5DFE68D4" w14:textId="77777777" w:rsidR="00880998" w:rsidRPr="00F41B86" w:rsidRDefault="00880998" w:rsidP="00880998">
      <w:pPr>
        <w:rPr>
          <w:rFonts w:ascii="Arial" w:eastAsia="Tahoma" w:hAnsi="Arial" w:cs="Arial"/>
          <w:b/>
          <w:bCs/>
          <w:color w:val="000000" w:themeColor="text1"/>
          <w:sz w:val="24"/>
          <w:szCs w:val="24"/>
          <w:u w:val="single"/>
        </w:rPr>
      </w:pPr>
      <w:r w:rsidRPr="00F41B86">
        <w:rPr>
          <w:rFonts w:ascii="Arial" w:eastAsia="Tahoma" w:hAnsi="Arial" w:cs="Arial"/>
          <w:b/>
          <w:bCs/>
          <w:color w:val="000000" w:themeColor="text1"/>
          <w:sz w:val="24"/>
          <w:szCs w:val="24"/>
          <w:u w:val="single"/>
        </w:rPr>
        <w:t>Policy NC13: Safeguarding Local Services and Community Facilities</w:t>
      </w:r>
    </w:p>
    <w:p w14:paraId="226F0EDD" w14:textId="6A05C0A9" w:rsidR="666ABD37" w:rsidRDefault="666ABD37" w:rsidP="519AD854">
      <w:pPr>
        <w:rPr>
          <w:rFonts w:ascii="Arial" w:hAnsi="Arial" w:cs="Arial"/>
          <w:sz w:val="24"/>
          <w:szCs w:val="24"/>
        </w:rPr>
      </w:pPr>
      <w:r w:rsidRPr="519AD854">
        <w:rPr>
          <w:rFonts w:ascii="Arial" w:hAnsi="Arial" w:cs="Arial"/>
          <w:sz w:val="24"/>
          <w:szCs w:val="24"/>
        </w:rPr>
        <w:t>4 representations received, 3 were objections, and 1 support in part.</w:t>
      </w:r>
    </w:p>
    <w:p w14:paraId="547AED68" w14:textId="77777777" w:rsidR="00880998" w:rsidRPr="00F41B86" w:rsidRDefault="00880998" w:rsidP="00880998">
      <w:pPr>
        <w:rPr>
          <w:rFonts w:ascii="Arial" w:eastAsia="Tahoma" w:hAnsi="Arial" w:cs="Arial"/>
          <w:b/>
          <w:bCs/>
          <w:i/>
          <w:iCs/>
          <w:color w:val="000000" w:themeColor="text1"/>
          <w:sz w:val="24"/>
          <w:szCs w:val="24"/>
        </w:rPr>
      </w:pPr>
      <w:r w:rsidRPr="00F41B86">
        <w:rPr>
          <w:rFonts w:ascii="Arial" w:eastAsia="Tahoma" w:hAnsi="Arial" w:cs="Arial"/>
          <w:b/>
          <w:bCs/>
          <w:i/>
          <w:iCs/>
          <w:color w:val="000000" w:themeColor="text1"/>
          <w:sz w:val="24"/>
          <w:szCs w:val="24"/>
        </w:rPr>
        <w:t xml:space="preserve">Main Issues Raised: </w:t>
      </w:r>
    </w:p>
    <w:p w14:paraId="0AF2918A" w14:textId="73316E24" w:rsidR="00880998" w:rsidRPr="00010E67" w:rsidRDefault="00880998" w:rsidP="00880998">
      <w:pPr>
        <w:pStyle w:val="ListParagraph"/>
        <w:numPr>
          <w:ilvl w:val="0"/>
          <w:numId w:val="43"/>
        </w:numPr>
        <w:spacing w:after="160" w:line="259" w:lineRule="auto"/>
        <w:rPr>
          <w:rFonts w:ascii="Arial" w:hAnsi="Arial" w:cs="Arial"/>
          <w:sz w:val="24"/>
          <w:szCs w:val="24"/>
        </w:rPr>
      </w:pPr>
      <w:r w:rsidRPr="00010E67">
        <w:rPr>
          <w:rFonts w:ascii="Arial" w:hAnsi="Arial" w:cs="Arial"/>
          <w:sz w:val="24"/>
          <w:szCs w:val="24"/>
        </w:rPr>
        <w:t xml:space="preserve">The text is very weak - suggest adding a model policy developed by </w:t>
      </w:r>
      <w:r w:rsidR="002A63F3">
        <w:rPr>
          <w:rFonts w:ascii="Arial" w:hAnsi="Arial" w:cs="Arial"/>
          <w:sz w:val="24"/>
          <w:szCs w:val="24"/>
        </w:rPr>
        <w:t>the Campaign for Real Ale (</w:t>
      </w:r>
      <w:r w:rsidRPr="00010E67">
        <w:rPr>
          <w:rFonts w:ascii="Arial" w:hAnsi="Arial" w:cs="Arial"/>
          <w:sz w:val="24"/>
          <w:szCs w:val="24"/>
        </w:rPr>
        <w:t>CAMRA</w:t>
      </w:r>
      <w:r w:rsidR="002A63F3">
        <w:rPr>
          <w:rFonts w:ascii="Arial" w:hAnsi="Arial" w:cs="Arial"/>
          <w:sz w:val="24"/>
          <w:szCs w:val="24"/>
        </w:rPr>
        <w:t>)</w:t>
      </w:r>
      <w:r w:rsidRPr="00010E67">
        <w:rPr>
          <w:rFonts w:ascii="Arial" w:hAnsi="Arial" w:cs="Arial"/>
          <w:sz w:val="24"/>
          <w:szCs w:val="24"/>
        </w:rPr>
        <w:t>.</w:t>
      </w:r>
      <w:r>
        <w:rPr>
          <w:rFonts w:ascii="Arial" w:hAnsi="Arial" w:cs="Arial"/>
          <w:sz w:val="24"/>
          <w:szCs w:val="24"/>
        </w:rPr>
        <w:t xml:space="preserve">  </w:t>
      </w:r>
    </w:p>
    <w:p w14:paraId="16C61E0C" w14:textId="77777777" w:rsidR="00880998" w:rsidRPr="00010E67" w:rsidRDefault="00880998" w:rsidP="00880998">
      <w:pPr>
        <w:pStyle w:val="ListParagraph"/>
        <w:numPr>
          <w:ilvl w:val="0"/>
          <w:numId w:val="43"/>
        </w:numPr>
        <w:spacing w:after="160" w:line="259" w:lineRule="auto"/>
        <w:rPr>
          <w:rFonts w:ascii="Arial" w:hAnsi="Arial" w:cs="Arial"/>
          <w:sz w:val="24"/>
          <w:szCs w:val="24"/>
        </w:rPr>
      </w:pPr>
      <w:r w:rsidRPr="00010E67">
        <w:rPr>
          <w:rFonts w:ascii="Arial" w:hAnsi="Arial" w:cs="Arial"/>
          <w:sz w:val="24"/>
          <w:szCs w:val="24"/>
        </w:rPr>
        <w:t>Suggest adding text – “The loss or change of use of existing facilities is part of a wider public service estate reorganization”.</w:t>
      </w:r>
      <w:r>
        <w:rPr>
          <w:rFonts w:ascii="Arial" w:hAnsi="Arial" w:cs="Arial"/>
          <w:sz w:val="24"/>
          <w:szCs w:val="24"/>
        </w:rPr>
        <w:t xml:space="preserve">  </w:t>
      </w:r>
    </w:p>
    <w:p w14:paraId="497B6DB4" w14:textId="77777777" w:rsidR="00880998" w:rsidRPr="00010E67" w:rsidRDefault="00880998" w:rsidP="00880998">
      <w:pPr>
        <w:pStyle w:val="ListParagraph"/>
        <w:numPr>
          <w:ilvl w:val="0"/>
          <w:numId w:val="43"/>
        </w:numPr>
        <w:spacing w:after="160" w:line="259" w:lineRule="auto"/>
        <w:rPr>
          <w:rFonts w:ascii="Arial" w:hAnsi="Arial" w:cs="Arial"/>
          <w:sz w:val="24"/>
          <w:szCs w:val="24"/>
        </w:rPr>
      </w:pPr>
      <w:r w:rsidRPr="00010E67">
        <w:rPr>
          <w:rFonts w:ascii="Arial" w:hAnsi="Arial" w:cs="Arial"/>
          <w:sz w:val="24"/>
          <w:szCs w:val="24"/>
        </w:rPr>
        <w:t>Clarification is required with regards to what is meant by ‘Assets of Community Value’.</w:t>
      </w:r>
      <w:r>
        <w:rPr>
          <w:rFonts w:ascii="Arial" w:hAnsi="Arial" w:cs="Arial"/>
          <w:sz w:val="24"/>
          <w:szCs w:val="24"/>
        </w:rPr>
        <w:t xml:space="preserve">  </w:t>
      </w:r>
    </w:p>
    <w:p w14:paraId="1F2C66D6"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0571EE6C" w14:textId="77777777" w:rsidR="00880998" w:rsidRPr="00F41B86" w:rsidRDefault="00880998" w:rsidP="00880998">
      <w:pPr>
        <w:rPr>
          <w:rFonts w:ascii="Arial" w:eastAsia="Tahoma" w:hAnsi="Arial" w:cs="Arial"/>
          <w:b/>
          <w:bCs/>
          <w:i/>
          <w:iCs/>
          <w:color w:val="000000" w:themeColor="text1"/>
          <w:sz w:val="24"/>
          <w:szCs w:val="24"/>
          <w:highlight w:val="yellow"/>
        </w:rPr>
      </w:pPr>
      <w:r w:rsidRPr="00F41B86">
        <w:rPr>
          <w:rFonts w:ascii="Arial" w:eastAsia="Tahoma" w:hAnsi="Arial" w:cs="Arial"/>
          <w:i/>
          <w:iCs/>
          <w:color w:val="000000" w:themeColor="text1"/>
          <w:sz w:val="24"/>
          <w:szCs w:val="24"/>
        </w:rPr>
        <w:t>Sheffield and District CAMRA Committee, NHS Property Services, University of Sheffield (Submitted by DLP Planning Limited).</w:t>
      </w:r>
    </w:p>
    <w:p w14:paraId="7ED44E11"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31C3E228" w14:textId="77777777" w:rsidR="00880998" w:rsidRPr="00010E67" w:rsidRDefault="00880998" w:rsidP="00880998">
      <w:pPr>
        <w:pStyle w:val="ListParagraph"/>
        <w:numPr>
          <w:ilvl w:val="0"/>
          <w:numId w:val="44"/>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policy as worded provides a robust method for assessing whether a community facility is valued and should be protected.</w:t>
      </w:r>
      <w:r>
        <w:rPr>
          <w:rFonts w:ascii="Arial" w:eastAsia="Tahoma" w:hAnsi="Arial" w:cs="Arial"/>
          <w:color w:val="000000" w:themeColor="text1"/>
          <w:sz w:val="24"/>
          <w:szCs w:val="24"/>
        </w:rPr>
        <w:t xml:space="preserve">  </w:t>
      </w:r>
    </w:p>
    <w:p w14:paraId="074EAA5E" w14:textId="77777777" w:rsidR="00880998" w:rsidRPr="00010E67" w:rsidRDefault="00880998" w:rsidP="00880998">
      <w:pPr>
        <w:pStyle w:val="ListParagraph"/>
        <w:numPr>
          <w:ilvl w:val="0"/>
          <w:numId w:val="44"/>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lastRenderedPageBreak/>
        <w:t xml:space="preserve">The policy is clear that Assets of Community Value are considered community </w:t>
      </w:r>
      <w:proofErr w:type="gramStart"/>
      <w:r w:rsidRPr="00010E67">
        <w:rPr>
          <w:rFonts w:ascii="Arial" w:eastAsia="Tahoma" w:hAnsi="Arial" w:cs="Arial"/>
          <w:color w:val="000000" w:themeColor="text1"/>
          <w:sz w:val="24"/>
          <w:szCs w:val="24"/>
        </w:rPr>
        <w:t>facilities</w:t>
      </w:r>
      <w:proofErr w:type="gramEnd"/>
      <w:r w:rsidRPr="00010E67">
        <w:rPr>
          <w:rFonts w:ascii="Arial" w:eastAsia="Tahoma" w:hAnsi="Arial" w:cs="Arial"/>
          <w:color w:val="000000" w:themeColor="text1"/>
          <w:sz w:val="24"/>
          <w:szCs w:val="24"/>
        </w:rPr>
        <w:t xml:space="preserve"> and their status will be used as an indication of the value of that facility.</w:t>
      </w:r>
      <w:r>
        <w:rPr>
          <w:rFonts w:ascii="Arial" w:eastAsia="Tahoma" w:hAnsi="Arial" w:cs="Arial"/>
          <w:color w:val="000000" w:themeColor="text1"/>
          <w:sz w:val="24"/>
          <w:szCs w:val="24"/>
        </w:rPr>
        <w:t xml:space="preserve">  </w:t>
      </w:r>
    </w:p>
    <w:p w14:paraId="6FEA7EE2" w14:textId="77777777" w:rsidR="00880998" w:rsidRPr="00010E67" w:rsidRDefault="00880998" w:rsidP="00880998">
      <w:pPr>
        <w:rPr>
          <w:rFonts w:ascii="Arial" w:eastAsia="Tahoma" w:hAnsi="Arial" w:cs="Arial"/>
          <w:b/>
          <w:bCs/>
          <w:color w:val="000000" w:themeColor="text1"/>
          <w:sz w:val="24"/>
          <w:szCs w:val="24"/>
        </w:rPr>
      </w:pPr>
    </w:p>
    <w:p w14:paraId="1212A0C9" w14:textId="77777777" w:rsidR="00880998" w:rsidRPr="00F41B86" w:rsidRDefault="00880998" w:rsidP="00880998">
      <w:pPr>
        <w:rPr>
          <w:rFonts w:ascii="Arial" w:eastAsia="Tahoma" w:hAnsi="Arial" w:cs="Arial"/>
          <w:b/>
          <w:bCs/>
          <w:color w:val="000000" w:themeColor="text1"/>
          <w:sz w:val="24"/>
          <w:szCs w:val="24"/>
          <w:u w:val="single"/>
        </w:rPr>
      </w:pPr>
      <w:r w:rsidRPr="00F41B86">
        <w:rPr>
          <w:rFonts w:ascii="Arial" w:eastAsia="Tahoma" w:hAnsi="Arial" w:cs="Arial"/>
          <w:b/>
          <w:bCs/>
          <w:color w:val="000000" w:themeColor="text1"/>
          <w:sz w:val="24"/>
          <w:szCs w:val="24"/>
          <w:u w:val="single"/>
        </w:rPr>
        <w:t xml:space="preserve">Policy NC14: Safeguarding Sensitive Uses from Noise, Odours and other </w:t>
      </w:r>
      <w:proofErr w:type="gramStart"/>
      <w:r w:rsidRPr="00F41B86">
        <w:rPr>
          <w:rFonts w:ascii="Arial" w:eastAsia="Tahoma" w:hAnsi="Arial" w:cs="Arial"/>
          <w:b/>
          <w:bCs/>
          <w:color w:val="000000" w:themeColor="text1"/>
          <w:sz w:val="24"/>
          <w:szCs w:val="24"/>
          <w:u w:val="single"/>
        </w:rPr>
        <w:t>Nuisance</w:t>
      </w:r>
      <w:proofErr w:type="gramEnd"/>
    </w:p>
    <w:p w14:paraId="5DEAD70D" w14:textId="5897EB88" w:rsidR="4DE37CA7" w:rsidRDefault="4DE37CA7" w:rsidP="519AD854">
      <w:pPr>
        <w:rPr>
          <w:rFonts w:ascii="Arial" w:hAnsi="Arial" w:cs="Arial"/>
          <w:sz w:val="24"/>
          <w:szCs w:val="24"/>
        </w:rPr>
      </w:pPr>
      <w:r w:rsidRPr="519AD854">
        <w:rPr>
          <w:rFonts w:ascii="Arial" w:hAnsi="Arial" w:cs="Arial"/>
          <w:sz w:val="24"/>
          <w:szCs w:val="24"/>
        </w:rPr>
        <w:t>1 representation received, 1 objection.</w:t>
      </w:r>
    </w:p>
    <w:p w14:paraId="2709B342" w14:textId="4522B3A6" w:rsidR="00880998" w:rsidRPr="00010E67" w:rsidRDefault="00880998" w:rsidP="00880998">
      <w:pPr>
        <w:pStyle w:val="ListParagraph"/>
        <w:numPr>
          <w:ilvl w:val="0"/>
          <w:numId w:val="45"/>
        </w:numPr>
        <w:spacing w:after="160" w:line="259" w:lineRule="auto"/>
        <w:rPr>
          <w:rFonts w:ascii="Arial" w:hAnsi="Arial" w:cs="Arial"/>
          <w:sz w:val="24"/>
          <w:szCs w:val="24"/>
        </w:rPr>
      </w:pPr>
      <w:r w:rsidRPr="00010E67">
        <w:rPr>
          <w:rFonts w:ascii="Arial" w:hAnsi="Arial" w:cs="Arial"/>
          <w:sz w:val="24"/>
          <w:szCs w:val="24"/>
        </w:rPr>
        <w:t xml:space="preserve">The policy is not in accordance with the National Planning Policy Framework, paragraph 185 which emphasizes that new development needs to be appropriate for its location </w:t>
      </w:r>
      <w:proofErr w:type="gramStart"/>
      <w:r w:rsidRPr="00010E67">
        <w:rPr>
          <w:rFonts w:ascii="Arial" w:hAnsi="Arial" w:cs="Arial"/>
          <w:sz w:val="24"/>
          <w:szCs w:val="24"/>
        </w:rPr>
        <w:t>taking into account</w:t>
      </w:r>
      <w:proofErr w:type="gramEnd"/>
      <w:r w:rsidRPr="00010E67">
        <w:rPr>
          <w:rFonts w:ascii="Arial" w:hAnsi="Arial" w:cs="Arial"/>
          <w:sz w:val="24"/>
          <w:szCs w:val="24"/>
        </w:rPr>
        <w:t xml:space="preserve"> the likely effects of pollution on health, living conditions and the natural environment.</w:t>
      </w:r>
    </w:p>
    <w:p w14:paraId="3A2EA7BE"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2AE609C7" w14:textId="77777777" w:rsidR="00880998" w:rsidRPr="00DA581C" w:rsidRDefault="00880998" w:rsidP="00880998">
      <w:pPr>
        <w:spacing w:after="0"/>
        <w:rPr>
          <w:rFonts w:ascii="Arial" w:hAnsi="Arial" w:cs="Arial"/>
          <w:b/>
          <w:bCs/>
          <w:i/>
          <w:iCs/>
          <w:sz w:val="24"/>
          <w:szCs w:val="24"/>
        </w:rPr>
      </w:pPr>
      <w:r w:rsidRPr="00DA581C">
        <w:rPr>
          <w:rFonts w:ascii="Arial" w:eastAsia="Tahoma" w:hAnsi="Arial" w:cs="Arial"/>
          <w:i/>
          <w:iCs/>
          <w:color w:val="000000" w:themeColor="text1"/>
          <w:sz w:val="24"/>
          <w:szCs w:val="24"/>
        </w:rPr>
        <w:t>University of Sheffield (Submitted by DLP Planning Limited)</w:t>
      </w:r>
    </w:p>
    <w:p w14:paraId="5611E465" w14:textId="77777777" w:rsidR="00880998" w:rsidRPr="00010E67" w:rsidRDefault="00880998" w:rsidP="00880998">
      <w:pPr>
        <w:rPr>
          <w:rFonts w:ascii="Arial" w:eastAsia="Tahoma" w:hAnsi="Arial" w:cs="Arial"/>
          <w:b/>
          <w:bCs/>
          <w:i/>
          <w:iCs/>
          <w:color w:val="000000" w:themeColor="text1"/>
          <w:sz w:val="24"/>
          <w:szCs w:val="24"/>
          <w:highlight w:val="yellow"/>
        </w:rPr>
      </w:pPr>
    </w:p>
    <w:p w14:paraId="0773CD03" w14:textId="77777777" w:rsidR="00880998" w:rsidRPr="00010E67" w:rsidRDefault="00880998" w:rsidP="00880998">
      <w:pPr>
        <w:rPr>
          <w:rFonts w:ascii="Arial" w:eastAsia="Tahoma" w:hAnsi="Arial" w:cs="Arial"/>
          <w:b/>
          <w:bCs/>
          <w:i/>
          <w:iCs/>
          <w:color w:val="000000" w:themeColor="text1"/>
          <w:sz w:val="24"/>
          <w:szCs w:val="24"/>
        </w:rPr>
      </w:pPr>
      <w:r w:rsidRPr="00010E67">
        <w:rPr>
          <w:rFonts w:ascii="Arial" w:eastAsia="Tahoma" w:hAnsi="Arial" w:cs="Arial"/>
          <w:b/>
          <w:bCs/>
          <w:i/>
          <w:iCs/>
          <w:color w:val="000000" w:themeColor="text1"/>
          <w:sz w:val="24"/>
          <w:szCs w:val="24"/>
        </w:rPr>
        <w:t xml:space="preserve">Council Response: </w:t>
      </w:r>
    </w:p>
    <w:p w14:paraId="008CA929" w14:textId="15F39BD6" w:rsidR="00880998" w:rsidRPr="0092281B" w:rsidRDefault="00880998" w:rsidP="00880998">
      <w:pPr>
        <w:pStyle w:val="ListParagraph"/>
        <w:numPr>
          <w:ilvl w:val="0"/>
          <w:numId w:val="45"/>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The policy is in accordance with the </w:t>
      </w:r>
      <w:r w:rsidR="007B6A27">
        <w:rPr>
          <w:rFonts w:ascii="Arial" w:hAnsi="Arial" w:cs="Arial"/>
          <w:sz w:val="24"/>
          <w:szCs w:val="24"/>
        </w:rPr>
        <w:t>National Planning Policy Framework</w:t>
      </w:r>
      <w:r w:rsidR="18AD63D6" w:rsidRPr="519AD854">
        <w:rPr>
          <w:rFonts w:ascii="Arial" w:eastAsia="Tahoma" w:hAnsi="Arial" w:cs="Arial"/>
          <w:color w:val="000000" w:themeColor="text1"/>
          <w:sz w:val="24"/>
          <w:szCs w:val="24"/>
        </w:rPr>
        <w:t>, particularly paragraph</w:t>
      </w:r>
      <w:r w:rsidR="4D66A285" w:rsidRPr="519AD854">
        <w:rPr>
          <w:rFonts w:ascii="Arial" w:eastAsia="Tahoma" w:hAnsi="Arial" w:cs="Arial"/>
          <w:color w:val="000000" w:themeColor="text1"/>
          <w:sz w:val="24"/>
          <w:szCs w:val="24"/>
        </w:rPr>
        <w:t>s 1</w:t>
      </w:r>
      <w:r w:rsidR="006E0B72">
        <w:rPr>
          <w:rFonts w:ascii="Arial" w:eastAsia="Tahoma" w:hAnsi="Arial" w:cs="Arial"/>
          <w:color w:val="000000" w:themeColor="text1"/>
          <w:sz w:val="24"/>
          <w:szCs w:val="24"/>
        </w:rPr>
        <w:t>8</w:t>
      </w:r>
      <w:r w:rsidR="4D66A285" w:rsidRPr="519AD854">
        <w:rPr>
          <w:rFonts w:ascii="Arial" w:eastAsia="Tahoma" w:hAnsi="Arial" w:cs="Arial"/>
          <w:color w:val="000000" w:themeColor="text1"/>
          <w:sz w:val="24"/>
          <w:szCs w:val="24"/>
        </w:rPr>
        <w:t>7</w:t>
      </w:r>
      <w:r w:rsidR="509D85E6" w:rsidRPr="519AD854">
        <w:rPr>
          <w:rFonts w:ascii="Arial" w:eastAsia="Tahoma" w:hAnsi="Arial" w:cs="Arial"/>
          <w:color w:val="000000" w:themeColor="text1"/>
          <w:sz w:val="24"/>
          <w:szCs w:val="24"/>
        </w:rPr>
        <w:t xml:space="preserve"> and</w:t>
      </w:r>
      <w:r w:rsidR="4D66A285" w:rsidRPr="519AD854">
        <w:rPr>
          <w:rFonts w:ascii="Arial" w:eastAsia="Tahoma" w:hAnsi="Arial" w:cs="Arial"/>
          <w:color w:val="000000" w:themeColor="text1"/>
          <w:sz w:val="24"/>
          <w:szCs w:val="24"/>
        </w:rPr>
        <w:t xml:space="preserve"> 188</w:t>
      </w:r>
      <w:r w:rsidR="00091E63">
        <w:rPr>
          <w:rFonts w:ascii="Arial" w:eastAsia="Tahoma" w:hAnsi="Arial" w:cs="Arial"/>
          <w:color w:val="000000" w:themeColor="text1"/>
          <w:sz w:val="24"/>
          <w:szCs w:val="24"/>
        </w:rPr>
        <w:t xml:space="preserve"> which relate to </w:t>
      </w:r>
      <w:r w:rsidR="00191872">
        <w:rPr>
          <w:rFonts w:ascii="Arial" w:eastAsia="Tahoma" w:hAnsi="Arial" w:cs="Arial"/>
          <w:color w:val="000000" w:themeColor="text1"/>
          <w:sz w:val="24"/>
          <w:szCs w:val="24"/>
        </w:rPr>
        <w:t>ensuring that new development can be integrated with existing businesses</w:t>
      </w:r>
      <w:r w:rsidRPr="519AD854">
        <w:rPr>
          <w:rFonts w:ascii="Arial" w:eastAsia="Tahoma" w:hAnsi="Arial" w:cs="Arial"/>
          <w:color w:val="000000" w:themeColor="text1"/>
          <w:sz w:val="24"/>
          <w:szCs w:val="24"/>
        </w:rPr>
        <w:t>.</w:t>
      </w:r>
      <w:r w:rsidR="77DC6F79" w:rsidRPr="519AD854">
        <w:rPr>
          <w:rFonts w:ascii="Arial" w:eastAsia="Tahoma" w:hAnsi="Arial" w:cs="Arial"/>
          <w:color w:val="000000" w:themeColor="text1"/>
          <w:sz w:val="24"/>
          <w:szCs w:val="24"/>
        </w:rPr>
        <w:t xml:space="preserve">  </w:t>
      </w:r>
    </w:p>
    <w:p w14:paraId="2F423ECC" w14:textId="77777777" w:rsidR="00880998" w:rsidRDefault="00880998" w:rsidP="00880998">
      <w:pPr>
        <w:rPr>
          <w:rFonts w:ascii="Arial" w:eastAsia="Tahoma" w:hAnsi="Arial" w:cs="Arial"/>
          <w:b/>
          <w:bCs/>
          <w:color w:val="000000" w:themeColor="text1"/>
          <w:sz w:val="24"/>
          <w:szCs w:val="24"/>
          <w:u w:val="single"/>
        </w:rPr>
      </w:pPr>
    </w:p>
    <w:p w14:paraId="1B6FD4BB" w14:textId="77777777" w:rsidR="00880998" w:rsidRPr="00DA581C" w:rsidRDefault="00880998" w:rsidP="00880998">
      <w:pPr>
        <w:rPr>
          <w:rFonts w:ascii="Arial" w:eastAsia="Tahoma" w:hAnsi="Arial" w:cs="Arial"/>
          <w:b/>
          <w:bCs/>
          <w:color w:val="000000" w:themeColor="text1"/>
          <w:sz w:val="24"/>
          <w:szCs w:val="24"/>
          <w:u w:val="single"/>
        </w:rPr>
      </w:pPr>
      <w:r w:rsidRPr="2F7BFFFA">
        <w:rPr>
          <w:rFonts w:ascii="Arial" w:eastAsia="Tahoma" w:hAnsi="Arial" w:cs="Arial"/>
          <w:b/>
          <w:bCs/>
          <w:color w:val="000000" w:themeColor="text1"/>
          <w:sz w:val="24"/>
          <w:szCs w:val="24"/>
          <w:u w:val="single"/>
        </w:rPr>
        <w:t>Policy NC15: Creating Open Space in Residential Developments</w:t>
      </w:r>
    </w:p>
    <w:p w14:paraId="4547C998" w14:textId="68A3E5D9" w:rsidR="46203451" w:rsidRDefault="46203451" w:rsidP="519AD854">
      <w:pPr>
        <w:rPr>
          <w:rFonts w:ascii="Arial" w:hAnsi="Arial" w:cs="Arial"/>
          <w:sz w:val="24"/>
          <w:szCs w:val="24"/>
        </w:rPr>
      </w:pPr>
      <w:r w:rsidRPr="519AD854">
        <w:rPr>
          <w:rFonts w:ascii="Arial" w:hAnsi="Arial" w:cs="Arial"/>
          <w:sz w:val="24"/>
          <w:szCs w:val="24"/>
        </w:rPr>
        <w:t>42 representations received, 38 were objections, 1 neutral, and 3 support in part.</w:t>
      </w:r>
    </w:p>
    <w:p w14:paraId="2C40C6E4" w14:textId="77777777" w:rsidR="00880998" w:rsidRPr="003C7C3D" w:rsidRDefault="00880998" w:rsidP="00880998">
      <w:pPr>
        <w:rPr>
          <w:rFonts w:ascii="Arial" w:hAnsi="Arial" w:cs="Arial"/>
          <w:b/>
          <w:i/>
          <w:sz w:val="24"/>
          <w:szCs w:val="24"/>
        </w:rPr>
      </w:pPr>
      <w:r w:rsidRPr="003C7C3D">
        <w:rPr>
          <w:rFonts w:ascii="Arial" w:hAnsi="Arial" w:cs="Arial"/>
          <w:b/>
          <w:i/>
          <w:sz w:val="24"/>
          <w:szCs w:val="24"/>
        </w:rPr>
        <w:t xml:space="preserve">Main Issues Raised: </w:t>
      </w:r>
    </w:p>
    <w:p w14:paraId="4C1AD675" w14:textId="441AEDA0" w:rsidR="00880998" w:rsidRDefault="00880998" w:rsidP="00880998">
      <w:pPr>
        <w:rPr>
          <w:rFonts w:ascii="Arial" w:hAnsi="Arial" w:cs="Arial"/>
          <w:sz w:val="24"/>
          <w:szCs w:val="24"/>
        </w:rPr>
      </w:pPr>
      <w:proofErr w:type="gramStart"/>
      <w:r w:rsidRPr="2F7BFFFA">
        <w:rPr>
          <w:rFonts w:ascii="Arial" w:hAnsi="Arial" w:cs="Arial"/>
          <w:sz w:val="24"/>
          <w:szCs w:val="24"/>
        </w:rPr>
        <w:t>The majority of</w:t>
      </w:r>
      <w:proofErr w:type="gramEnd"/>
      <w:r w:rsidRPr="2F7BFFFA">
        <w:rPr>
          <w:rFonts w:ascii="Arial" w:hAnsi="Arial" w:cs="Arial"/>
          <w:sz w:val="24"/>
          <w:szCs w:val="24"/>
        </w:rPr>
        <w:t xml:space="preserve"> representations received </w:t>
      </w:r>
      <w:r w:rsidR="00CA1593">
        <w:rPr>
          <w:rFonts w:ascii="Arial" w:hAnsi="Arial" w:cs="Arial"/>
          <w:sz w:val="24"/>
          <w:szCs w:val="24"/>
        </w:rPr>
        <w:t xml:space="preserve">related </w:t>
      </w:r>
      <w:r w:rsidRPr="2F7BFFFA">
        <w:rPr>
          <w:rFonts w:ascii="Arial" w:hAnsi="Arial" w:cs="Arial"/>
          <w:sz w:val="24"/>
          <w:szCs w:val="24"/>
        </w:rPr>
        <w:t>to ensur</w:t>
      </w:r>
      <w:r w:rsidR="00CA1593">
        <w:rPr>
          <w:rFonts w:ascii="Arial" w:hAnsi="Arial" w:cs="Arial"/>
          <w:sz w:val="24"/>
          <w:szCs w:val="24"/>
        </w:rPr>
        <w:t>ing</w:t>
      </w:r>
      <w:r w:rsidRPr="2F7BFFFA">
        <w:rPr>
          <w:rFonts w:ascii="Arial" w:hAnsi="Arial" w:cs="Arial"/>
          <w:sz w:val="24"/>
          <w:szCs w:val="24"/>
        </w:rPr>
        <w:t xml:space="preserve"> that policies in the Plan recognise and allocate land for burial provision to meet the needs of Muslim communities, particularly in certain parts of the city.</w:t>
      </w:r>
      <w:r>
        <w:rPr>
          <w:rFonts w:ascii="Arial" w:hAnsi="Arial" w:cs="Arial"/>
          <w:sz w:val="24"/>
          <w:szCs w:val="24"/>
        </w:rPr>
        <w:t xml:space="preserve">  </w:t>
      </w:r>
      <w:r w:rsidRPr="2F7BFFFA">
        <w:rPr>
          <w:rFonts w:ascii="Arial" w:hAnsi="Arial" w:cs="Arial"/>
          <w:sz w:val="24"/>
          <w:szCs w:val="24"/>
        </w:rPr>
        <w:t xml:space="preserve">Other </w:t>
      </w:r>
      <w:r w:rsidR="00184CF1">
        <w:rPr>
          <w:rFonts w:ascii="Arial" w:hAnsi="Arial" w:cs="Arial"/>
          <w:sz w:val="24"/>
          <w:szCs w:val="24"/>
        </w:rPr>
        <w:t>representations</w:t>
      </w:r>
      <w:r w:rsidRPr="2F7BFFFA">
        <w:rPr>
          <w:rFonts w:ascii="Arial" w:hAnsi="Arial" w:cs="Arial"/>
          <w:sz w:val="24"/>
          <w:szCs w:val="24"/>
        </w:rPr>
        <w:t xml:space="preserve"> sought clarification on the scale and type of development to which the policy applies; where and how playing fields and sports pitches would be created to meet the needs of new development; a recognition that not all greenspaces are of equal value; concerns about the limited number of open space allocations in the central area and the value and accessibility of current greenspaces in that area; the need to specify the type of open space on each development site; the need to ensure that all developments have a space for assistance animals to use for toilet purposes; and general support for the policy.</w:t>
      </w:r>
    </w:p>
    <w:p w14:paraId="5592B73A" w14:textId="4EFEECED" w:rsidR="0036257E" w:rsidRDefault="00641755" w:rsidP="00880998">
      <w:pPr>
        <w:rPr>
          <w:rFonts w:ascii="Arial" w:hAnsi="Arial" w:cs="Arial"/>
          <w:sz w:val="24"/>
          <w:szCs w:val="24"/>
        </w:rPr>
      </w:pPr>
      <w:r w:rsidRPr="00641755">
        <w:rPr>
          <w:rFonts w:ascii="Arial" w:hAnsi="Arial" w:cs="Arial"/>
          <w:sz w:val="24"/>
          <w:szCs w:val="24"/>
        </w:rPr>
        <w:t xml:space="preserve">In discussions held with Natural England under the ‘duty to cooperate, they raised concerns that the cumulative impacts of visitor pressure on the designated European wildlife sites in the Peak Park had not been adequately assessed in the Habitat Regulations Assessment Appropriate Assessment (HRAAA).  </w:t>
      </w:r>
    </w:p>
    <w:p w14:paraId="3CA21C7C" w14:textId="77777777" w:rsidR="00880998" w:rsidRPr="00010E67" w:rsidRDefault="00880998" w:rsidP="00880998">
      <w:pPr>
        <w:rPr>
          <w:rFonts w:ascii="Arial" w:hAnsi="Arial" w:cs="Arial"/>
          <w:b/>
          <w:bCs/>
          <w:i/>
          <w:iCs/>
          <w:sz w:val="24"/>
          <w:szCs w:val="24"/>
        </w:rPr>
      </w:pPr>
      <w:r w:rsidRPr="2F7BFFFA">
        <w:rPr>
          <w:rFonts w:ascii="Arial" w:hAnsi="Arial" w:cs="Arial"/>
          <w:b/>
          <w:bCs/>
          <w:i/>
          <w:iCs/>
          <w:sz w:val="24"/>
          <w:szCs w:val="24"/>
        </w:rPr>
        <w:lastRenderedPageBreak/>
        <w:t xml:space="preserve">Representations From: </w:t>
      </w:r>
    </w:p>
    <w:p w14:paraId="322B9844" w14:textId="77777777" w:rsidR="00880998" w:rsidRPr="00AB431B" w:rsidRDefault="00880998" w:rsidP="00880998">
      <w:pPr>
        <w:rPr>
          <w:rFonts w:ascii="Arial" w:hAnsi="Arial" w:cs="Arial"/>
          <w:b/>
          <w:bCs/>
          <w:i/>
          <w:iCs/>
          <w:sz w:val="24"/>
          <w:szCs w:val="24"/>
        </w:rPr>
      </w:pPr>
      <w:r w:rsidRPr="00AB431B">
        <w:rPr>
          <w:rFonts w:ascii="Arial" w:eastAsia="Tahoma" w:hAnsi="Arial" w:cs="Arial"/>
          <w:i/>
          <w:iCs/>
          <w:color w:val="000000" w:themeColor="text1"/>
          <w:sz w:val="24"/>
          <w:szCs w:val="24"/>
        </w:rPr>
        <w:t xml:space="preserve">Access Liaison Group, </w:t>
      </w:r>
      <w:proofErr w:type="spellStart"/>
      <w:r w:rsidRPr="00AB431B">
        <w:rPr>
          <w:rFonts w:ascii="Arial" w:eastAsia="Tahoma" w:hAnsi="Arial" w:cs="Arial"/>
          <w:i/>
          <w:iCs/>
          <w:color w:val="000000" w:themeColor="text1"/>
          <w:sz w:val="24"/>
          <w:szCs w:val="24"/>
        </w:rPr>
        <w:t>Baitulmukarram</w:t>
      </w:r>
      <w:proofErr w:type="spellEnd"/>
      <w:r w:rsidRPr="00AB431B">
        <w:rPr>
          <w:rFonts w:ascii="Arial" w:eastAsia="Tahoma" w:hAnsi="Arial" w:cs="Arial"/>
          <w:i/>
          <w:iCs/>
          <w:color w:val="000000" w:themeColor="text1"/>
          <w:sz w:val="24"/>
          <w:szCs w:val="24"/>
        </w:rPr>
        <w:t xml:space="preserve"> </w:t>
      </w:r>
      <w:proofErr w:type="spellStart"/>
      <w:r w:rsidRPr="00AB431B">
        <w:rPr>
          <w:rFonts w:ascii="Arial" w:eastAsia="Tahoma" w:hAnsi="Arial" w:cs="Arial"/>
          <w:i/>
          <w:iCs/>
          <w:color w:val="000000" w:themeColor="text1"/>
          <w:sz w:val="24"/>
          <w:szCs w:val="24"/>
        </w:rPr>
        <w:t>Ja'me</w:t>
      </w:r>
      <w:proofErr w:type="spellEnd"/>
      <w:r w:rsidRPr="00AB431B">
        <w:rPr>
          <w:rFonts w:ascii="Arial" w:eastAsia="Tahoma" w:hAnsi="Arial" w:cs="Arial"/>
          <w:i/>
          <w:iCs/>
          <w:color w:val="000000" w:themeColor="text1"/>
          <w:sz w:val="24"/>
          <w:szCs w:val="24"/>
        </w:rPr>
        <w:t xml:space="preserve"> Masjid, Barratt and David Wilson Homes (Submitted by Barton Willmore), Bodmin Street Mosque, </w:t>
      </w:r>
      <w:proofErr w:type="spellStart"/>
      <w:r w:rsidRPr="00AB431B">
        <w:rPr>
          <w:rFonts w:ascii="Arial" w:eastAsia="Tahoma" w:hAnsi="Arial" w:cs="Arial"/>
          <w:i/>
          <w:iCs/>
          <w:color w:val="000000" w:themeColor="text1"/>
          <w:sz w:val="24"/>
          <w:szCs w:val="24"/>
        </w:rPr>
        <w:t>Guzar</w:t>
      </w:r>
      <w:proofErr w:type="spellEnd"/>
      <w:r w:rsidRPr="00AB431B">
        <w:rPr>
          <w:rFonts w:ascii="Arial" w:eastAsia="Tahoma" w:hAnsi="Arial" w:cs="Arial"/>
          <w:i/>
          <w:iCs/>
          <w:color w:val="000000" w:themeColor="text1"/>
          <w:sz w:val="24"/>
          <w:szCs w:val="24"/>
        </w:rPr>
        <w:t xml:space="preserve">-E-Habib Education Centre, Jamia Masjid </w:t>
      </w:r>
      <w:proofErr w:type="spellStart"/>
      <w:r w:rsidRPr="00AB431B">
        <w:rPr>
          <w:rFonts w:ascii="Arial" w:eastAsia="Tahoma" w:hAnsi="Arial" w:cs="Arial"/>
          <w:i/>
          <w:iCs/>
          <w:color w:val="000000" w:themeColor="text1"/>
          <w:sz w:val="24"/>
          <w:szCs w:val="24"/>
        </w:rPr>
        <w:t>Ghausia</w:t>
      </w:r>
      <w:proofErr w:type="spellEnd"/>
      <w:r w:rsidRPr="00AB431B">
        <w:rPr>
          <w:rFonts w:ascii="Arial" w:eastAsia="Tahoma" w:hAnsi="Arial" w:cs="Arial"/>
          <w:i/>
          <w:iCs/>
          <w:color w:val="000000" w:themeColor="text1"/>
          <w:sz w:val="24"/>
          <w:szCs w:val="24"/>
        </w:rPr>
        <w:t xml:space="preserve">, Makki Mosque, Muslim Burial Forum of Sheffield, Natural England, Regather, Rotherham Metropolitan Borough Council, Sheffield Islamic Centre, Sport England, Tinsley </w:t>
      </w:r>
      <w:proofErr w:type="spellStart"/>
      <w:r w:rsidRPr="00AB431B">
        <w:rPr>
          <w:rFonts w:ascii="Arial" w:eastAsia="Tahoma" w:hAnsi="Arial" w:cs="Arial"/>
          <w:i/>
          <w:iCs/>
          <w:color w:val="000000" w:themeColor="text1"/>
          <w:sz w:val="24"/>
          <w:szCs w:val="24"/>
        </w:rPr>
        <w:t>Hanfia</w:t>
      </w:r>
      <w:proofErr w:type="spellEnd"/>
      <w:r w:rsidRPr="00AB431B">
        <w:rPr>
          <w:rFonts w:ascii="Arial" w:eastAsia="Tahoma" w:hAnsi="Arial" w:cs="Arial"/>
          <w:i/>
          <w:iCs/>
          <w:color w:val="000000" w:themeColor="text1"/>
          <w:sz w:val="24"/>
          <w:szCs w:val="24"/>
        </w:rPr>
        <w:t xml:space="preserve"> Mosque, Trustees of </w:t>
      </w:r>
      <w:proofErr w:type="spellStart"/>
      <w:r w:rsidRPr="00AB431B">
        <w:rPr>
          <w:rFonts w:ascii="Arial" w:eastAsia="Tahoma" w:hAnsi="Arial" w:cs="Arial"/>
          <w:i/>
          <w:iCs/>
          <w:color w:val="000000" w:themeColor="text1"/>
          <w:sz w:val="24"/>
          <w:szCs w:val="24"/>
        </w:rPr>
        <w:t>Jamiat</w:t>
      </w:r>
      <w:proofErr w:type="spellEnd"/>
      <w:r w:rsidRPr="00AB431B">
        <w:rPr>
          <w:rFonts w:ascii="Arial" w:eastAsia="Tahoma" w:hAnsi="Arial" w:cs="Arial"/>
          <w:i/>
          <w:iCs/>
          <w:color w:val="000000" w:themeColor="text1"/>
          <w:sz w:val="24"/>
          <w:szCs w:val="24"/>
        </w:rPr>
        <w:t xml:space="preserve"> </w:t>
      </w:r>
      <w:proofErr w:type="spellStart"/>
      <w:r w:rsidRPr="00AB431B">
        <w:rPr>
          <w:rFonts w:ascii="Arial" w:eastAsia="Tahoma" w:hAnsi="Arial" w:cs="Arial"/>
          <w:i/>
          <w:iCs/>
          <w:color w:val="000000" w:themeColor="text1"/>
          <w:sz w:val="24"/>
          <w:szCs w:val="24"/>
        </w:rPr>
        <w:t>Tabligh</w:t>
      </w:r>
      <w:proofErr w:type="spellEnd"/>
      <w:r w:rsidRPr="00AB431B">
        <w:rPr>
          <w:rFonts w:ascii="Arial" w:eastAsia="Tahoma" w:hAnsi="Arial" w:cs="Arial"/>
          <w:i/>
          <w:iCs/>
          <w:color w:val="000000" w:themeColor="text1"/>
          <w:sz w:val="24"/>
          <w:szCs w:val="24"/>
        </w:rPr>
        <w:t xml:space="preserve"> </w:t>
      </w:r>
      <w:proofErr w:type="spellStart"/>
      <w:r w:rsidRPr="00AB431B">
        <w:rPr>
          <w:rFonts w:ascii="Arial" w:eastAsia="Tahoma" w:hAnsi="Arial" w:cs="Arial"/>
          <w:i/>
          <w:iCs/>
          <w:color w:val="000000" w:themeColor="text1"/>
          <w:sz w:val="24"/>
          <w:szCs w:val="24"/>
        </w:rPr>
        <w:t>ul</w:t>
      </w:r>
      <w:proofErr w:type="spellEnd"/>
      <w:r w:rsidRPr="00AB431B">
        <w:rPr>
          <w:rFonts w:ascii="Arial" w:eastAsia="Tahoma" w:hAnsi="Arial" w:cs="Arial"/>
          <w:i/>
          <w:iCs/>
          <w:color w:val="000000" w:themeColor="text1"/>
          <w:sz w:val="24"/>
          <w:szCs w:val="24"/>
        </w:rPr>
        <w:t xml:space="preserve"> </w:t>
      </w:r>
      <w:proofErr w:type="gramStart"/>
      <w:r w:rsidRPr="00AB431B">
        <w:rPr>
          <w:rFonts w:ascii="Arial" w:eastAsia="Tahoma" w:hAnsi="Arial" w:cs="Arial"/>
          <w:i/>
          <w:iCs/>
          <w:color w:val="000000" w:themeColor="text1"/>
          <w:sz w:val="24"/>
          <w:szCs w:val="24"/>
        </w:rPr>
        <w:t>Islam ,</w:t>
      </w:r>
      <w:proofErr w:type="gramEnd"/>
      <w:r w:rsidRPr="00AB431B">
        <w:rPr>
          <w:rFonts w:ascii="Arial" w:eastAsia="Tahoma" w:hAnsi="Arial" w:cs="Arial"/>
          <w:i/>
          <w:iCs/>
          <w:color w:val="000000" w:themeColor="text1"/>
          <w:sz w:val="24"/>
          <w:szCs w:val="24"/>
        </w:rPr>
        <w:t xml:space="preserve"> University of Sheffield (Submitted by DLP Planning Limited) and 6 individuals</w:t>
      </w:r>
    </w:p>
    <w:p w14:paraId="4D7D2CAA" w14:textId="77777777" w:rsidR="00880998" w:rsidRPr="00DA581C" w:rsidRDefault="00880998" w:rsidP="00880998">
      <w:pPr>
        <w:rPr>
          <w:rFonts w:ascii="Arial" w:hAnsi="Arial" w:cs="Arial"/>
          <w:b/>
          <w:bCs/>
          <w:i/>
          <w:iCs/>
          <w:sz w:val="24"/>
          <w:szCs w:val="24"/>
        </w:rPr>
      </w:pPr>
      <w:r w:rsidRPr="2F7BFFFA">
        <w:rPr>
          <w:rFonts w:ascii="Arial" w:eastAsia="Tahoma" w:hAnsi="Arial" w:cs="Arial"/>
          <w:b/>
          <w:bCs/>
          <w:i/>
          <w:iCs/>
          <w:color w:val="000000" w:themeColor="text1"/>
          <w:sz w:val="24"/>
          <w:szCs w:val="24"/>
        </w:rPr>
        <w:t xml:space="preserve">Council Response: </w:t>
      </w:r>
    </w:p>
    <w:p w14:paraId="562745EE" w14:textId="5C8BC844" w:rsidR="00880998"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t>The identified need for additional space for Muslim burials highlighted by the community is recognised.</w:t>
      </w:r>
      <w:r>
        <w:rPr>
          <w:rFonts w:ascii="Arial" w:eastAsia="Tahoma" w:hAnsi="Arial" w:cs="Arial"/>
          <w:color w:val="000000" w:themeColor="text1"/>
          <w:sz w:val="24"/>
          <w:szCs w:val="24"/>
        </w:rPr>
        <w:t xml:space="preserve">  </w:t>
      </w:r>
      <w:r w:rsidRPr="2F7BFFFA">
        <w:rPr>
          <w:rFonts w:ascii="Arial" w:eastAsia="Tahoma" w:hAnsi="Arial" w:cs="Arial"/>
          <w:color w:val="000000" w:themeColor="text1"/>
          <w:sz w:val="24"/>
          <w:szCs w:val="24"/>
        </w:rPr>
        <w:t xml:space="preserve">No change is needed as the </w:t>
      </w:r>
      <w:r>
        <w:rPr>
          <w:rFonts w:ascii="Arial" w:eastAsia="Tahoma" w:hAnsi="Arial" w:cs="Arial"/>
          <w:color w:val="000000" w:themeColor="text1"/>
          <w:sz w:val="24"/>
          <w:szCs w:val="24"/>
        </w:rPr>
        <w:t>Sheffield Plan</w:t>
      </w:r>
      <w:r w:rsidRPr="2F7BFFFA">
        <w:rPr>
          <w:rFonts w:ascii="Arial" w:eastAsia="Tahoma" w:hAnsi="Arial" w:cs="Arial"/>
          <w:color w:val="000000" w:themeColor="text1"/>
          <w:sz w:val="24"/>
          <w:szCs w:val="24"/>
        </w:rPr>
        <w:t xml:space="preserve"> does not allocate land for new cemeteries; however, planning applications brought forward to meet this need will be considered under existing national planning policy.</w:t>
      </w:r>
      <w:r w:rsidR="00850F49">
        <w:rPr>
          <w:rFonts w:ascii="Arial" w:eastAsia="Tahoma" w:hAnsi="Arial" w:cs="Arial"/>
          <w:color w:val="000000" w:themeColor="text1"/>
          <w:sz w:val="24"/>
          <w:szCs w:val="24"/>
        </w:rPr>
        <w:t xml:space="preserve"> The Infrastructure Delivery Plan will also recognise this need. </w:t>
      </w:r>
    </w:p>
    <w:p w14:paraId="3BB2A2F0" w14:textId="1FAA8A56" w:rsidR="00880998"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t xml:space="preserve">The </w:t>
      </w:r>
      <w:r w:rsidR="00BE31E3">
        <w:rPr>
          <w:rFonts w:ascii="Arial" w:eastAsia="Tahoma" w:hAnsi="Arial" w:cs="Arial"/>
          <w:color w:val="000000" w:themeColor="text1"/>
          <w:sz w:val="24"/>
          <w:szCs w:val="24"/>
        </w:rPr>
        <w:t xml:space="preserve">constrains around </w:t>
      </w:r>
      <w:r w:rsidRPr="2F7BFFFA">
        <w:rPr>
          <w:rFonts w:ascii="Arial" w:eastAsia="Tahoma" w:hAnsi="Arial" w:cs="Arial"/>
          <w:color w:val="000000" w:themeColor="text1"/>
          <w:sz w:val="24"/>
          <w:szCs w:val="24"/>
        </w:rPr>
        <w:t>high densi</w:t>
      </w:r>
      <w:r w:rsidR="00BE31E3">
        <w:rPr>
          <w:rFonts w:ascii="Arial" w:eastAsia="Tahoma" w:hAnsi="Arial" w:cs="Arial"/>
          <w:color w:val="000000" w:themeColor="text1"/>
          <w:sz w:val="24"/>
          <w:szCs w:val="24"/>
        </w:rPr>
        <w:t>ty</w:t>
      </w:r>
      <w:r w:rsidRPr="2F7BFFFA">
        <w:rPr>
          <w:rFonts w:ascii="Arial" w:eastAsia="Tahoma" w:hAnsi="Arial" w:cs="Arial"/>
          <w:color w:val="000000" w:themeColor="text1"/>
          <w:sz w:val="24"/>
          <w:szCs w:val="24"/>
        </w:rPr>
        <w:t xml:space="preserve"> and small sites is recognised and the policy </w:t>
      </w:r>
      <w:proofErr w:type="gramStart"/>
      <w:r w:rsidRPr="2F7BFFFA">
        <w:rPr>
          <w:rFonts w:ascii="Arial" w:eastAsia="Tahoma" w:hAnsi="Arial" w:cs="Arial"/>
          <w:color w:val="000000" w:themeColor="text1"/>
          <w:sz w:val="24"/>
          <w:szCs w:val="24"/>
        </w:rPr>
        <w:t>takes into account</w:t>
      </w:r>
      <w:proofErr w:type="gramEnd"/>
      <w:r w:rsidRPr="2F7BFFFA">
        <w:rPr>
          <w:rFonts w:ascii="Arial" w:eastAsia="Tahoma" w:hAnsi="Arial" w:cs="Arial"/>
          <w:color w:val="000000" w:themeColor="text1"/>
          <w:sz w:val="24"/>
          <w:szCs w:val="24"/>
        </w:rPr>
        <w:t xml:space="preserve"> cases where it would be more appropriate to provide or enhance open space off-site within the local area.</w:t>
      </w:r>
      <w:r>
        <w:rPr>
          <w:rFonts w:ascii="Arial" w:eastAsia="Tahoma" w:hAnsi="Arial" w:cs="Arial"/>
          <w:color w:val="000000" w:themeColor="text1"/>
          <w:sz w:val="24"/>
          <w:szCs w:val="24"/>
        </w:rPr>
        <w:t xml:space="preserve">   </w:t>
      </w:r>
      <w:r w:rsidRPr="2F7BFFFA">
        <w:rPr>
          <w:rFonts w:ascii="Arial" w:eastAsia="Tahoma" w:hAnsi="Arial" w:cs="Arial"/>
          <w:color w:val="000000" w:themeColor="text1"/>
          <w:sz w:val="24"/>
          <w:szCs w:val="24"/>
        </w:rPr>
        <w:t xml:space="preserve">Regarding Open Space allocations in the </w:t>
      </w:r>
      <w:r w:rsidR="002B4C01">
        <w:rPr>
          <w:rFonts w:ascii="Arial" w:eastAsia="Tahoma" w:hAnsi="Arial" w:cs="Arial"/>
          <w:color w:val="000000" w:themeColor="text1"/>
          <w:sz w:val="24"/>
          <w:szCs w:val="24"/>
        </w:rPr>
        <w:t>C</w:t>
      </w:r>
      <w:r w:rsidRPr="2F7BFFFA">
        <w:rPr>
          <w:rFonts w:ascii="Arial" w:eastAsia="Tahoma" w:hAnsi="Arial" w:cs="Arial"/>
          <w:color w:val="000000" w:themeColor="text1"/>
          <w:sz w:val="24"/>
          <w:szCs w:val="24"/>
        </w:rPr>
        <w:t xml:space="preserve">entral </w:t>
      </w:r>
      <w:r w:rsidR="002B4C01">
        <w:rPr>
          <w:rFonts w:ascii="Arial" w:eastAsia="Tahoma" w:hAnsi="Arial" w:cs="Arial"/>
          <w:color w:val="000000" w:themeColor="text1"/>
          <w:sz w:val="24"/>
          <w:szCs w:val="24"/>
        </w:rPr>
        <w:t>A</w:t>
      </w:r>
      <w:r w:rsidRPr="2F7BFFFA">
        <w:rPr>
          <w:rFonts w:ascii="Arial" w:eastAsia="Tahoma" w:hAnsi="Arial" w:cs="Arial"/>
          <w:color w:val="000000" w:themeColor="text1"/>
          <w:sz w:val="24"/>
          <w:szCs w:val="24"/>
        </w:rPr>
        <w:t>rea, open space allocation</w:t>
      </w:r>
      <w:r w:rsidR="00494257">
        <w:rPr>
          <w:rFonts w:ascii="Arial" w:eastAsia="Tahoma" w:hAnsi="Arial" w:cs="Arial"/>
          <w:color w:val="000000" w:themeColor="text1"/>
          <w:sz w:val="24"/>
          <w:szCs w:val="24"/>
        </w:rPr>
        <w:t>s</w:t>
      </w:r>
      <w:r w:rsidRPr="2F7BFFFA">
        <w:rPr>
          <w:rFonts w:ascii="Arial" w:eastAsia="Tahoma" w:hAnsi="Arial" w:cs="Arial"/>
          <w:color w:val="000000" w:themeColor="text1"/>
          <w:sz w:val="24"/>
          <w:szCs w:val="24"/>
        </w:rPr>
        <w:t xml:space="preserve"> </w:t>
      </w:r>
      <w:r w:rsidR="00494257">
        <w:rPr>
          <w:rFonts w:ascii="Arial" w:eastAsia="Tahoma" w:hAnsi="Arial" w:cs="Arial"/>
          <w:color w:val="000000" w:themeColor="text1"/>
          <w:sz w:val="24"/>
          <w:szCs w:val="24"/>
        </w:rPr>
        <w:t>are</w:t>
      </w:r>
      <w:r w:rsidRPr="2F7BFFFA">
        <w:rPr>
          <w:rFonts w:ascii="Arial" w:eastAsia="Tahoma" w:hAnsi="Arial" w:cs="Arial"/>
          <w:color w:val="000000" w:themeColor="text1"/>
          <w:sz w:val="24"/>
          <w:szCs w:val="24"/>
        </w:rPr>
        <w:t xml:space="preserve"> </w:t>
      </w:r>
      <w:r w:rsidR="00463F56" w:rsidRPr="2F7BFFFA">
        <w:rPr>
          <w:rFonts w:ascii="Arial" w:eastAsia="Tahoma" w:hAnsi="Arial" w:cs="Arial"/>
          <w:color w:val="000000" w:themeColor="text1"/>
          <w:sz w:val="24"/>
          <w:szCs w:val="24"/>
        </w:rPr>
        <w:t>proposed,</w:t>
      </w:r>
      <w:r w:rsidR="00494257">
        <w:rPr>
          <w:rFonts w:ascii="Arial" w:eastAsia="Tahoma" w:hAnsi="Arial" w:cs="Arial"/>
          <w:color w:val="000000" w:themeColor="text1"/>
          <w:sz w:val="24"/>
          <w:szCs w:val="24"/>
        </w:rPr>
        <w:t xml:space="preserve"> and</w:t>
      </w:r>
      <w:r w:rsidRPr="2F7BFFFA">
        <w:rPr>
          <w:rFonts w:ascii="Arial" w:eastAsia="Tahoma" w:hAnsi="Arial" w:cs="Arial"/>
          <w:color w:val="000000" w:themeColor="text1"/>
          <w:sz w:val="24"/>
          <w:szCs w:val="24"/>
        </w:rPr>
        <w:t xml:space="preserve"> further open spaces will be proposed and implemented as part of future </w:t>
      </w:r>
      <w:proofErr w:type="spellStart"/>
      <w:r w:rsidRPr="2F7BFFFA">
        <w:rPr>
          <w:rFonts w:ascii="Arial" w:eastAsia="Tahoma" w:hAnsi="Arial" w:cs="Arial"/>
          <w:color w:val="000000" w:themeColor="text1"/>
          <w:sz w:val="24"/>
          <w:szCs w:val="24"/>
        </w:rPr>
        <w:t>masterplanning</w:t>
      </w:r>
      <w:proofErr w:type="spellEnd"/>
      <w:r w:rsidRPr="2F7BFFFA">
        <w:rPr>
          <w:rFonts w:ascii="Arial" w:eastAsia="Tahoma" w:hAnsi="Arial" w:cs="Arial"/>
          <w:color w:val="000000" w:themeColor="text1"/>
          <w:sz w:val="24"/>
          <w:szCs w:val="24"/>
        </w:rPr>
        <w:t xml:space="preserve"> exercises and ongoing programmes such as Grey to Green.</w:t>
      </w:r>
      <w:r>
        <w:rPr>
          <w:rFonts w:ascii="Arial" w:eastAsia="Tahoma" w:hAnsi="Arial" w:cs="Arial"/>
          <w:color w:val="000000" w:themeColor="text1"/>
          <w:sz w:val="24"/>
          <w:szCs w:val="24"/>
        </w:rPr>
        <w:t xml:space="preserve">  </w:t>
      </w:r>
      <w:r w:rsidRPr="2F7BFFFA">
        <w:rPr>
          <w:rFonts w:ascii="Arial" w:eastAsia="Tahoma" w:hAnsi="Arial" w:cs="Arial"/>
          <w:color w:val="000000" w:themeColor="text1"/>
          <w:sz w:val="24"/>
          <w:szCs w:val="24"/>
        </w:rPr>
        <w:t xml:space="preserve">Current Urban Greenspace Zone designations </w:t>
      </w:r>
      <w:proofErr w:type="gramStart"/>
      <w:r w:rsidRPr="2F7BFFFA">
        <w:rPr>
          <w:rFonts w:ascii="Arial" w:eastAsia="Tahoma" w:hAnsi="Arial" w:cs="Arial"/>
          <w:color w:val="000000" w:themeColor="text1"/>
          <w:sz w:val="24"/>
          <w:szCs w:val="24"/>
        </w:rPr>
        <w:t>are considered to be</w:t>
      </w:r>
      <w:proofErr w:type="gramEnd"/>
      <w:r w:rsidRPr="2F7BFFFA">
        <w:rPr>
          <w:rFonts w:ascii="Arial" w:eastAsia="Tahoma" w:hAnsi="Arial" w:cs="Arial"/>
          <w:color w:val="000000" w:themeColor="text1"/>
          <w:sz w:val="24"/>
          <w:szCs w:val="24"/>
        </w:rPr>
        <w:t xml:space="preserve"> justified and appropriate.</w:t>
      </w:r>
      <w:r>
        <w:rPr>
          <w:rFonts w:ascii="Arial" w:eastAsia="Tahoma" w:hAnsi="Arial" w:cs="Arial"/>
          <w:color w:val="000000" w:themeColor="text1"/>
          <w:sz w:val="24"/>
          <w:szCs w:val="24"/>
        </w:rPr>
        <w:t xml:space="preserve">  </w:t>
      </w:r>
    </w:p>
    <w:p w14:paraId="4F21A51B" w14:textId="2B63BD6F" w:rsidR="00880998"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t>For determining where and how playing fields and sports pitches will be created to meet the needs of new development, the supporting text to policy NC15 states that the Council published a citywide Playing Pitch Strategy in 2022 which will be used to inform decisions on planning applications affecting playing pitches.</w:t>
      </w:r>
    </w:p>
    <w:p w14:paraId="58C7E76E" w14:textId="5945D1C9" w:rsidR="00880998"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t>It is not practical for every new home to have toilet space for assistance animals – especially in apartments</w:t>
      </w:r>
      <w:r w:rsidR="00E57C68">
        <w:rPr>
          <w:rFonts w:ascii="Arial" w:eastAsia="Tahoma" w:hAnsi="Arial" w:cs="Arial"/>
          <w:color w:val="000000" w:themeColor="text1"/>
          <w:sz w:val="24"/>
          <w:szCs w:val="24"/>
        </w:rPr>
        <w:t>, but these will not be discouraged</w:t>
      </w:r>
      <w:r w:rsidRPr="2F7BFFFA">
        <w:rPr>
          <w:rFonts w:ascii="Arial" w:eastAsia="Tahoma" w:hAnsi="Arial" w:cs="Arial"/>
          <w:color w:val="000000" w:themeColor="text1"/>
          <w:sz w:val="24"/>
          <w:szCs w:val="24"/>
        </w:rPr>
        <w:t>.</w:t>
      </w:r>
    </w:p>
    <w:p w14:paraId="08065303" w14:textId="718B7EB7" w:rsidR="00880998"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t>The Definitions below the policy refer to "residential development" being in the Glossary to the Draft Plan</w:t>
      </w:r>
      <w:r w:rsidR="00927DA3">
        <w:rPr>
          <w:rFonts w:ascii="Arial" w:eastAsia="Tahoma" w:hAnsi="Arial" w:cs="Arial"/>
          <w:color w:val="000000" w:themeColor="text1"/>
          <w:sz w:val="24"/>
          <w:szCs w:val="24"/>
        </w:rPr>
        <w:t xml:space="preserve"> which</w:t>
      </w:r>
      <w:r w:rsidRPr="2F7BFFFA">
        <w:rPr>
          <w:rFonts w:ascii="Arial" w:eastAsia="Tahoma" w:hAnsi="Arial" w:cs="Arial"/>
          <w:color w:val="000000" w:themeColor="text1"/>
          <w:sz w:val="24"/>
          <w:szCs w:val="24"/>
        </w:rPr>
        <w:t xml:space="preserve"> includes residential institutions and purpose-built student accommodation.</w:t>
      </w:r>
    </w:p>
    <w:p w14:paraId="2EFC901B" w14:textId="6C8E1E4F" w:rsidR="0036778C" w:rsidRDefault="004D0488" w:rsidP="00880998">
      <w:pPr>
        <w:rPr>
          <w:rFonts w:ascii="Arial" w:eastAsia="Tahoma" w:hAnsi="Arial" w:cs="Arial"/>
          <w:color w:val="000000" w:themeColor="text1"/>
          <w:sz w:val="24"/>
          <w:szCs w:val="24"/>
        </w:rPr>
      </w:pPr>
      <w:r w:rsidRPr="004D0488">
        <w:rPr>
          <w:rFonts w:ascii="Arial" w:eastAsia="Tahoma" w:hAnsi="Arial" w:cs="Arial"/>
          <w:color w:val="000000" w:themeColor="text1"/>
          <w:sz w:val="24"/>
          <w:szCs w:val="24"/>
        </w:rPr>
        <w:t xml:space="preserve">An addendum to the </w:t>
      </w:r>
      <w:r w:rsidRPr="00641755">
        <w:rPr>
          <w:rFonts w:ascii="Arial" w:hAnsi="Arial" w:cs="Arial"/>
          <w:sz w:val="24"/>
          <w:szCs w:val="24"/>
        </w:rPr>
        <w:t>Habitat Regulations Assessment Appropriate Assessment</w:t>
      </w:r>
      <w:r w:rsidRPr="004D0488">
        <w:rPr>
          <w:rFonts w:ascii="Arial" w:eastAsia="Tahoma" w:hAnsi="Arial" w:cs="Arial"/>
          <w:color w:val="000000" w:themeColor="text1"/>
          <w:sz w:val="24"/>
          <w:szCs w:val="24"/>
        </w:rPr>
        <w:t xml:space="preserve"> has now been completed; this makes recommendations on further steps that should be taken by developments within 7km of the European designated sites.  Additional minor changes to the supporting text of policies NC15 and GS5 are proposed in response to the HRAAA addendum.  </w:t>
      </w:r>
    </w:p>
    <w:p w14:paraId="75AB4AB7" w14:textId="77777777" w:rsidR="00880998" w:rsidRPr="00010E67" w:rsidRDefault="00880998" w:rsidP="00880998">
      <w:pPr>
        <w:rPr>
          <w:rFonts w:ascii="Arial" w:eastAsia="Tahoma" w:hAnsi="Arial" w:cs="Arial"/>
          <w:b/>
          <w:bCs/>
          <w:color w:val="000000" w:themeColor="text1"/>
          <w:sz w:val="24"/>
          <w:szCs w:val="24"/>
        </w:rPr>
      </w:pPr>
    </w:p>
    <w:p w14:paraId="475E4A43" w14:textId="77777777" w:rsidR="00880998" w:rsidRPr="00DA581C" w:rsidRDefault="00880998" w:rsidP="00880998">
      <w:pPr>
        <w:rPr>
          <w:rFonts w:ascii="Arial" w:eastAsia="Tahoma" w:hAnsi="Arial" w:cs="Arial"/>
          <w:b/>
          <w:bCs/>
          <w:color w:val="000000" w:themeColor="text1"/>
          <w:sz w:val="24"/>
          <w:szCs w:val="24"/>
          <w:u w:val="single"/>
        </w:rPr>
      </w:pPr>
      <w:r w:rsidRPr="00DA581C">
        <w:rPr>
          <w:rFonts w:ascii="Arial" w:eastAsia="Tahoma" w:hAnsi="Arial" w:cs="Arial"/>
          <w:b/>
          <w:bCs/>
          <w:color w:val="000000" w:themeColor="text1"/>
          <w:sz w:val="24"/>
          <w:szCs w:val="24"/>
          <w:u w:val="single"/>
        </w:rPr>
        <w:t>Policy NC16: Development in Flexible Use Zones</w:t>
      </w:r>
    </w:p>
    <w:p w14:paraId="5FEB9375" w14:textId="5252347A" w:rsidR="6C2526B9" w:rsidRDefault="6C2526B9" w:rsidP="519AD854">
      <w:pPr>
        <w:rPr>
          <w:rFonts w:ascii="Arial" w:hAnsi="Arial" w:cs="Arial"/>
          <w:sz w:val="24"/>
          <w:szCs w:val="24"/>
        </w:rPr>
      </w:pPr>
      <w:r w:rsidRPr="519AD854">
        <w:rPr>
          <w:rFonts w:ascii="Arial" w:hAnsi="Arial" w:cs="Arial"/>
          <w:sz w:val="24"/>
          <w:szCs w:val="24"/>
        </w:rPr>
        <w:t>2 representations received, 1 objection, and 1 support in full.</w:t>
      </w:r>
    </w:p>
    <w:p w14:paraId="18C1FC8B" w14:textId="407BA619" w:rsidR="731EFC29" w:rsidRDefault="731EFC29" w:rsidP="519AD854">
      <w:pPr>
        <w:rPr>
          <w:rFonts w:ascii="Arial" w:hAnsi="Arial" w:cs="Arial"/>
          <w:b/>
          <w:bCs/>
          <w:i/>
          <w:iCs/>
          <w:sz w:val="24"/>
          <w:szCs w:val="24"/>
        </w:rPr>
      </w:pPr>
      <w:r w:rsidRPr="519AD854">
        <w:rPr>
          <w:rFonts w:ascii="Arial" w:hAnsi="Arial" w:cs="Arial"/>
          <w:b/>
          <w:bCs/>
          <w:i/>
          <w:iCs/>
          <w:sz w:val="24"/>
          <w:szCs w:val="24"/>
        </w:rPr>
        <w:lastRenderedPageBreak/>
        <w:t>Main Issues Raised:</w:t>
      </w:r>
    </w:p>
    <w:p w14:paraId="344E1FBA" w14:textId="77777777" w:rsidR="00880998" w:rsidRPr="00010E67" w:rsidRDefault="00880998" w:rsidP="00880998">
      <w:pPr>
        <w:pStyle w:val="ListParagraph"/>
        <w:numPr>
          <w:ilvl w:val="0"/>
          <w:numId w:val="31"/>
        </w:numPr>
        <w:spacing w:after="160" w:line="259" w:lineRule="auto"/>
        <w:rPr>
          <w:rFonts w:ascii="Arial" w:hAnsi="Arial" w:cs="Arial"/>
          <w:sz w:val="24"/>
          <w:szCs w:val="24"/>
        </w:rPr>
      </w:pPr>
      <w:r w:rsidRPr="00010E67">
        <w:rPr>
          <w:rFonts w:ascii="Arial" w:hAnsi="Arial" w:cs="Arial"/>
          <w:sz w:val="24"/>
          <w:szCs w:val="24"/>
        </w:rPr>
        <w:t>B2 and B8 uses should be acceptable in Flexible Use Zones to allow greater flexibility.</w:t>
      </w:r>
    </w:p>
    <w:p w14:paraId="3424010E" w14:textId="77777777" w:rsidR="00880998" w:rsidRPr="00010E67" w:rsidRDefault="00880998" w:rsidP="00880998">
      <w:pPr>
        <w:pStyle w:val="ListParagraph"/>
        <w:numPr>
          <w:ilvl w:val="0"/>
          <w:numId w:val="31"/>
        </w:numPr>
        <w:spacing w:after="160" w:line="259" w:lineRule="auto"/>
        <w:rPr>
          <w:rFonts w:ascii="Arial" w:hAnsi="Arial" w:cs="Arial"/>
          <w:sz w:val="24"/>
          <w:szCs w:val="24"/>
        </w:rPr>
      </w:pPr>
      <w:r w:rsidRPr="00010E67">
        <w:rPr>
          <w:rFonts w:ascii="Arial" w:hAnsi="Arial" w:cs="Arial"/>
          <w:sz w:val="24"/>
          <w:szCs w:val="24"/>
        </w:rPr>
        <w:t>The policy is sound.</w:t>
      </w:r>
      <w:r>
        <w:rPr>
          <w:rFonts w:ascii="Arial" w:hAnsi="Arial" w:cs="Arial"/>
          <w:sz w:val="24"/>
          <w:szCs w:val="24"/>
        </w:rPr>
        <w:t xml:space="preserve">  </w:t>
      </w:r>
      <w:r w:rsidRPr="00010E67">
        <w:rPr>
          <w:rFonts w:ascii="Arial" w:hAnsi="Arial" w:cs="Arial"/>
          <w:sz w:val="24"/>
          <w:szCs w:val="24"/>
        </w:rPr>
        <w:t>It is welcomed that it accommodates a wide range of different uses which gives flexibility for future development.</w:t>
      </w:r>
    </w:p>
    <w:p w14:paraId="644951CC"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6BD3E589" w14:textId="77777777" w:rsidR="00880998" w:rsidRPr="00AB431B" w:rsidRDefault="00880998" w:rsidP="00880998">
      <w:pPr>
        <w:rPr>
          <w:rFonts w:ascii="Arial" w:hAnsi="Arial" w:cs="Arial"/>
          <w:b/>
          <w:bCs/>
          <w:i/>
          <w:iCs/>
          <w:sz w:val="24"/>
          <w:szCs w:val="24"/>
        </w:rPr>
      </w:pPr>
      <w:r w:rsidRPr="00AB431B">
        <w:rPr>
          <w:rFonts w:ascii="Arial" w:eastAsia="Tahoma" w:hAnsi="Arial" w:cs="Arial"/>
          <w:i/>
          <w:iCs/>
          <w:color w:val="000000" w:themeColor="text1"/>
          <w:sz w:val="24"/>
          <w:szCs w:val="24"/>
        </w:rPr>
        <w:t>Trustees of the Bernard, 16th Duke of Norfolk 1958 Settlement Reserve Fund (Submitted by JEH Planning Limited), University of Sheffield (Submitted by DLP Planning Limited)</w:t>
      </w:r>
    </w:p>
    <w:p w14:paraId="3B199E39" w14:textId="77777777" w:rsidR="00880998" w:rsidRPr="00010E67" w:rsidRDefault="00880998" w:rsidP="00880998">
      <w:pPr>
        <w:rPr>
          <w:rFonts w:ascii="Arial" w:hAnsi="Arial" w:cs="Arial"/>
          <w:b/>
          <w:bCs/>
          <w:i/>
          <w:iCs/>
          <w:sz w:val="24"/>
          <w:szCs w:val="24"/>
        </w:rPr>
      </w:pPr>
      <w:r w:rsidRPr="00010E67">
        <w:rPr>
          <w:rFonts w:ascii="Arial" w:eastAsia="Tahoma" w:hAnsi="Arial" w:cs="Arial"/>
          <w:b/>
          <w:bCs/>
          <w:i/>
          <w:iCs/>
          <w:color w:val="000000" w:themeColor="text1"/>
          <w:sz w:val="24"/>
          <w:szCs w:val="24"/>
        </w:rPr>
        <w:t xml:space="preserve">Council Response: </w:t>
      </w:r>
    </w:p>
    <w:p w14:paraId="60D7C872" w14:textId="4BD651B0" w:rsidR="00880998" w:rsidRPr="00010E67" w:rsidRDefault="00E72167" w:rsidP="00880998">
      <w:pPr>
        <w:pStyle w:val="ListParagraph"/>
        <w:numPr>
          <w:ilvl w:val="0"/>
          <w:numId w:val="31"/>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It is not considered </w:t>
      </w:r>
      <w:r w:rsidR="00880998" w:rsidRPr="00010E67">
        <w:rPr>
          <w:rFonts w:ascii="Arial" w:eastAsia="Tahoma" w:hAnsi="Arial" w:cs="Arial"/>
          <w:color w:val="000000" w:themeColor="text1"/>
          <w:sz w:val="24"/>
          <w:szCs w:val="24"/>
        </w:rPr>
        <w:t xml:space="preserve">that B2 and B8 uses </w:t>
      </w:r>
      <w:r w:rsidR="2650FEC4" w:rsidRPr="69B5CE9F">
        <w:rPr>
          <w:rFonts w:ascii="Arial" w:eastAsia="Tahoma" w:hAnsi="Arial" w:cs="Arial"/>
          <w:color w:val="000000" w:themeColor="text1"/>
          <w:sz w:val="24"/>
          <w:szCs w:val="24"/>
        </w:rPr>
        <w:t>sh</w:t>
      </w:r>
      <w:r w:rsidR="00A40109">
        <w:rPr>
          <w:rFonts w:ascii="Arial" w:eastAsia="Tahoma" w:hAnsi="Arial" w:cs="Arial"/>
          <w:color w:val="000000" w:themeColor="text1"/>
          <w:sz w:val="24"/>
          <w:szCs w:val="24"/>
        </w:rPr>
        <w:t>o</w:t>
      </w:r>
      <w:r w:rsidR="00880998" w:rsidRPr="00010E67">
        <w:rPr>
          <w:rFonts w:ascii="Arial" w:eastAsia="Tahoma" w:hAnsi="Arial" w:cs="Arial"/>
          <w:color w:val="000000" w:themeColor="text1"/>
          <w:sz w:val="24"/>
          <w:szCs w:val="24"/>
        </w:rPr>
        <w:t>uld be</w:t>
      </w:r>
      <w:r w:rsidR="0E7D718B" w:rsidRPr="69B5CE9F">
        <w:rPr>
          <w:rFonts w:ascii="Arial" w:eastAsia="Tahoma" w:hAnsi="Arial" w:cs="Arial"/>
          <w:color w:val="000000" w:themeColor="text1"/>
          <w:sz w:val="24"/>
          <w:szCs w:val="24"/>
        </w:rPr>
        <w:t xml:space="preserve"> listed as</w:t>
      </w:r>
      <w:r w:rsidR="00880998" w:rsidRPr="00010E67">
        <w:rPr>
          <w:rFonts w:ascii="Arial" w:eastAsia="Tahoma" w:hAnsi="Arial" w:cs="Arial"/>
          <w:color w:val="000000" w:themeColor="text1"/>
          <w:sz w:val="24"/>
          <w:szCs w:val="24"/>
        </w:rPr>
        <w:t xml:space="preserve"> acceptable in Flexible Use Zones as this would discourage acceptable sensitive uses such as residential.</w:t>
      </w:r>
    </w:p>
    <w:p w14:paraId="7A8C5BDB" w14:textId="77777777" w:rsidR="00880998" w:rsidRDefault="00880998" w:rsidP="00880998">
      <w:pPr>
        <w:rPr>
          <w:rFonts w:ascii="Arial" w:eastAsia="Tahoma" w:hAnsi="Arial" w:cs="Arial"/>
          <w:b/>
          <w:bCs/>
          <w:iCs/>
          <w:color w:val="000000" w:themeColor="text1"/>
          <w:sz w:val="24"/>
          <w:szCs w:val="24"/>
          <w:u w:val="single"/>
        </w:rPr>
      </w:pPr>
    </w:p>
    <w:p w14:paraId="75ACCAA7" w14:textId="77777777" w:rsidR="00880998" w:rsidRPr="00AB431B" w:rsidRDefault="00880998" w:rsidP="00880998">
      <w:pPr>
        <w:rPr>
          <w:rFonts w:ascii="Arial" w:eastAsia="Tahoma" w:hAnsi="Arial" w:cs="Arial"/>
          <w:b/>
          <w:bCs/>
          <w:iCs/>
          <w:color w:val="000000" w:themeColor="text1"/>
          <w:sz w:val="24"/>
          <w:szCs w:val="24"/>
          <w:u w:val="single"/>
        </w:rPr>
      </w:pPr>
      <w:r w:rsidRPr="00AB431B">
        <w:rPr>
          <w:rFonts w:ascii="Arial" w:eastAsia="Tahoma" w:hAnsi="Arial" w:cs="Arial"/>
          <w:b/>
          <w:bCs/>
          <w:iCs/>
          <w:color w:val="000000" w:themeColor="text1"/>
          <w:sz w:val="24"/>
          <w:szCs w:val="24"/>
          <w:u w:val="single"/>
        </w:rPr>
        <w:t>Policy NC17: Development in the Hospital Zones</w:t>
      </w:r>
    </w:p>
    <w:p w14:paraId="4E6BBF07" w14:textId="093A30A4" w:rsidR="2BE2E29D" w:rsidRDefault="2BE2E29D" w:rsidP="519AD854">
      <w:pPr>
        <w:rPr>
          <w:rFonts w:ascii="Arial" w:hAnsi="Arial" w:cs="Arial"/>
          <w:sz w:val="24"/>
          <w:szCs w:val="24"/>
        </w:rPr>
      </w:pPr>
      <w:r w:rsidRPr="519AD854">
        <w:rPr>
          <w:rFonts w:ascii="Arial" w:hAnsi="Arial" w:cs="Arial"/>
          <w:sz w:val="24"/>
          <w:szCs w:val="24"/>
        </w:rPr>
        <w:t xml:space="preserve">3 representations </w:t>
      </w:r>
      <w:proofErr w:type="gramStart"/>
      <w:r w:rsidRPr="519AD854">
        <w:rPr>
          <w:rFonts w:ascii="Arial" w:hAnsi="Arial" w:cs="Arial"/>
          <w:sz w:val="24"/>
          <w:szCs w:val="24"/>
        </w:rPr>
        <w:t>received,</w:t>
      </w:r>
      <w:proofErr w:type="gramEnd"/>
      <w:r w:rsidRPr="519AD854">
        <w:rPr>
          <w:rFonts w:ascii="Arial" w:hAnsi="Arial" w:cs="Arial"/>
          <w:sz w:val="24"/>
          <w:szCs w:val="24"/>
        </w:rPr>
        <w:t xml:space="preserve"> all were objections.</w:t>
      </w:r>
    </w:p>
    <w:p w14:paraId="458FEF58" w14:textId="3989B3A9" w:rsidR="09737FE9" w:rsidRDefault="09737FE9" w:rsidP="519AD854">
      <w:pPr>
        <w:rPr>
          <w:rFonts w:ascii="Arial" w:hAnsi="Arial" w:cs="Arial"/>
          <w:b/>
          <w:bCs/>
          <w:i/>
          <w:iCs/>
          <w:sz w:val="24"/>
          <w:szCs w:val="24"/>
        </w:rPr>
      </w:pPr>
      <w:r w:rsidRPr="519AD854">
        <w:rPr>
          <w:rFonts w:ascii="Arial" w:hAnsi="Arial" w:cs="Arial"/>
          <w:b/>
          <w:bCs/>
          <w:i/>
          <w:iCs/>
          <w:sz w:val="24"/>
          <w:szCs w:val="24"/>
        </w:rPr>
        <w:t>Main Issues Raised:</w:t>
      </w:r>
    </w:p>
    <w:p w14:paraId="49D9F74F" w14:textId="482DE6EC" w:rsidR="00880998" w:rsidRPr="00010E67" w:rsidRDefault="00880998" w:rsidP="00880998">
      <w:pPr>
        <w:pStyle w:val="ListParagraph"/>
        <w:numPr>
          <w:ilvl w:val="0"/>
          <w:numId w:val="27"/>
        </w:numPr>
        <w:spacing w:after="160" w:line="259" w:lineRule="auto"/>
        <w:rPr>
          <w:rFonts w:ascii="Arial" w:hAnsi="Arial" w:cs="Arial"/>
          <w:sz w:val="24"/>
          <w:szCs w:val="24"/>
        </w:rPr>
      </w:pPr>
      <w:r w:rsidRPr="00010E67">
        <w:rPr>
          <w:rFonts w:ascii="Arial" w:hAnsi="Arial" w:cs="Arial"/>
          <w:sz w:val="24"/>
          <w:szCs w:val="24"/>
        </w:rPr>
        <w:t xml:space="preserve">Developments should conserve and re-use heritage assets and </w:t>
      </w:r>
      <w:proofErr w:type="gramStart"/>
      <w:r w:rsidRPr="00010E67">
        <w:rPr>
          <w:rFonts w:ascii="Arial" w:hAnsi="Arial" w:cs="Arial"/>
          <w:sz w:val="24"/>
          <w:szCs w:val="24"/>
        </w:rPr>
        <w:t>give proper consideration to</w:t>
      </w:r>
      <w:proofErr w:type="gramEnd"/>
      <w:r w:rsidRPr="00010E67">
        <w:rPr>
          <w:rFonts w:ascii="Arial" w:hAnsi="Arial" w:cs="Arial"/>
          <w:sz w:val="24"/>
          <w:szCs w:val="24"/>
        </w:rPr>
        <w:t xml:space="preserve"> alternatives to loss.</w:t>
      </w:r>
      <w:r>
        <w:rPr>
          <w:rFonts w:ascii="Arial" w:hAnsi="Arial" w:cs="Arial"/>
          <w:sz w:val="24"/>
          <w:szCs w:val="24"/>
        </w:rPr>
        <w:t xml:space="preserve"> </w:t>
      </w:r>
    </w:p>
    <w:p w14:paraId="49F16B77" w14:textId="77777777" w:rsidR="00880998" w:rsidRPr="00010E67" w:rsidRDefault="00880998" w:rsidP="00880998">
      <w:pPr>
        <w:pStyle w:val="ListParagraph"/>
        <w:numPr>
          <w:ilvl w:val="0"/>
          <w:numId w:val="27"/>
        </w:numPr>
        <w:spacing w:after="160" w:line="259" w:lineRule="auto"/>
        <w:rPr>
          <w:rFonts w:ascii="Arial" w:hAnsi="Arial" w:cs="Arial"/>
          <w:sz w:val="24"/>
          <w:szCs w:val="24"/>
        </w:rPr>
      </w:pPr>
      <w:r w:rsidRPr="00010E67">
        <w:rPr>
          <w:rFonts w:ascii="Arial" w:hAnsi="Arial" w:cs="Arial"/>
          <w:sz w:val="24"/>
          <w:szCs w:val="24"/>
        </w:rPr>
        <w:t>Use Class E would need to be a preferred or acceptable use as there is no means of controlling movement of uses within Class E.</w:t>
      </w:r>
    </w:p>
    <w:p w14:paraId="4DB48A66" w14:textId="77777777" w:rsidR="00880998" w:rsidRPr="00010E67" w:rsidRDefault="00880998" w:rsidP="00880998">
      <w:pPr>
        <w:spacing w:after="0"/>
        <w:rPr>
          <w:rFonts w:ascii="Arial" w:hAnsi="Arial" w:cs="Arial"/>
          <w:b/>
          <w:bCs/>
          <w:i/>
          <w:iCs/>
          <w:sz w:val="24"/>
          <w:szCs w:val="24"/>
        </w:rPr>
      </w:pPr>
      <w:r w:rsidRPr="00010E67">
        <w:rPr>
          <w:rFonts w:ascii="Arial" w:hAnsi="Arial" w:cs="Arial"/>
          <w:b/>
          <w:bCs/>
          <w:i/>
          <w:iCs/>
          <w:sz w:val="24"/>
          <w:szCs w:val="24"/>
        </w:rPr>
        <w:t xml:space="preserve">Representations From:  </w:t>
      </w:r>
    </w:p>
    <w:p w14:paraId="222E408D" w14:textId="77777777" w:rsidR="00880998" w:rsidRPr="00AB431B" w:rsidRDefault="00880998" w:rsidP="00880998">
      <w:pPr>
        <w:spacing w:after="0"/>
        <w:rPr>
          <w:rFonts w:ascii="Arial" w:hAnsi="Arial" w:cs="Arial"/>
          <w:b/>
          <w:bCs/>
          <w:i/>
          <w:iCs/>
          <w:sz w:val="24"/>
          <w:szCs w:val="24"/>
        </w:rPr>
      </w:pPr>
      <w:r w:rsidRPr="00AB431B">
        <w:rPr>
          <w:rFonts w:ascii="Arial" w:eastAsia="Tahoma" w:hAnsi="Arial" w:cs="Arial"/>
          <w:i/>
          <w:iCs/>
          <w:color w:val="000000" w:themeColor="text1"/>
          <w:sz w:val="24"/>
          <w:szCs w:val="24"/>
        </w:rPr>
        <w:t>Joined Up Heritage Sheffield, University of Sheffield (Submitted by DLP Planning Limited)</w:t>
      </w:r>
    </w:p>
    <w:p w14:paraId="636F1E5D" w14:textId="77777777" w:rsidR="00880998" w:rsidRPr="00010E67" w:rsidRDefault="00880998" w:rsidP="00880998">
      <w:pPr>
        <w:rPr>
          <w:rFonts w:ascii="Arial" w:eastAsia="Tahoma" w:hAnsi="Arial" w:cs="Arial"/>
          <w:b/>
          <w:bCs/>
          <w:i/>
          <w:iCs/>
          <w:color w:val="000000" w:themeColor="text1"/>
          <w:sz w:val="24"/>
          <w:szCs w:val="24"/>
        </w:rPr>
      </w:pPr>
    </w:p>
    <w:p w14:paraId="38ECB804" w14:textId="77777777" w:rsidR="00880998" w:rsidRPr="00010E67" w:rsidRDefault="00880998" w:rsidP="00880998">
      <w:pPr>
        <w:rPr>
          <w:rFonts w:ascii="Arial" w:hAnsi="Arial" w:cs="Arial"/>
          <w:b/>
          <w:bCs/>
          <w:i/>
          <w:iCs/>
          <w:sz w:val="24"/>
          <w:szCs w:val="24"/>
        </w:rPr>
      </w:pPr>
      <w:r w:rsidRPr="00010E67">
        <w:rPr>
          <w:rFonts w:ascii="Arial" w:eastAsia="Tahoma" w:hAnsi="Arial" w:cs="Arial"/>
          <w:b/>
          <w:bCs/>
          <w:i/>
          <w:iCs/>
          <w:color w:val="000000" w:themeColor="text1"/>
          <w:sz w:val="24"/>
          <w:szCs w:val="24"/>
        </w:rPr>
        <w:t xml:space="preserve">Council Response: </w:t>
      </w:r>
    </w:p>
    <w:p w14:paraId="2C81E541" w14:textId="5564B6D0" w:rsidR="00880998" w:rsidRPr="00010E67" w:rsidRDefault="6FC64C29" w:rsidP="00880998">
      <w:pPr>
        <w:pStyle w:val="ListParagraph"/>
        <w:numPr>
          <w:ilvl w:val="0"/>
          <w:numId w:val="27"/>
        </w:numPr>
        <w:spacing w:after="160" w:line="259" w:lineRule="auto"/>
        <w:rPr>
          <w:rFonts w:ascii="Arial" w:eastAsia="Tahoma" w:hAnsi="Arial" w:cs="Arial"/>
          <w:iCs/>
          <w:color w:val="000000" w:themeColor="text1"/>
          <w:sz w:val="24"/>
          <w:szCs w:val="24"/>
        </w:rPr>
      </w:pPr>
      <w:r w:rsidRPr="69B5CE9F">
        <w:rPr>
          <w:rFonts w:ascii="Arial" w:eastAsia="Tahoma" w:hAnsi="Arial" w:cs="Arial"/>
          <w:color w:val="000000" w:themeColor="text1"/>
          <w:sz w:val="24"/>
          <w:szCs w:val="24"/>
        </w:rPr>
        <w:t>The protection and promotion of heritage assets is stated elsewhere in the Plan</w:t>
      </w:r>
      <w:r w:rsidR="38C32B96" w:rsidRPr="69B5CE9F">
        <w:rPr>
          <w:rFonts w:ascii="Arial" w:eastAsia="Tahoma" w:hAnsi="Arial" w:cs="Arial"/>
          <w:color w:val="000000" w:themeColor="text1"/>
          <w:sz w:val="24"/>
          <w:szCs w:val="24"/>
        </w:rPr>
        <w:t>.</w:t>
      </w:r>
      <w:r w:rsidR="00A40109">
        <w:rPr>
          <w:rFonts w:ascii="Arial" w:eastAsia="Tahoma" w:hAnsi="Arial" w:cs="Arial"/>
          <w:color w:val="000000" w:themeColor="text1"/>
          <w:sz w:val="24"/>
          <w:szCs w:val="24"/>
        </w:rPr>
        <w:t xml:space="preserve"> </w:t>
      </w:r>
      <w:r w:rsidR="00880998" w:rsidRPr="00010E67">
        <w:rPr>
          <w:rFonts w:ascii="Arial" w:eastAsia="Tahoma" w:hAnsi="Arial" w:cs="Arial"/>
          <w:iCs/>
          <w:color w:val="000000" w:themeColor="text1"/>
          <w:sz w:val="24"/>
          <w:szCs w:val="24"/>
        </w:rPr>
        <w:t xml:space="preserve">The policy would allow for Conditions to be placed on any Class E uses to restrict </w:t>
      </w:r>
      <w:r w:rsidR="50391BE9" w:rsidRPr="69B5CE9F">
        <w:rPr>
          <w:rFonts w:ascii="Arial" w:eastAsia="Tahoma" w:hAnsi="Arial" w:cs="Arial"/>
          <w:color w:val="000000" w:themeColor="text1"/>
          <w:sz w:val="24"/>
          <w:szCs w:val="24"/>
        </w:rPr>
        <w:t>a</w:t>
      </w:r>
      <w:r w:rsidR="00880998" w:rsidRPr="00010E67">
        <w:rPr>
          <w:rFonts w:ascii="Arial" w:eastAsia="Tahoma" w:hAnsi="Arial" w:cs="Arial"/>
          <w:iCs/>
          <w:color w:val="000000" w:themeColor="text1"/>
          <w:sz w:val="24"/>
          <w:szCs w:val="24"/>
        </w:rPr>
        <w:t xml:space="preserve"> change within </w:t>
      </w:r>
      <w:r w:rsidR="00880998" w:rsidRPr="69B5CE9F">
        <w:rPr>
          <w:rFonts w:ascii="Arial" w:eastAsia="Tahoma" w:hAnsi="Arial" w:cs="Arial"/>
          <w:color w:val="000000" w:themeColor="text1"/>
          <w:sz w:val="24"/>
          <w:szCs w:val="24"/>
        </w:rPr>
        <w:t>th</w:t>
      </w:r>
      <w:r w:rsidR="7AAC1DD5" w:rsidRPr="69B5CE9F">
        <w:rPr>
          <w:rFonts w:ascii="Arial" w:eastAsia="Tahoma" w:hAnsi="Arial" w:cs="Arial"/>
          <w:color w:val="000000" w:themeColor="text1"/>
          <w:sz w:val="24"/>
          <w:szCs w:val="24"/>
        </w:rPr>
        <w:t>at</w:t>
      </w:r>
      <w:r w:rsidR="00880998" w:rsidRPr="00010E67">
        <w:rPr>
          <w:rFonts w:ascii="Arial" w:eastAsia="Tahoma" w:hAnsi="Arial" w:cs="Arial"/>
          <w:iCs/>
          <w:color w:val="000000" w:themeColor="text1"/>
          <w:sz w:val="24"/>
          <w:szCs w:val="24"/>
        </w:rPr>
        <w:t xml:space="preserve"> Use Class.</w:t>
      </w:r>
    </w:p>
    <w:p w14:paraId="0E44C083" w14:textId="77777777" w:rsidR="00880998" w:rsidRPr="00010E67" w:rsidRDefault="00880998" w:rsidP="00880998">
      <w:pPr>
        <w:rPr>
          <w:rFonts w:ascii="Arial" w:hAnsi="Arial" w:cs="Arial"/>
          <w:b/>
          <w:bCs/>
          <w:sz w:val="24"/>
          <w:szCs w:val="24"/>
        </w:rPr>
        <w:sectPr w:rsidR="00880998" w:rsidRPr="00010E67">
          <w:headerReference w:type="default" r:id="rId23"/>
          <w:footerReference w:type="default" r:id="rId24"/>
          <w:pgSz w:w="12240" w:h="15840"/>
          <w:pgMar w:top="1440" w:right="1440" w:bottom="1440" w:left="1440" w:header="720" w:footer="720" w:gutter="0"/>
          <w:cols w:space="720"/>
          <w:docGrid w:linePitch="360"/>
        </w:sectPr>
      </w:pPr>
    </w:p>
    <w:p w14:paraId="7E9A2984" w14:textId="77777777" w:rsidR="00880998" w:rsidRPr="00AB431B" w:rsidRDefault="00880998" w:rsidP="00880998">
      <w:pPr>
        <w:rPr>
          <w:rFonts w:ascii="Arial" w:hAnsi="Arial" w:cs="Arial"/>
          <w:b/>
          <w:bCs/>
          <w:sz w:val="24"/>
          <w:szCs w:val="24"/>
          <w:u w:val="single"/>
        </w:rPr>
      </w:pPr>
      <w:r w:rsidRPr="00AB431B">
        <w:rPr>
          <w:rFonts w:ascii="Arial" w:hAnsi="Arial" w:cs="Arial"/>
          <w:b/>
          <w:bCs/>
          <w:sz w:val="24"/>
          <w:szCs w:val="24"/>
          <w:u w:val="single"/>
        </w:rPr>
        <w:lastRenderedPageBreak/>
        <w:t>Chapter 5 A Strong and Growing Economy</w:t>
      </w:r>
    </w:p>
    <w:p w14:paraId="3F88CA7C" w14:textId="2ABD3782" w:rsidR="00880998" w:rsidRPr="00010E67" w:rsidRDefault="0B2A4A63" w:rsidP="519AD854">
      <w:pPr>
        <w:rPr>
          <w:rFonts w:ascii="Arial" w:hAnsi="Arial" w:cs="Arial"/>
          <w:sz w:val="24"/>
          <w:szCs w:val="24"/>
        </w:rPr>
      </w:pPr>
      <w:r w:rsidRPr="519AD854">
        <w:rPr>
          <w:rFonts w:ascii="Arial" w:hAnsi="Arial" w:cs="Arial"/>
          <w:sz w:val="24"/>
          <w:szCs w:val="24"/>
        </w:rPr>
        <w:t>5</w:t>
      </w:r>
      <w:r w:rsidR="1605BD6A" w:rsidRPr="519AD854">
        <w:rPr>
          <w:rFonts w:ascii="Arial" w:hAnsi="Arial" w:cs="Arial"/>
          <w:sz w:val="24"/>
          <w:szCs w:val="24"/>
        </w:rPr>
        <w:t xml:space="preserve"> representations received, </w:t>
      </w:r>
      <w:r w:rsidR="33BD77A8" w:rsidRPr="519AD854">
        <w:rPr>
          <w:rFonts w:ascii="Arial" w:hAnsi="Arial" w:cs="Arial"/>
          <w:sz w:val="24"/>
          <w:szCs w:val="24"/>
        </w:rPr>
        <w:t>2</w:t>
      </w:r>
      <w:r w:rsidR="1605BD6A" w:rsidRPr="519AD854">
        <w:rPr>
          <w:rFonts w:ascii="Arial" w:hAnsi="Arial" w:cs="Arial"/>
          <w:sz w:val="24"/>
          <w:szCs w:val="24"/>
        </w:rPr>
        <w:t xml:space="preserve"> were objections, </w:t>
      </w:r>
      <w:r w:rsidR="4123A12E" w:rsidRPr="519AD854">
        <w:rPr>
          <w:rFonts w:ascii="Arial" w:hAnsi="Arial" w:cs="Arial"/>
          <w:sz w:val="24"/>
          <w:szCs w:val="24"/>
        </w:rPr>
        <w:t xml:space="preserve">1 neutral, </w:t>
      </w:r>
      <w:r w:rsidR="1605BD6A" w:rsidRPr="519AD854">
        <w:rPr>
          <w:rFonts w:ascii="Arial" w:hAnsi="Arial" w:cs="Arial"/>
          <w:sz w:val="24"/>
          <w:szCs w:val="24"/>
        </w:rPr>
        <w:t>and 2 support in part</w:t>
      </w:r>
      <w:r w:rsidR="0E30F339" w:rsidRPr="519AD854">
        <w:rPr>
          <w:rFonts w:ascii="Arial" w:hAnsi="Arial" w:cs="Arial"/>
          <w:sz w:val="24"/>
          <w:szCs w:val="24"/>
        </w:rPr>
        <w:t>/full</w:t>
      </w:r>
      <w:r w:rsidR="1605BD6A" w:rsidRPr="519AD854">
        <w:rPr>
          <w:rFonts w:ascii="Arial" w:hAnsi="Arial" w:cs="Arial"/>
          <w:sz w:val="24"/>
          <w:szCs w:val="24"/>
        </w:rPr>
        <w:t xml:space="preserve">. </w:t>
      </w:r>
    </w:p>
    <w:p w14:paraId="7B37BB8A" w14:textId="656D19E5" w:rsidR="00880998" w:rsidRPr="00010E67" w:rsidRDefault="00B92660" w:rsidP="00880998">
      <w:pPr>
        <w:rPr>
          <w:rFonts w:ascii="Arial" w:hAnsi="Arial" w:cs="Arial"/>
          <w:sz w:val="24"/>
          <w:szCs w:val="24"/>
        </w:rPr>
      </w:pPr>
      <w:r>
        <w:rPr>
          <w:rFonts w:ascii="Arial" w:hAnsi="Arial" w:cs="Arial"/>
          <w:sz w:val="24"/>
          <w:szCs w:val="24"/>
        </w:rPr>
        <w:t>Comments included:</w:t>
      </w:r>
    </w:p>
    <w:p w14:paraId="24229073" w14:textId="77777777" w:rsidR="00880998" w:rsidRPr="00010E67" w:rsidRDefault="00880998" w:rsidP="00880998">
      <w:pPr>
        <w:pStyle w:val="ListParagraph"/>
        <w:numPr>
          <w:ilvl w:val="0"/>
          <w:numId w:val="46"/>
        </w:numPr>
        <w:spacing w:after="160" w:line="259" w:lineRule="auto"/>
        <w:rPr>
          <w:rFonts w:ascii="Arial" w:hAnsi="Arial" w:cs="Arial"/>
          <w:sz w:val="24"/>
          <w:szCs w:val="24"/>
        </w:rPr>
      </w:pPr>
      <w:r w:rsidRPr="00010E67">
        <w:rPr>
          <w:rFonts w:ascii="Arial" w:hAnsi="Arial" w:cs="Arial"/>
          <w:sz w:val="24"/>
          <w:szCs w:val="24"/>
        </w:rPr>
        <w:t>Agree with the key aims but it is also important to secure successful commercial markets for a wide range of sectors.</w:t>
      </w:r>
      <w:r>
        <w:rPr>
          <w:rFonts w:ascii="Arial" w:hAnsi="Arial" w:cs="Arial"/>
          <w:sz w:val="24"/>
          <w:szCs w:val="24"/>
        </w:rPr>
        <w:t xml:space="preserve">  </w:t>
      </w:r>
    </w:p>
    <w:p w14:paraId="5D0C543B" w14:textId="6E55DE85" w:rsidR="00880998" w:rsidRPr="00010E67" w:rsidRDefault="008002CC" w:rsidP="00880998">
      <w:pPr>
        <w:pStyle w:val="ListParagraph"/>
        <w:numPr>
          <w:ilvl w:val="0"/>
          <w:numId w:val="46"/>
        </w:numPr>
        <w:spacing w:after="160" w:line="259" w:lineRule="auto"/>
        <w:rPr>
          <w:rFonts w:ascii="Arial" w:hAnsi="Arial" w:cs="Arial"/>
          <w:sz w:val="24"/>
          <w:szCs w:val="24"/>
        </w:rPr>
      </w:pPr>
      <w:r>
        <w:rPr>
          <w:rFonts w:ascii="Arial" w:hAnsi="Arial" w:cs="Arial"/>
          <w:sz w:val="24"/>
          <w:szCs w:val="24"/>
        </w:rPr>
        <w:t>It</w:t>
      </w:r>
      <w:r w:rsidR="00880998" w:rsidRPr="00010E67">
        <w:rPr>
          <w:rFonts w:ascii="Arial" w:hAnsi="Arial" w:cs="Arial"/>
          <w:sz w:val="24"/>
          <w:szCs w:val="24"/>
        </w:rPr>
        <w:t xml:space="preserve"> is helpful </w:t>
      </w:r>
      <w:r w:rsidR="00DB6A78">
        <w:rPr>
          <w:rFonts w:ascii="Arial" w:hAnsi="Arial" w:cs="Arial"/>
          <w:sz w:val="24"/>
          <w:szCs w:val="24"/>
        </w:rPr>
        <w:t>that the policy</w:t>
      </w:r>
      <w:r w:rsidR="00880998" w:rsidRPr="00010E67">
        <w:rPr>
          <w:rFonts w:ascii="Arial" w:hAnsi="Arial" w:cs="Arial"/>
          <w:sz w:val="24"/>
          <w:szCs w:val="24"/>
        </w:rPr>
        <w:t xml:space="preserve"> </w:t>
      </w:r>
      <w:r w:rsidR="00DB6A78">
        <w:rPr>
          <w:rFonts w:ascii="Arial" w:hAnsi="Arial" w:cs="Arial"/>
          <w:sz w:val="24"/>
          <w:szCs w:val="24"/>
        </w:rPr>
        <w:t>is</w:t>
      </w:r>
      <w:r w:rsidR="00880998" w:rsidRPr="00010E67">
        <w:rPr>
          <w:rFonts w:ascii="Arial" w:hAnsi="Arial" w:cs="Arial"/>
          <w:sz w:val="24"/>
          <w:szCs w:val="24"/>
        </w:rPr>
        <w:t xml:space="preserve"> setting out sub sectors where </w:t>
      </w:r>
      <w:r w:rsidR="00DB6A78">
        <w:rPr>
          <w:rFonts w:ascii="Arial" w:hAnsi="Arial" w:cs="Arial"/>
          <w:sz w:val="24"/>
          <w:szCs w:val="24"/>
        </w:rPr>
        <w:t>the Innovation District</w:t>
      </w:r>
      <w:r w:rsidR="00880998" w:rsidRPr="00010E67">
        <w:rPr>
          <w:rFonts w:ascii="Arial" w:hAnsi="Arial" w:cs="Arial"/>
          <w:sz w:val="24"/>
          <w:szCs w:val="24"/>
        </w:rPr>
        <w:t xml:space="preserve"> </w:t>
      </w:r>
      <w:r w:rsidR="005F7875">
        <w:rPr>
          <w:rFonts w:ascii="Arial" w:hAnsi="Arial" w:cs="Arial"/>
          <w:sz w:val="24"/>
          <w:szCs w:val="24"/>
        </w:rPr>
        <w:t>(</w:t>
      </w:r>
      <w:r w:rsidR="00880998" w:rsidRPr="00010E67">
        <w:rPr>
          <w:rFonts w:ascii="Arial" w:hAnsi="Arial" w:cs="Arial"/>
          <w:sz w:val="24"/>
          <w:szCs w:val="24"/>
        </w:rPr>
        <w:t>ID</w:t>
      </w:r>
      <w:r w:rsidR="005F7875">
        <w:rPr>
          <w:rFonts w:ascii="Arial" w:hAnsi="Arial" w:cs="Arial"/>
          <w:sz w:val="24"/>
          <w:szCs w:val="24"/>
        </w:rPr>
        <w:t>)</w:t>
      </w:r>
      <w:r w:rsidR="00880998" w:rsidRPr="00010E67">
        <w:rPr>
          <w:rFonts w:ascii="Arial" w:hAnsi="Arial" w:cs="Arial"/>
          <w:sz w:val="24"/>
          <w:szCs w:val="24"/>
        </w:rPr>
        <w:t xml:space="preserve"> has a distinctive advantage.</w:t>
      </w:r>
      <w:r w:rsidR="00880998">
        <w:rPr>
          <w:rFonts w:ascii="Arial" w:hAnsi="Arial" w:cs="Arial"/>
          <w:sz w:val="24"/>
          <w:szCs w:val="24"/>
        </w:rPr>
        <w:t xml:space="preserve">  </w:t>
      </w:r>
      <w:r w:rsidR="00880998" w:rsidRPr="00010E67">
        <w:rPr>
          <w:rFonts w:ascii="Arial" w:hAnsi="Arial" w:cs="Arial"/>
          <w:sz w:val="24"/>
          <w:szCs w:val="24"/>
        </w:rPr>
        <w:t>Many of these are developing or using processes which do not rely on fossil fuels.</w:t>
      </w:r>
    </w:p>
    <w:p w14:paraId="3D084E13" w14:textId="77777777" w:rsidR="00880998" w:rsidRPr="00010E67" w:rsidRDefault="00880998" w:rsidP="00880998">
      <w:pPr>
        <w:pStyle w:val="ListParagraph"/>
        <w:numPr>
          <w:ilvl w:val="0"/>
          <w:numId w:val="46"/>
        </w:numPr>
        <w:spacing w:after="160" w:line="259" w:lineRule="auto"/>
        <w:rPr>
          <w:rFonts w:ascii="Arial" w:hAnsi="Arial" w:cs="Arial"/>
          <w:sz w:val="24"/>
          <w:szCs w:val="24"/>
        </w:rPr>
      </w:pPr>
      <w:r w:rsidRPr="00010E67">
        <w:rPr>
          <w:rFonts w:ascii="Arial" w:hAnsi="Arial" w:cs="Arial"/>
          <w:sz w:val="24"/>
          <w:szCs w:val="24"/>
        </w:rPr>
        <w:t xml:space="preserve">It is noted that Sheffield City Council support the proposed </w:t>
      </w:r>
      <w:proofErr w:type="spellStart"/>
      <w:r w:rsidRPr="00010E67">
        <w:rPr>
          <w:rFonts w:ascii="Arial" w:hAnsi="Arial" w:cs="Arial"/>
          <w:sz w:val="24"/>
          <w:szCs w:val="24"/>
        </w:rPr>
        <w:t>Apleyhead</w:t>
      </w:r>
      <w:proofErr w:type="spellEnd"/>
      <w:r w:rsidRPr="00010E67">
        <w:rPr>
          <w:rFonts w:ascii="Arial" w:hAnsi="Arial" w:cs="Arial"/>
          <w:sz w:val="24"/>
          <w:szCs w:val="24"/>
        </w:rPr>
        <w:t xml:space="preserve"> logistics site in the submitted Bassetlaw </w:t>
      </w:r>
      <w:r>
        <w:rPr>
          <w:rFonts w:ascii="Arial" w:hAnsi="Arial" w:cs="Arial"/>
          <w:sz w:val="24"/>
          <w:szCs w:val="24"/>
        </w:rPr>
        <w:t>Local Plan</w:t>
      </w:r>
      <w:r w:rsidRPr="00010E67">
        <w:rPr>
          <w:rFonts w:ascii="Arial" w:hAnsi="Arial" w:cs="Arial"/>
          <w:sz w:val="24"/>
          <w:szCs w:val="24"/>
        </w:rPr>
        <w:t>, but this site is not supported by Rotherham Council.</w:t>
      </w:r>
    </w:p>
    <w:p w14:paraId="02A8054C" w14:textId="77777777" w:rsidR="00880998" w:rsidRPr="00010E67" w:rsidRDefault="00880998" w:rsidP="00880998">
      <w:pPr>
        <w:rPr>
          <w:rFonts w:ascii="Arial" w:hAnsi="Arial" w:cs="Arial"/>
          <w:b/>
          <w:i/>
          <w:sz w:val="24"/>
          <w:szCs w:val="24"/>
        </w:rPr>
      </w:pPr>
      <w:r w:rsidRPr="00010E67">
        <w:rPr>
          <w:rFonts w:ascii="Arial" w:hAnsi="Arial" w:cs="Arial"/>
          <w:b/>
          <w:i/>
          <w:sz w:val="24"/>
          <w:szCs w:val="24"/>
        </w:rPr>
        <w:t>Representations From:</w:t>
      </w:r>
    </w:p>
    <w:p w14:paraId="02DFF8A6" w14:textId="77777777" w:rsidR="00880998" w:rsidRPr="00013B1C" w:rsidRDefault="00880998" w:rsidP="00880998">
      <w:pPr>
        <w:rPr>
          <w:rFonts w:ascii="Arial" w:eastAsia="Tahoma" w:hAnsi="Arial" w:cs="Arial"/>
          <w:b/>
          <w:bCs/>
          <w:i/>
          <w:iCs/>
          <w:color w:val="000000" w:themeColor="text1"/>
          <w:sz w:val="24"/>
          <w:szCs w:val="24"/>
          <w:highlight w:val="yellow"/>
        </w:rPr>
      </w:pPr>
      <w:r w:rsidRPr="00013B1C">
        <w:rPr>
          <w:rFonts w:ascii="Arial" w:eastAsia="Tahoma" w:hAnsi="Arial" w:cs="Arial"/>
          <w:i/>
          <w:iCs/>
          <w:color w:val="000000" w:themeColor="text1"/>
          <w:sz w:val="24"/>
          <w:szCs w:val="24"/>
        </w:rPr>
        <w:t xml:space="preserve">St Pauls Developments plc and </w:t>
      </w:r>
      <w:proofErr w:type="spellStart"/>
      <w:r w:rsidRPr="00013B1C">
        <w:rPr>
          <w:rFonts w:ascii="Arial" w:eastAsia="Tahoma" w:hAnsi="Arial" w:cs="Arial"/>
          <w:i/>
          <w:iCs/>
          <w:color w:val="000000" w:themeColor="text1"/>
          <w:sz w:val="24"/>
          <w:szCs w:val="24"/>
        </w:rPr>
        <w:t>Smithywood</w:t>
      </w:r>
      <w:proofErr w:type="spellEnd"/>
      <w:r w:rsidRPr="00013B1C">
        <w:rPr>
          <w:rFonts w:ascii="Arial" w:eastAsia="Tahoma" w:hAnsi="Arial" w:cs="Arial"/>
          <w:i/>
          <w:iCs/>
          <w:color w:val="000000" w:themeColor="text1"/>
          <w:sz w:val="24"/>
          <w:szCs w:val="24"/>
        </w:rPr>
        <w:t xml:space="preserve"> Business Parks Development </w:t>
      </w:r>
      <w:proofErr w:type="gramStart"/>
      <w:r w:rsidRPr="00013B1C">
        <w:rPr>
          <w:rFonts w:ascii="Arial" w:eastAsia="Tahoma" w:hAnsi="Arial" w:cs="Arial"/>
          <w:i/>
          <w:iCs/>
          <w:color w:val="000000" w:themeColor="text1"/>
          <w:sz w:val="24"/>
          <w:szCs w:val="24"/>
        </w:rPr>
        <w:t>LLP  (</w:t>
      </w:r>
      <w:proofErr w:type="gramEnd"/>
      <w:r w:rsidRPr="00013B1C">
        <w:rPr>
          <w:rFonts w:ascii="Arial" w:eastAsia="Tahoma" w:hAnsi="Arial" w:cs="Arial"/>
          <w:i/>
          <w:iCs/>
          <w:color w:val="000000" w:themeColor="text1"/>
          <w:sz w:val="24"/>
          <w:szCs w:val="24"/>
        </w:rPr>
        <w:t xml:space="preserve">Submitted by JEH Planning Limited), Trustees of the Bernard, 16th Duke of Norfolk 1958 Settlement Reserve Fund (Submitted by JEH Planning Limited), Fitzwilliam Wentworth Estate (Submitted by JEH Planning Limited), South Yorkshire Climate Alliance, Rotherham Metropolitan Borough Council, </w:t>
      </w:r>
    </w:p>
    <w:p w14:paraId="6552A915" w14:textId="77777777" w:rsidR="00880998" w:rsidRPr="00010E67" w:rsidRDefault="00880998" w:rsidP="00880998">
      <w:pPr>
        <w:rPr>
          <w:rFonts w:ascii="Arial" w:hAnsi="Arial" w:cs="Arial"/>
          <w:b/>
          <w:bCs/>
          <w:i/>
          <w:iCs/>
          <w:sz w:val="24"/>
          <w:szCs w:val="24"/>
        </w:rPr>
      </w:pPr>
      <w:r w:rsidRPr="00010E67">
        <w:rPr>
          <w:rFonts w:ascii="Arial" w:eastAsia="Tahoma" w:hAnsi="Arial" w:cs="Arial"/>
          <w:b/>
          <w:bCs/>
          <w:i/>
          <w:iCs/>
          <w:color w:val="000000" w:themeColor="text1"/>
          <w:sz w:val="24"/>
          <w:szCs w:val="24"/>
        </w:rPr>
        <w:t xml:space="preserve">Council Response: </w:t>
      </w:r>
    </w:p>
    <w:p w14:paraId="2F2D84FC" w14:textId="6E09D097" w:rsidR="00880998" w:rsidRPr="00010E67" w:rsidRDefault="00880998" w:rsidP="00880998">
      <w:pPr>
        <w:pStyle w:val="ListParagraph"/>
        <w:numPr>
          <w:ilvl w:val="0"/>
          <w:numId w:val="47"/>
        </w:numPr>
        <w:spacing w:after="160" w:line="259" w:lineRule="auto"/>
        <w:rPr>
          <w:rFonts w:ascii="Arial" w:eastAsia="Tahoma" w:hAnsi="Arial" w:cs="Arial"/>
          <w:iCs/>
          <w:color w:val="000000" w:themeColor="text1"/>
          <w:sz w:val="24"/>
          <w:szCs w:val="24"/>
        </w:rPr>
      </w:pPr>
      <w:r w:rsidRPr="00010E67">
        <w:rPr>
          <w:rFonts w:ascii="Arial" w:eastAsia="Tahoma" w:hAnsi="Arial" w:cs="Arial"/>
          <w:iCs/>
          <w:color w:val="000000" w:themeColor="text1"/>
          <w:sz w:val="24"/>
          <w:szCs w:val="24"/>
        </w:rPr>
        <w:t xml:space="preserve">The comment </w:t>
      </w:r>
      <w:r w:rsidR="001335AE">
        <w:rPr>
          <w:rFonts w:ascii="Arial" w:eastAsia="Tahoma" w:hAnsi="Arial" w:cs="Arial"/>
          <w:iCs/>
          <w:color w:val="000000" w:themeColor="text1"/>
          <w:sz w:val="24"/>
          <w:szCs w:val="24"/>
        </w:rPr>
        <w:t xml:space="preserve">in relation to successful commercial markets </w:t>
      </w:r>
      <w:r w:rsidRPr="00010E67">
        <w:rPr>
          <w:rFonts w:ascii="Arial" w:eastAsia="Tahoma" w:hAnsi="Arial" w:cs="Arial"/>
          <w:iCs/>
          <w:color w:val="000000" w:themeColor="text1"/>
          <w:sz w:val="24"/>
          <w:szCs w:val="24"/>
        </w:rPr>
        <w:t xml:space="preserve">is noted and </w:t>
      </w:r>
      <w:r w:rsidR="4A066C10" w:rsidRPr="69B5CE9F">
        <w:rPr>
          <w:rFonts w:ascii="Arial" w:eastAsia="Tahoma" w:hAnsi="Arial" w:cs="Arial"/>
          <w:color w:val="000000" w:themeColor="text1"/>
          <w:sz w:val="24"/>
          <w:szCs w:val="24"/>
        </w:rPr>
        <w:t>is addressed</w:t>
      </w:r>
      <w:r w:rsidRPr="00010E67">
        <w:rPr>
          <w:rFonts w:ascii="Arial" w:eastAsia="Tahoma" w:hAnsi="Arial" w:cs="Arial"/>
          <w:iCs/>
          <w:color w:val="000000" w:themeColor="text1"/>
          <w:sz w:val="24"/>
          <w:szCs w:val="24"/>
        </w:rPr>
        <w:t xml:space="preserve"> in the responses to </w:t>
      </w:r>
      <w:r w:rsidR="77D2FEFC" w:rsidRPr="69B5CE9F">
        <w:rPr>
          <w:rFonts w:ascii="Arial" w:eastAsia="Tahoma" w:hAnsi="Arial" w:cs="Arial"/>
          <w:color w:val="000000" w:themeColor="text1"/>
          <w:sz w:val="24"/>
          <w:szCs w:val="24"/>
        </w:rPr>
        <w:t>P</w:t>
      </w:r>
      <w:r w:rsidRPr="00010E67">
        <w:rPr>
          <w:rFonts w:ascii="Arial" w:eastAsia="Tahoma" w:hAnsi="Arial" w:cs="Arial"/>
          <w:iCs/>
          <w:color w:val="000000" w:themeColor="text1"/>
          <w:sz w:val="24"/>
          <w:szCs w:val="24"/>
        </w:rPr>
        <w:t>olicies SP1 and SP2.</w:t>
      </w:r>
      <w:r>
        <w:rPr>
          <w:rFonts w:ascii="Arial" w:eastAsia="Tahoma" w:hAnsi="Arial" w:cs="Arial"/>
          <w:iCs/>
          <w:color w:val="000000" w:themeColor="text1"/>
          <w:sz w:val="24"/>
          <w:szCs w:val="24"/>
        </w:rPr>
        <w:t xml:space="preserve">  </w:t>
      </w:r>
    </w:p>
    <w:p w14:paraId="1DA79B0D" w14:textId="57BAF07D" w:rsidR="00880998" w:rsidRPr="00010E67" w:rsidRDefault="00880998" w:rsidP="00880998">
      <w:pPr>
        <w:pStyle w:val="ListParagraph"/>
        <w:numPr>
          <w:ilvl w:val="0"/>
          <w:numId w:val="47"/>
        </w:numPr>
        <w:spacing w:after="160" w:line="259" w:lineRule="auto"/>
        <w:rPr>
          <w:rFonts w:ascii="Arial" w:eastAsia="Tahoma" w:hAnsi="Arial" w:cs="Arial"/>
          <w:i/>
          <w:color w:val="000000" w:themeColor="text1"/>
          <w:sz w:val="24"/>
          <w:szCs w:val="24"/>
        </w:rPr>
      </w:pPr>
      <w:r w:rsidRPr="00010E67">
        <w:rPr>
          <w:rFonts w:ascii="Arial" w:eastAsia="Tahoma" w:hAnsi="Arial" w:cs="Arial"/>
          <w:iCs/>
          <w:color w:val="000000" w:themeColor="text1"/>
          <w:sz w:val="24"/>
          <w:szCs w:val="24"/>
        </w:rPr>
        <w:t>We acknowledge the concerns of R</w:t>
      </w:r>
      <w:r w:rsidR="0015266B">
        <w:rPr>
          <w:rFonts w:ascii="Arial" w:eastAsia="Tahoma" w:hAnsi="Arial" w:cs="Arial"/>
          <w:iCs/>
          <w:color w:val="000000" w:themeColor="text1"/>
          <w:sz w:val="24"/>
          <w:szCs w:val="24"/>
        </w:rPr>
        <w:t xml:space="preserve">otherham </w:t>
      </w:r>
      <w:r w:rsidRPr="00010E67">
        <w:rPr>
          <w:rFonts w:ascii="Arial" w:eastAsia="Tahoma" w:hAnsi="Arial" w:cs="Arial"/>
          <w:iCs/>
          <w:color w:val="000000" w:themeColor="text1"/>
          <w:sz w:val="24"/>
          <w:szCs w:val="24"/>
        </w:rPr>
        <w:t>M</w:t>
      </w:r>
      <w:r w:rsidR="0015266B">
        <w:rPr>
          <w:rFonts w:ascii="Arial" w:eastAsia="Tahoma" w:hAnsi="Arial" w:cs="Arial"/>
          <w:iCs/>
          <w:color w:val="000000" w:themeColor="text1"/>
          <w:sz w:val="24"/>
          <w:szCs w:val="24"/>
        </w:rPr>
        <w:t xml:space="preserve">etropolitan </w:t>
      </w:r>
      <w:r w:rsidRPr="00010E67">
        <w:rPr>
          <w:rFonts w:ascii="Arial" w:eastAsia="Tahoma" w:hAnsi="Arial" w:cs="Arial"/>
          <w:iCs/>
          <w:color w:val="000000" w:themeColor="text1"/>
          <w:sz w:val="24"/>
          <w:szCs w:val="24"/>
        </w:rPr>
        <w:t>B</w:t>
      </w:r>
      <w:r w:rsidR="0015266B">
        <w:rPr>
          <w:rFonts w:ascii="Arial" w:eastAsia="Tahoma" w:hAnsi="Arial" w:cs="Arial"/>
          <w:iCs/>
          <w:color w:val="000000" w:themeColor="text1"/>
          <w:sz w:val="24"/>
          <w:szCs w:val="24"/>
        </w:rPr>
        <w:t xml:space="preserve">orough </w:t>
      </w:r>
      <w:r w:rsidRPr="00010E67">
        <w:rPr>
          <w:rFonts w:ascii="Arial" w:eastAsia="Tahoma" w:hAnsi="Arial" w:cs="Arial"/>
          <w:iCs/>
          <w:color w:val="000000" w:themeColor="text1"/>
          <w:sz w:val="24"/>
          <w:szCs w:val="24"/>
        </w:rPr>
        <w:t>C</w:t>
      </w:r>
      <w:r w:rsidR="0015266B">
        <w:rPr>
          <w:rFonts w:ascii="Arial" w:eastAsia="Tahoma" w:hAnsi="Arial" w:cs="Arial"/>
          <w:iCs/>
          <w:color w:val="000000" w:themeColor="text1"/>
          <w:sz w:val="24"/>
          <w:szCs w:val="24"/>
        </w:rPr>
        <w:t xml:space="preserve">ouncil in relation to </w:t>
      </w:r>
      <w:proofErr w:type="spellStart"/>
      <w:proofErr w:type="gramStart"/>
      <w:r w:rsidR="0015266B">
        <w:rPr>
          <w:rFonts w:ascii="Arial" w:eastAsia="Tahoma" w:hAnsi="Arial" w:cs="Arial"/>
          <w:iCs/>
          <w:color w:val="000000" w:themeColor="text1"/>
          <w:sz w:val="24"/>
          <w:szCs w:val="24"/>
        </w:rPr>
        <w:t>Apleyhead</w:t>
      </w:r>
      <w:proofErr w:type="spellEnd"/>
      <w:r w:rsidR="0015266B">
        <w:rPr>
          <w:rFonts w:ascii="Arial" w:eastAsia="Tahoma" w:hAnsi="Arial" w:cs="Arial"/>
          <w:iCs/>
          <w:color w:val="000000" w:themeColor="text1"/>
          <w:sz w:val="24"/>
          <w:szCs w:val="24"/>
        </w:rPr>
        <w:t xml:space="preserve">, </w:t>
      </w:r>
      <w:r w:rsidRPr="00010E67">
        <w:rPr>
          <w:rFonts w:ascii="Arial" w:eastAsia="Tahoma" w:hAnsi="Arial" w:cs="Arial"/>
          <w:iCs/>
          <w:color w:val="000000" w:themeColor="text1"/>
          <w:sz w:val="24"/>
          <w:szCs w:val="24"/>
        </w:rPr>
        <w:t>but</w:t>
      </w:r>
      <w:proofErr w:type="gramEnd"/>
      <w:r w:rsidRPr="00010E67">
        <w:rPr>
          <w:rFonts w:ascii="Arial" w:eastAsia="Tahoma" w:hAnsi="Arial" w:cs="Arial"/>
          <w:iCs/>
          <w:color w:val="000000" w:themeColor="text1"/>
          <w:sz w:val="24"/>
          <w:szCs w:val="24"/>
        </w:rPr>
        <w:t xml:space="preserve"> note that this has no direct impact on the policy approach to logistics in the Sheffield Plan</w:t>
      </w:r>
      <w:r w:rsidRPr="00010E67">
        <w:rPr>
          <w:rFonts w:ascii="Arial" w:eastAsia="Tahoma" w:hAnsi="Arial" w:cs="Arial"/>
          <w:i/>
          <w:color w:val="000000" w:themeColor="text1"/>
          <w:sz w:val="24"/>
          <w:szCs w:val="24"/>
        </w:rPr>
        <w:t>.</w:t>
      </w:r>
    </w:p>
    <w:p w14:paraId="41F3F114" w14:textId="77777777" w:rsidR="00880998" w:rsidRPr="00010E67" w:rsidRDefault="00880998" w:rsidP="00880998">
      <w:pPr>
        <w:rPr>
          <w:rFonts w:ascii="Arial" w:hAnsi="Arial" w:cs="Arial"/>
          <w:b/>
          <w:bCs/>
          <w:sz w:val="24"/>
          <w:szCs w:val="24"/>
        </w:rPr>
      </w:pPr>
    </w:p>
    <w:p w14:paraId="46746CB3" w14:textId="1EC00A97" w:rsidR="00880998" w:rsidRPr="00013B1C" w:rsidRDefault="00880998" w:rsidP="00880998">
      <w:pPr>
        <w:rPr>
          <w:rFonts w:ascii="Arial" w:hAnsi="Arial" w:cs="Arial"/>
          <w:b/>
          <w:bCs/>
          <w:sz w:val="24"/>
          <w:szCs w:val="24"/>
          <w:u w:val="single"/>
        </w:rPr>
      </w:pPr>
      <w:r w:rsidRPr="00013B1C">
        <w:rPr>
          <w:rFonts w:ascii="Arial" w:hAnsi="Arial" w:cs="Arial"/>
          <w:b/>
          <w:bCs/>
          <w:sz w:val="24"/>
          <w:szCs w:val="24"/>
          <w:u w:val="single"/>
        </w:rPr>
        <w:t>The Innovation District (ID)</w:t>
      </w:r>
    </w:p>
    <w:p w14:paraId="7B7AE019" w14:textId="03293904" w:rsidR="00880998" w:rsidRPr="00013B1C" w:rsidRDefault="00880998" w:rsidP="00880998">
      <w:pPr>
        <w:rPr>
          <w:rFonts w:ascii="Arial" w:hAnsi="Arial" w:cs="Arial"/>
          <w:b/>
          <w:bCs/>
          <w:sz w:val="24"/>
          <w:szCs w:val="24"/>
          <w:u w:val="single"/>
        </w:rPr>
      </w:pPr>
      <w:r w:rsidRPr="00013B1C">
        <w:rPr>
          <w:rFonts w:ascii="Arial" w:hAnsi="Arial" w:cs="Arial"/>
          <w:b/>
          <w:bCs/>
          <w:sz w:val="24"/>
          <w:szCs w:val="24"/>
          <w:u w:val="single"/>
        </w:rPr>
        <w:t>Policy EC1: Development in the Innovation District</w:t>
      </w:r>
    </w:p>
    <w:p w14:paraId="438D25E8" w14:textId="323563B3" w:rsidR="2454E656" w:rsidRDefault="00971F93" w:rsidP="519AD854">
      <w:pPr>
        <w:rPr>
          <w:rFonts w:ascii="Arial" w:hAnsi="Arial" w:cs="Arial"/>
          <w:sz w:val="24"/>
          <w:szCs w:val="24"/>
        </w:rPr>
      </w:pPr>
      <w:r>
        <w:rPr>
          <w:rFonts w:ascii="Arial" w:hAnsi="Arial" w:cs="Arial"/>
          <w:sz w:val="24"/>
          <w:szCs w:val="24"/>
        </w:rPr>
        <w:t>7</w:t>
      </w:r>
      <w:r w:rsidR="2454E656" w:rsidRPr="519AD854">
        <w:rPr>
          <w:rFonts w:ascii="Arial" w:hAnsi="Arial" w:cs="Arial"/>
          <w:sz w:val="24"/>
          <w:szCs w:val="24"/>
        </w:rPr>
        <w:t xml:space="preserve"> representations received, </w:t>
      </w:r>
      <w:r w:rsidR="008D329F">
        <w:rPr>
          <w:rFonts w:ascii="Arial" w:hAnsi="Arial" w:cs="Arial"/>
          <w:sz w:val="24"/>
          <w:szCs w:val="24"/>
        </w:rPr>
        <w:t>3</w:t>
      </w:r>
      <w:r w:rsidR="2454E656" w:rsidRPr="519AD854">
        <w:rPr>
          <w:rFonts w:ascii="Arial" w:hAnsi="Arial" w:cs="Arial"/>
          <w:sz w:val="24"/>
          <w:szCs w:val="24"/>
        </w:rPr>
        <w:t xml:space="preserve"> were objections, and 4 support in part.</w:t>
      </w:r>
    </w:p>
    <w:p w14:paraId="44C3FDB6" w14:textId="4E8F0703" w:rsidR="291852F5" w:rsidRDefault="291852F5" w:rsidP="519AD854">
      <w:pPr>
        <w:rPr>
          <w:rFonts w:ascii="Arial" w:hAnsi="Arial" w:cs="Arial"/>
          <w:b/>
          <w:bCs/>
          <w:i/>
          <w:iCs/>
          <w:sz w:val="24"/>
          <w:szCs w:val="24"/>
        </w:rPr>
      </w:pPr>
      <w:r w:rsidRPr="519AD854">
        <w:rPr>
          <w:rFonts w:ascii="Arial" w:hAnsi="Arial" w:cs="Arial"/>
          <w:b/>
          <w:bCs/>
          <w:i/>
          <w:iCs/>
          <w:sz w:val="24"/>
          <w:szCs w:val="24"/>
        </w:rPr>
        <w:t>Main Issues Raised:</w:t>
      </w:r>
    </w:p>
    <w:p w14:paraId="27BBF950" w14:textId="7B8398AB" w:rsidR="00880998" w:rsidRPr="00010E67" w:rsidRDefault="5D0EC41F" w:rsidP="00880998">
      <w:pPr>
        <w:pStyle w:val="ListParagraph"/>
        <w:numPr>
          <w:ilvl w:val="0"/>
          <w:numId w:val="48"/>
        </w:numPr>
        <w:spacing w:after="160" w:line="259" w:lineRule="auto"/>
        <w:rPr>
          <w:rFonts w:ascii="Arial" w:hAnsi="Arial" w:cs="Arial"/>
          <w:sz w:val="24"/>
          <w:szCs w:val="24"/>
        </w:rPr>
      </w:pPr>
      <w:r w:rsidRPr="7E6C3186">
        <w:rPr>
          <w:rFonts w:ascii="Arial" w:hAnsi="Arial" w:cs="Arial"/>
          <w:sz w:val="24"/>
          <w:szCs w:val="24"/>
        </w:rPr>
        <w:t xml:space="preserve">The policy is highly restrictive so should be amended to promote all preferred uses. </w:t>
      </w:r>
    </w:p>
    <w:p w14:paraId="34B4E40C" w14:textId="09F8C623" w:rsidR="00880998" w:rsidRPr="00010E67" w:rsidRDefault="008B494D" w:rsidP="00880998">
      <w:pPr>
        <w:pStyle w:val="ListParagraph"/>
        <w:numPr>
          <w:ilvl w:val="0"/>
          <w:numId w:val="48"/>
        </w:numPr>
        <w:spacing w:after="160" w:line="259" w:lineRule="auto"/>
        <w:rPr>
          <w:rFonts w:ascii="Arial" w:hAnsi="Arial" w:cs="Arial"/>
          <w:sz w:val="24"/>
          <w:szCs w:val="24"/>
        </w:rPr>
      </w:pPr>
      <w:r w:rsidRPr="7E6C3186">
        <w:rPr>
          <w:rFonts w:ascii="Arial" w:hAnsi="Arial" w:cs="Arial"/>
          <w:sz w:val="24"/>
          <w:szCs w:val="24"/>
        </w:rPr>
        <w:t>T</w:t>
      </w:r>
      <w:r w:rsidR="00880998" w:rsidRPr="7E6C3186">
        <w:rPr>
          <w:rFonts w:ascii="Arial" w:hAnsi="Arial" w:cs="Arial"/>
          <w:sz w:val="24"/>
          <w:szCs w:val="24"/>
        </w:rPr>
        <w:t xml:space="preserve">he supporting text should include targets for the improved </w:t>
      </w:r>
      <w:r w:rsidRPr="7E6C3186">
        <w:rPr>
          <w:rFonts w:ascii="Arial" w:hAnsi="Arial" w:cs="Arial"/>
          <w:sz w:val="24"/>
          <w:szCs w:val="24"/>
        </w:rPr>
        <w:t xml:space="preserve">links to </w:t>
      </w:r>
      <w:r w:rsidR="00880998" w:rsidRPr="7E6C3186">
        <w:rPr>
          <w:rFonts w:ascii="Arial" w:hAnsi="Arial" w:cs="Arial"/>
          <w:sz w:val="24"/>
          <w:szCs w:val="24"/>
        </w:rPr>
        <w:t xml:space="preserve">existing blue and green infrastructure.  </w:t>
      </w:r>
    </w:p>
    <w:p w14:paraId="1A9D7016" w14:textId="77777777" w:rsidR="00880998" w:rsidRPr="00010E67" w:rsidRDefault="00880998" w:rsidP="00880998">
      <w:pPr>
        <w:pStyle w:val="ListParagraph"/>
        <w:numPr>
          <w:ilvl w:val="0"/>
          <w:numId w:val="48"/>
        </w:numPr>
        <w:spacing w:after="160" w:line="259" w:lineRule="auto"/>
        <w:rPr>
          <w:rFonts w:ascii="Arial" w:hAnsi="Arial" w:cs="Arial"/>
          <w:sz w:val="24"/>
          <w:szCs w:val="24"/>
        </w:rPr>
      </w:pPr>
      <w:r w:rsidRPr="7E6C3186">
        <w:rPr>
          <w:rFonts w:ascii="Arial" w:hAnsi="Arial" w:cs="Arial"/>
          <w:sz w:val="24"/>
          <w:szCs w:val="24"/>
        </w:rPr>
        <w:t xml:space="preserve">The policy currently does not acknowledge the location of the Sheffield Innovation Spine (SIS).  </w:t>
      </w:r>
    </w:p>
    <w:p w14:paraId="24E1B9A9" w14:textId="7C157338" w:rsidR="00880998" w:rsidRPr="00010E67" w:rsidRDefault="00880998" w:rsidP="00880998">
      <w:pPr>
        <w:pStyle w:val="ListParagraph"/>
        <w:numPr>
          <w:ilvl w:val="0"/>
          <w:numId w:val="48"/>
        </w:numPr>
        <w:spacing w:after="160" w:line="259" w:lineRule="auto"/>
        <w:rPr>
          <w:rFonts w:ascii="Arial" w:hAnsi="Arial" w:cs="Arial"/>
          <w:sz w:val="24"/>
          <w:szCs w:val="24"/>
        </w:rPr>
      </w:pPr>
      <w:r w:rsidRPr="7E6C3186">
        <w:rPr>
          <w:rFonts w:ascii="Arial" w:hAnsi="Arial" w:cs="Arial"/>
          <w:sz w:val="24"/>
          <w:szCs w:val="24"/>
        </w:rPr>
        <w:t xml:space="preserve">Orgreave Park </w:t>
      </w:r>
      <w:r w:rsidR="00385202" w:rsidRPr="7E6C3186">
        <w:rPr>
          <w:rFonts w:ascii="Arial" w:hAnsi="Arial" w:cs="Arial"/>
          <w:sz w:val="24"/>
          <w:szCs w:val="24"/>
        </w:rPr>
        <w:t>should be included</w:t>
      </w:r>
      <w:r w:rsidRPr="7E6C3186">
        <w:rPr>
          <w:rFonts w:ascii="Arial" w:hAnsi="Arial" w:cs="Arial"/>
          <w:sz w:val="24"/>
          <w:szCs w:val="24"/>
        </w:rPr>
        <w:t xml:space="preserve"> in the Innovation District.  </w:t>
      </w:r>
    </w:p>
    <w:p w14:paraId="029C4EAE" w14:textId="5DF22EC4" w:rsidR="00880998" w:rsidRPr="00010E67" w:rsidRDefault="00880998" w:rsidP="00880998">
      <w:pPr>
        <w:pStyle w:val="ListParagraph"/>
        <w:numPr>
          <w:ilvl w:val="0"/>
          <w:numId w:val="48"/>
        </w:numPr>
        <w:spacing w:after="160" w:line="259" w:lineRule="auto"/>
        <w:rPr>
          <w:rFonts w:ascii="Arial" w:hAnsi="Arial" w:cs="Arial"/>
          <w:sz w:val="24"/>
          <w:szCs w:val="24"/>
        </w:rPr>
      </w:pPr>
      <w:r w:rsidRPr="7E6C3186">
        <w:rPr>
          <w:rFonts w:ascii="Arial" w:hAnsi="Arial" w:cs="Arial"/>
          <w:sz w:val="24"/>
          <w:szCs w:val="24"/>
        </w:rPr>
        <w:t xml:space="preserve">The policy approach lacks ambition and clear objectives.  It does not include land which is important to </w:t>
      </w:r>
      <w:r w:rsidR="00D45C58" w:rsidRPr="7E6C3186">
        <w:rPr>
          <w:rFonts w:ascii="Arial" w:hAnsi="Arial" w:cs="Arial"/>
          <w:sz w:val="24"/>
          <w:szCs w:val="24"/>
        </w:rPr>
        <w:t xml:space="preserve">the </w:t>
      </w:r>
      <w:r w:rsidRPr="7E6C3186">
        <w:rPr>
          <w:rFonts w:ascii="Arial" w:hAnsi="Arial" w:cs="Arial"/>
          <w:sz w:val="24"/>
          <w:szCs w:val="24"/>
        </w:rPr>
        <w:t>I</w:t>
      </w:r>
      <w:r w:rsidR="00646E9A" w:rsidRPr="7E6C3186">
        <w:rPr>
          <w:rFonts w:ascii="Arial" w:hAnsi="Arial" w:cs="Arial"/>
          <w:sz w:val="24"/>
          <w:szCs w:val="24"/>
        </w:rPr>
        <w:t xml:space="preserve">nnovation </w:t>
      </w:r>
      <w:r w:rsidRPr="7E6C3186">
        <w:rPr>
          <w:rFonts w:ascii="Arial" w:hAnsi="Arial" w:cs="Arial"/>
          <w:sz w:val="24"/>
          <w:szCs w:val="24"/>
        </w:rPr>
        <w:t>D</w:t>
      </w:r>
      <w:r w:rsidR="00646E9A" w:rsidRPr="7E6C3186">
        <w:rPr>
          <w:rFonts w:ascii="Arial" w:hAnsi="Arial" w:cs="Arial"/>
          <w:sz w:val="24"/>
          <w:szCs w:val="24"/>
        </w:rPr>
        <w:t>istrict</w:t>
      </w:r>
      <w:r w:rsidRPr="7E6C3186">
        <w:rPr>
          <w:rFonts w:ascii="Arial" w:hAnsi="Arial" w:cs="Arial"/>
          <w:sz w:val="24"/>
          <w:szCs w:val="24"/>
        </w:rPr>
        <w:t xml:space="preserve"> outside of the Local Authority boundary.  </w:t>
      </w:r>
    </w:p>
    <w:p w14:paraId="41832B39" w14:textId="77777777" w:rsidR="00880998" w:rsidRPr="00010E67" w:rsidRDefault="00880998" w:rsidP="00880998">
      <w:pPr>
        <w:pStyle w:val="ListParagraph"/>
        <w:numPr>
          <w:ilvl w:val="0"/>
          <w:numId w:val="48"/>
        </w:numPr>
        <w:spacing w:after="160" w:line="259" w:lineRule="auto"/>
        <w:rPr>
          <w:rFonts w:ascii="Arial" w:hAnsi="Arial" w:cs="Arial"/>
          <w:sz w:val="24"/>
          <w:szCs w:val="24"/>
        </w:rPr>
      </w:pPr>
      <w:r w:rsidRPr="7E6C3186">
        <w:rPr>
          <w:rFonts w:ascii="Arial" w:hAnsi="Arial" w:cs="Arial"/>
          <w:sz w:val="24"/>
          <w:szCs w:val="24"/>
        </w:rPr>
        <w:lastRenderedPageBreak/>
        <w:t xml:space="preserve">The policy does not set out or justify what is meant by “innovation-focussed economic development objectives”.  </w:t>
      </w:r>
    </w:p>
    <w:p w14:paraId="601E0485"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7AA058DA" w14:textId="772B1CD9" w:rsidR="00880998" w:rsidRPr="00013B1C" w:rsidRDefault="008D329F" w:rsidP="00880998">
      <w:pPr>
        <w:rPr>
          <w:rFonts w:ascii="Arial" w:eastAsia="Tahoma" w:hAnsi="Arial" w:cs="Arial"/>
          <w:b/>
          <w:bCs/>
          <w:i/>
          <w:iCs/>
          <w:color w:val="000000" w:themeColor="text1"/>
          <w:sz w:val="24"/>
          <w:szCs w:val="24"/>
          <w:highlight w:val="yellow"/>
        </w:rPr>
      </w:pPr>
      <w:r w:rsidRPr="008D329F">
        <w:rPr>
          <w:rFonts w:ascii="Arial" w:eastAsia="Tahoma" w:hAnsi="Arial" w:cs="Arial"/>
          <w:i/>
          <w:iCs/>
          <w:color w:val="000000" w:themeColor="text1"/>
          <w:sz w:val="24"/>
          <w:szCs w:val="24"/>
        </w:rPr>
        <w:t>British Land (Submitted by Quod)</w:t>
      </w:r>
      <w:r>
        <w:rPr>
          <w:rFonts w:ascii="Arial" w:eastAsia="Tahoma" w:hAnsi="Arial" w:cs="Arial"/>
          <w:i/>
          <w:iCs/>
          <w:color w:val="000000" w:themeColor="text1"/>
          <w:sz w:val="24"/>
          <w:szCs w:val="24"/>
        </w:rPr>
        <w:t xml:space="preserve">, </w:t>
      </w:r>
      <w:r w:rsidR="00880998" w:rsidRPr="00013B1C">
        <w:rPr>
          <w:rFonts w:ascii="Arial" w:eastAsia="Tahoma" w:hAnsi="Arial" w:cs="Arial"/>
          <w:i/>
          <w:iCs/>
          <w:color w:val="000000" w:themeColor="text1"/>
          <w:sz w:val="24"/>
          <w:szCs w:val="24"/>
        </w:rPr>
        <w:t xml:space="preserve">Canal &amp; River Trust, Sheffield Technology Parks Ltd (Submitted by nineteen47), Sheffield Hallam University (Submitted by Urbana), Norfolk Estates (Submitted by Savills), University of Sheffield (Submitted by DLP Planning Limited), Sheffield </w:t>
      </w:r>
      <w:proofErr w:type="spellStart"/>
      <w:r w:rsidR="00880998" w:rsidRPr="00013B1C">
        <w:rPr>
          <w:rFonts w:ascii="Arial" w:eastAsia="Tahoma" w:hAnsi="Arial" w:cs="Arial"/>
          <w:i/>
          <w:iCs/>
          <w:color w:val="000000" w:themeColor="text1"/>
          <w:sz w:val="24"/>
          <w:szCs w:val="24"/>
        </w:rPr>
        <w:t>Forgemasters</w:t>
      </w:r>
      <w:proofErr w:type="spellEnd"/>
      <w:r w:rsidR="00880998" w:rsidRPr="00013B1C">
        <w:rPr>
          <w:rFonts w:ascii="Arial" w:eastAsia="Tahoma" w:hAnsi="Arial" w:cs="Arial"/>
          <w:i/>
          <w:iCs/>
          <w:color w:val="000000" w:themeColor="text1"/>
          <w:sz w:val="24"/>
          <w:szCs w:val="24"/>
        </w:rPr>
        <w:t xml:space="preserve"> Engineering (Submitted by JLL).</w:t>
      </w:r>
    </w:p>
    <w:p w14:paraId="747D8AAB"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1852A60D" w14:textId="61DF6360" w:rsidR="00880998" w:rsidRPr="00010E67" w:rsidRDefault="1DA5A9D6" w:rsidP="00880998">
      <w:pPr>
        <w:pStyle w:val="ListParagraph"/>
        <w:numPr>
          <w:ilvl w:val="0"/>
          <w:numId w:val="49"/>
        </w:numPr>
        <w:spacing w:after="160" w:line="259" w:lineRule="auto"/>
        <w:rPr>
          <w:rFonts w:ascii="Arial" w:eastAsia="Tahoma" w:hAnsi="Arial" w:cs="Arial"/>
          <w:color w:val="000000" w:themeColor="text1"/>
          <w:sz w:val="24"/>
          <w:szCs w:val="24"/>
        </w:rPr>
      </w:pPr>
      <w:r w:rsidRPr="7E6C3186">
        <w:rPr>
          <w:rFonts w:ascii="Arial" w:eastAsia="Tahoma" w:hAnsi="Arial" w:cs="Arial"/>
          <w:color w:val="000000" w:themeColor="text1"/>
          <w:sz w:val="24"/>
          <w:szCs w:val="24"/>
        </w:rPr>
        <w:t xml:space="preserve">The key element of the policy is to promote Innovation District-related activities.  If the policy was reworded it would not be sound as it would not add anything to other existing policies.  The policy is promotional rather than restrictive. </w:t>
      </w:r>
    </w:p>
    <w:p w14:paraId="0F3DBC7B" w14:textId="34E7C3B4" w:rsidR="00880998" w:rsidRPr="00010E67" w:rsidRDefault="00D45C58" w:rsidP="00880998">
      <w:pPr>
        <w:pStyle w:val="ListParagraph"/>
        <w:numPr>
          <w:ilvl w:val="0"/>
          <w:numId w:val="49"/>
        </w:numPr>
        <w:spacing w:after="160" w:line="259" w:lineRule="auto"/>
        <w:rPr>
          <w:rFonts w:ascii="Arial" w:eastAsia="Tahoma" w:hAnsi="Arial" w:cs="Arial"/>
          <w:color w:val="000000" w:themeColor="text1"/>
          <w:sz w:val="24"/>
          <w:szCs w:val="24"/>
        </w:rPr>
      </w:pPr>
      <w:r w:rsidRPr="7E6C3186">
        <w:rPr>
          <w:rFonts w:ascii="Arial" w:eastAsia="Tahoma" w:hAnsi="Arial" w:cs="Arial"/>
          <w:color w:val="000000" w:themeColor="text1"/>
          <w:sz w:val="24"/>
          <w:szCs w:val="24"/>
        </w:rPr>
        <w:t>A</w:t>
      </w:r>
      <w:r w:rsidR="00880998" w:rsidRPr="7E6C3186">
        <w:rPr>
          <w:rFonts w:ascii="Arial" w:eastAsia="Tahoma" w:hAnsi="Arial" w:cs="Arial"/>
          <w:color w:val="000000" w:themeColor="text1"/>
          <w:sz w:val="24"/>
          <w:szCs w:val="24"/>
        </w:rPr>
        <w:t xml:space="preserve">dditional text on blue and green infrastructure is covered in Policy SA4.  </w:t>
      </w:r>
    </w:p>
    <w:p w14:paraId="4E7485FC" w14:textId="3CAFC1D6" w:rsidR="00880998" w:rsidRPr="00010E67" w:rsidRDefault="00880998" w:rsidP="00880998">
      <w:pPr>
        <w:pStyle w:val="ListParagraph"/>
        <w:numPr>
          <w:ilvl w:val="0"/>
          <w:numId w:val="49"/>
        </w:numPr>
        <w:spacing w:after="160" w:line="259" w:lineRule="auto"/>
        <w:rPr>
          <w:rFonts w:ascii="Arial" w:eastAsia="Tahoma" w:hAnsi="Arial" w:cs="Arial"/>
          <w:color w:val="000000" w:themeColor="text1"/>
          <w:sz w:val="24"/>
          <w:szCs w:val="24"/>
        </w:rPr>
      </w:pPr>
      <w:r w:rsidRPr="7E6C3186">
        <w:rPr>
          <w:rFonts w:ascii="Arial" w:eastAsia="Tahoma" w:hAnsi="Arial" w:cs="Arial"/>
          <w:color w:val="000000" w:themeColor="text1"/>
          <w:sz w:val="24"/>
          <w:szCs w:val="24"/>
        </w:rPr>
        <w:t>Reference to the SIS will be made in the Sub Area polic</w:t>
      </w:r>
      <w:r w:rsidR="00E57639" w:rsidRPr="7E6C3186">
        <w:rPr>
          <w:rFonts w:ascii="Arial" w:eastAsia="Tahoma" w:hAnsi="Arial" w:cs="Arial"/>
          <w:color w:val="000000" w:themeColor="text1"/>
          <w:sz w:val="24"/>
          <w:szCs w:val="24"/>
        </w:rPr>
        <w:t>y</w:t>
      </w:r>
      <w:r w:rsidRPr="7E6C3186">
        <w:rPr>
          <w:rFonts w:ascii="Arial" w:eastAsia="Tahoma" w:hAnsi="Arial" w:cs="Arial"/>
          <w:color w:val="000000" w:themeColor="text1"/>
          <w:sz w:val="24"/>
          <w:szCs w:val="24"/>
        </w:rPr>
        <w:t xml:space="preserve"> for the Central Area.  </w:t>
      </w:r>
    </w:p>
    <w:p w14:paraId="67450370" w14:textId="3DABFD44" w:rsidR="00880998" w:rsidRPr="00010E67" w:rsidRDefault="00880998" w:rsidP="00880998">
      <w:pPr>
        <w:pStyle w:val="ListParagraph"/>
        <w:numPr>
          <w:ilvl w:val="0"/>
          <w:numId w:val="49"/>
        </w:numPr>
        <w:spacing w:after="160" w:line="259" w:lineRule="auto"/>
        <w:rPr>
          <w:rFonts w:ascii="Arial" w:eastAsia="Tahoma" w:hAnsi="Arial" w:cs="Arial"/>
          <w:color w:val="000000" w:themeColor="text1"/>
          <w:sz w:val="24"/>
          <w:szCs w:val="24"/>
        </w:rPr>
      </w:pPr>
      <w:r w:rsidRPr="7E6C3186">
        <w:rPr>
          <w:rFonts w:ascii="Arial" w:eastAsia="Tahoma" w:hAnsi="Arial" w:cs="Arial"/>
          <w:color w:val="000000" w:themeColor="text1"/>
          <w:sz w:val="24"/>
          <w:szCs w:val="24"/>
        </w:rPr>
        <w:t>The comment regarding Orgreave is about a specific site rather than the policy itself.  In any case, the site is greenfield land within the Green Belt so its inclusion within ID would not align with the Spatial Strategy.</w:t>
      </w:r>
    </w:p>
    <w:p w14:paraId="5DA1D94B" w14:textId="77777777" w:rsidR="00880998" w:rsidRPr="00010E67" w:rsidRDefault="00880998" w:rsidP="00880998">
      <w:pPr>
        <w:pStyle w:val="ListParagraph"/>
        <w:numPr>
          <w:ilvl w:val="0"/>
          <w:numId w:val="49"/>
        </w:numPr>
        <w:spacing w:after="160" w:line="259" w:lineRule="auto"/>
        <w:rPr>
          <w:rFonts w:ascii="Arial" w:eastAsia="Tahoma" w:hAnsi="Arial" w:cs="Arial"/>
          <w:color w:val="000000" w:themeColor="text1"/>
          <w:sz w:val="24"/>
          <w:szCs w:val="24"/>
        </w:rPr>
      </w:pPr>
      <w:r w:rsidRPr="7E6C3186">
        <w:rPr>
          <w:rFonts w:ascii="Arial" w:eastAsia="Tahoma" w:hAnsi="Arial" w:cs="Arial"/>
          <w:color w:val="000000" w:themeColor="text1"/>
          <w:sz w:val="24"/>
          <w:szCs w:val="24"/>
        </w:rPr>
        <w:t xml:space="preserve">The Plan cannot identify land outside the local planning authority area in which to implement Sheffield Plan policies.  </w:t>
      </w:r>
    </w:p>
    <w:p w14:paraId="251A0AE2" w14:textId="77777777" w:rsidR="00880998" w:rsidRPr="00010E67" w:rsidRDefault="00880998" w:rsidP="00880998">
      <w:pPr>
        <w:pStyle w:val="ListParagraph"/>
        <w:numPr>
          <w:ilvl w:val="0"/>
          <w:numId w:val="49"/>
        </w:numPr>
        <w:spacing w:after="160" w:line="259" w:lineRule="auto"/>
        <w:rPr>
          <w:rFonts w:ascii="Arial" w:eastAsia="Tahoma" w:hAnsi="Arial" w:cs="Arial"/>
          <w:color w:val="000000" w:themeColor="text1"/>
          <w:sz w:val="24"/>
          <w:szCs w:val="24"/>
        </w:rPr>
      </w:pPr>
      <w:r w:rsidRPr="7E6C3186">
        <w:rPr>
          <w:rFonts w:ascii="Arial" w:eastAsia="Tahoma" w:hAnsi="Arial" w:cs="Arial"/>
          <w:color w:val="000000" w:themeColor="text1"/>
          <w:sz w:val="24"/>
          <w:szCs w:val="24"/>
        </w:rPr>
        <w:t xml:space="preserve">“Innovation-focussed economic development objectives” are stated as the delivery of advanced manufacturing, health and wellbeing and net-zero processes.  </w:t>
      </w:r>
    </w:p>
    <w:p w14:paraId="73204482" w14:textId="77777777" w:rsidR="00880998" w:rsidRDefault="00880998" w:rsidP="00880998">
      <w:pPr>
        <w:spacing w:after="280"/>
        <w:rPr>
          <w:rFonts w:ascii="Arial" w:hAnsi="Arial" w:cs="Arial"/>
          <w:b/>
          <w:sz w:val="24"/>
          <w:szCs w:val="24"/>
          <w:u w:val="single"/>
        </w:rPr>
      </w:pPr>
    </w:p>
    <w:p w14:paraId="37F12936" w14:textId="77777777" w:rsidR="00880998" w:rsidRPr="00013B1C" w:rsidRDefault="00880998" w:rsidP="00880998">
      <w:pPr>
        <w:spacing w:after="280"/>
        <w:rPr>
          <w:rFonts w:ascii="Arial" w:hAnsi="Arial" w:cs="Arial"/>
          <w:b/>
          <w:sz w:val="24"/>
          <w:szCs w:val="24"/>
          <w:u w:val="single"/>
        </w:rPr>
      </w:pPr>
      <w:r w:rsidRPr="00013B1C">
        <w:rPr>
          <w:rFonts w:ascii="Arial" w:hAnsi="Arial" w:cs="Arial"/>
          <w:b/>
          <w:sz w:val="24"/>
          <w:szCs w:val="24"/>
          <w:u w:val="single"/>
        </w:rPr>
        <w:t>Employment Zones</w:t>
      </w:r>
    </w:p>
    <w:p w14:paraId="39C6CB5E" w14:textId="77777777" w:rsidR="00880998" w:rsidRPr="00013B1C" w:rsidRDefault="00880998" w:rsidP="00880998">
      <w:pPr>
        <w:rPr>
          <w:rFonts w:ascii="Arial" w:hAnsi="Arial" w:cs="Arial"/>
          <w:b/>
          <w:bCs/>
          <w:sz w:val="24"/>
          <w:szCs w:val="24"/>
          <w:u w:val="single"/>
        </w:rPr>
      </w:pPr>
      <w:r w:rsidRPr="00013B1C">
        <w:rPr>
          <w:rFonts w:ascii="Arial" w:hAnsi="Arial" w:cs="Arial"/>
          <w:b/>
          <w:bCs/>
          <w:sz w:val="24"/>
          <w:szCs w:val="24"/>
          <w:u w:val="single"/>
        </w:rPr>
        <w:t>Policy EC2: Development in the City Centre Office Zones</w:t>
      </w:r>
    </w:p>
    <w:p w14:paraId="4D6A225E" w14:textId="23E4EC18" w:rsidR="50DB4035" w:rsidRDefault="50DB4035" w:rsidP="519AD854">
      <w:pPr>
        <w:rPr>
          <w:rFonts w:ascii="Arial" w:hAnsi="Arial" w:cs="Arial"/>
          <w:sz w:val="24"/>
          <w:szCs w:val="24"/>
        </w:rPr>
      </w:pPr>
      <w:r w:rsidRPr="519AD854">
        <w:rPr>
          <w:rFonts w:ascii="Arial" w:hAnsi="Arial" w:cs="Arial"/>
          <w:sz w:val="24"/>
          <w:szCs w:val="24"/>
        </w:rPr>
        <w:t xml:space="preserve">4 representations </w:t>
      </w:r>
      <w:proofErr w:type="gramStart"/>
      <w:r w:rsidRPr="519AD854">
        <w:rPr>
          <w:rFonts w:ascii="Arial" w:hAnsi="Arial" w:cs="Arial"/>
          <w:sz w:val="24"/>
          <w:szCs w:val="24"/>
        </w:rPr>
        <w:t>received,</w:t>
      </w:r>
      <w:proofErr w:type="gramEnd"/>
      <w:r w:rsidRPr="519AD854">
        <w:rPr>
          <w:rFonts w:ascii="Arial" w:hAnsi="Arial" w:cs="Arial"/>
          <w:sz w:val="24"/>
          <w:szCs w:val="24"/>
        </w:rPr>
        <w:t xml:space="preserve"> all were objections.</w:t>
      </w:r>
    </w:p>
    <w:p w14:paraId="66C86DD3" w14:textId="4F5B07DD" w:rsidR="19DE18F1" w:rsidRDefault="19DE18F1" w:rsidP="519AD854">
      <w:pPr>
        <w:rPr>
          <w:rFonts w:ascii="Arial" w:hAnsi="Arial" w:cs="Arial"/>
          <w:b/>
          <w:bCs/>
          <w:i/>
          <w:iCs/>
          <w:sz w:val="24"/>
          <w:szCs w:val="24"/>
        </w:rPr>
      </w:pPr>
      <w:r w:rsidRPr="519AD854">
        <w:rPr>
          <w:rFonts w:ascii="Arial" w:hAnsi="Arial" w:cs="Arial"/>
          <w:b/>
          <w:bCs/>
          <w:i/>
          <w:iCs/>
          <w:sz w:val="24"/>
          <w:szCs w:val="24"/>
        </w:rPr>
        <w:t>Main Issues Raised:</w:t>
      </w:r>
    </w:p>
    <w:p w14:paraId="08DD17EC" w14:textId="0A9C209F" w:rsidR="00880998" w:rsidRPr="00010E67" w:rsidRDefault="00880998" w:rsidP="00880998">
      <w:pPr>
        <w:pStyle w:val="ListParagraph"/>
        <w:numPr>
          <w:ilvl w:val="0"/>
          <w:numId w:val="50"/>
        </w:numPr>
        <w:spacing w:after="160" w:line="259" w:lineRule="auto"/>
        <w:rPr>
          <w:rFonts w:ascii="Arial" w:hAnsi="Arial" w:cs="Arial"/>
          <w:sz w:val="24"/>
          <w:szCs w:val="24"/>
        </w:rPr>
      </w:pPr>
      <w:r w:rsidRPr="00010E67">
        <w:rPr>
          <w:rFonts w:ascii="Arial" w:hAnsi="Arial" w:cs="Arial"/>
          <w:sz w:val="24"/>
          <w:szCs w:val="24"/>
        </w:rPr>
        <w:t xml:space="preserve">Policy EC2 does not allow for a change of use away from </w:t>
      </w:r>
      <w:r w:rsidR="19ECA14F" w:rsidRPr="1DA1F20F">
        <w:rPr>
          <w:rFonts w:ascii="Arial" w:hAnsi="Arial" w:cs="Arial"/>
          <w:sz w:val="24"/>
          <w:szCs w:val="24"/>
        </w:rPr>
        <w:t xml:space="preserve">existing </w:t>
      </w:r>
      <w:r w:rsidRPr="00010E67">
        <w:rPr>
          <w:rFonts w:ascii="Arial" w:hAnsi="Arial" w:cs="Arial"/>
          <w:sz w:val="24"/>
          <w:szCs w:val="24"/>
        </w:rPr>
        <w:t xml:space="preserve">offices in circumstances where office use </w:t>
      </w:r>
      <w:r w:rsidR="000A6086">
        <w:rPr>
          <w:rFonts w:ascii="Arial" w:hAnsi="Arial" w:cs="Arial"/>
          <w:sz w:val="24"/>
          <w:szCs w:val="24"/>
        </w:rPr>
        <w:t>ceases to be</w:t>
      </w:r>
      <w:r w:rsidRPr="00010E67">
        <w:rPr>
          <w:rFonts w:ascii="Arial" w:hAnsi="Arial" w:cs="Arial"/>
          <w:sz w:val="24"/>
          <w:szCs w:val="24"/>
        </w:rPr>
        <w:t xml:space="preserve"> dominant </w:t>
      </w:r>
      <w:r w:rsidR="16279066" w:rsidRPr="0A307E4D">
        <w:rPr>
          <w:rFonts w:ascii="Arial" w:hAnsi="Arial" w:cs="Arial"/>
          <w:sz w:val="24"/>
          <w:szCs w:val="24"/>
        </w:rPr>
        <w:t>in the area</w:t>
      </w:r>
      <w:r w:rsidR="37259106" w:rsidRPr="5527AEBD">
        <w:rPr>
          <w:rFonts w:ascii="Arial" w:hAnsi="Arial" w:cs="Arial"/>
          <w:sz w:val="24"/>
          <w:szCs w:val="24"/>
        </w:rPr>
        <w:t xml:space="preserve">, </w:t>
      </w:r>
      <w:r w:rsidR="37259106" w:rsidRPr="703FBC24">
        <w:rPr>
          <w:rFonts w:ascii="Arial" w:hAnsi="Arial" w:cs="Arial"/>
          <w:sz w:val="24"/>
          <w:szCs w:val="24"/>
        </w:rPr>
        <w:t>suggesting a lack of demand</w:t>
      </w:r>
      <w:r w:rsidRPr="00010E67">
        <w:rPr>
          <w:rFonts w:ascii="Arial" w:hAnsi="Arial" w:cs="Arial"/>
          <w:sz w:val="24"/>
          <w:szCs w:val="24"/>
        </w:rPr>
        <w:t>.</w:t>
      </w:r>
      <w:r>
        <w:rPr>
          <w:rFonts w:ascii="Arial" w:hAnsi="Arial" w:cs="Arial"/>
          <w:sz w:val="24"/>
          <w:szCs w:val="24"/>
        </w:rPr>
        <w:t xml:space="preserve">   </w:t>
      </w:r>
    </w:p>
    <w:p w14:paraId="65AEDEEB" w14:textId="77777777" w:rsidR="004B0B86" w:rsidRDefault="00880998" w:rsidP="00880998">
      <w:pPr>
        <w:pStyle w:val="ListParagraph"/>
        <w:numPr>
          <w:ilvl w:val="0"/>
          <w:numId w:val="50"/>
        </w:numPr>
        <w:spacing w:after="160" w:line="259" w:lineRule="auto"/>
        <w:rPr>
          <w:rFonts w:ascii="Arial" w:hAnsi="Arial" w:cs="Arial"/>
          <w:sz w:val="24"/>
          <w:szCs w:val="24"/>
        </w:rPr>
      </w:pPr>
      <w:r w:rsidRPr="00010E67">
        <w:rPr>
          <w:rFonts w:ascii="Arial" w:hAnsi="Arial" w:cs="Arial"/>
          <w:sz w:val="24"/>
          <w:szCs w:val="24"/>
        </w:rPr>
        <w:t>The Policy does not acknowledge the potential of the Sheffield Innovation Spine and how it can contribute to the creation of new employment space within the City Centre</w:t>
      </w:r>
    </w:p>
    <w:p w14:paraId="24EB75E1" w14:textId="4EC635AF" w:rsidR="00880998" w:rsidRPr="00010E67" w:rsidRDefault="004B0B86" w:rsidP="00880998">
      <w:pPr>
        <w:pStyle w:val="ListParagraph"/>
        <w:numPr>
          <w:ilvl w:val="0"/>
          <w:numId w:val="50"/>
        </w:numPr>
        <w:spacing w:after="160" w:line="259" w:lineRule="auto"/>
        <w:rPr>
          <w:rFonts w:ascii="Arial" w:hAnsi="Arial" w:cs="Arial"/>
          <w:sz w:val="24"/>
          <w:szCs w:val="24"/>
        </w:rPr>
      </w:pPr>
      <w:r>
        <w:rPr>
          <w:rFonts w:ascii="Arial" w:hAnsi="Arial" w:cs="Arial"/>
          <w:sz w:val="24"/>
          <w:szCs w:val="24"/>
        </w:rPr>
        <w:t>T</w:t>
      </w:r>
      <w:r w:rsidR="00880998" w:rsidRPr="00010E67">
        <w:rPr>
          <w:rFonts w:ascii="Arial" w:hAnsi="Arial" w:cs="Arial"/>
          <w:sz w:val="24"/>
          <w:szCs w:val="24"/>
        </w:rPr>
        <w:t xml:space="preserve">he Office Zones are insufficient to meet the need identified in the </w:t>
      </w:r>
      <w:r w:rsidR="00643D82">
        <w:rPr>
          <w:rFonts w:ascii="Arial" w:hAnsi="Arial" w:cs="Arial"/>
          <w:sz w:val="24"/>
          <w:szCs w:val="24"/>
        </w:rPr>
        <w:t>Employment Land Review</w:t>
      </w:r>
      <w:r w:rsidR="00880998" w:rsidRPr="00010E67">
        <w:rPr>
          <w:rFonts w:ascii="Arial" w:hAnsi="Arial" w:cs="Arial"/>
          <w:sz w:val="24"/>
          <w:szCs w:val="24"/>
        </w:rPr>
        <w:t xml:space="preserve"> </w:t>
      </w:r>
      <w:r w:rsidR="00643D82">
        <w:rPr>
          <w:rFonts w:ascii="Arial" w:hAnsi="Arial" w:cs="Arial"/>
          <w:sz w:val="24"/>
          <w:szCs w:val="24"/>
        </w:rPr>
        <w:t>(</w:t>
      </w:r>
      <w:r w:rsidR="00880998" w:rsidRPr="00010E67">
        <w:rPr>
          <w:rFonts w:ascii="Arial" w:hAnsi="Arial" w:cs="Arial"/>
          <w:sz w:val="24"/>
          <w:szCs w:val="24"/>
        </w:rPr>
        <w:t>ELR</w:t>
      </w:r>
      <w:proofErr w:type="gramStart"/>
      <w:r w:rsidR="00643D82">
        <w:rPr>
          <w:rFonts w:ascii="Arial" w:hAnsi="Arial" w:cs="Arial"/>
          <w:sz w:val="24"/>
          <w:szCs w:val="24"/>
        </w:rPr>
        <w:t>)</w:t>
      </w:r>
      <w:r w:rsidR="009F5571">
        <w:rPr>
          <w:rFonts w:ascii="Arial" w:hAnsi="Arial" w:cs="Arial"/>
          <w:sz w:val="24"/>
          <w:szCs w:val="24"/>
        </w:rPr>
        <w:t xml:space="preserve"> </w:t>
      </w:r>
      <w:r w:rsidR="00880998" w:rsidRPr="00010E67">
        <w:rPr>
          <w:rFonts w:ascii="Arial" w:hAnsi="Arial" w:cs="Arial"/>
          <w:sz w:val="24"/>
          <w:szCs w:val="24"/>
        </w:rPr>
        <w:t>.</w:t>
      </w:r>
      <w:proofErr w:type="gramEnd"/>
    </w:p>
    <w:p w14:paraId="7815F49A" w14:textId="655252D5" w:rsidR="00880998" w:rsidRPr="00010E67" w:rsidRDefault="00880998" w:rsidP="00880998">
      <w:pPr>
        <w:pStyle w:val="ListParagraph"/>
        <w:numPr>
          <w:ilvl w:val="0"/>
          <w:numId w:val="50"/>
        </w:numPr>
        <w:spacing w:after="160" w:line="259" w:lineRule="auto"/>
        <w:rPr>
          <w:rFonts w:ascii="Arial" w:hAnsi="Arial" w:cs="Arial"/>
          <w:sz w:val="24"/>
          <w:szCs w:val="24"/>
        </w:rPr>
      </w:pPr>
      <w:r w:rsidRPr="00010E67">
        <w:rPr>
          <w:rFonts w:ascii="Arial" w:hAnsi="Arial" w:cs="Arial"/>
          <w:sz w:val="24"/>
          <w:szCs w:val="24"/>
        </w:rPr>
        <w:t>There is no reference made with regards to street level frontages for new office buildings that should be required to provide complementary uses including café/restaurants etc.</w:t>
      </w:r>
      <w:r>
        <w:rPr>
          <w:rFonts w:ascii="Arial" w:hAnsi="Arial" w:cs="Arial"/>
          <w:sz w:val="24"/>
          <w:szCs w:val="24"/>
        </w:rPr>
        <w:t xml:space="preserve">  </w:t>
      </w:r>
    </w:p>
    <w:p w14:paraId="7D55BD2A" w14:textId="09681277" w:rsidR="00880998" w:rsidRPr="00010E67" w:rsidRDefault="4F88BE7B" w:rsidP="00880998">
      <w:pPr>
        <w:pStyle w:val="ListParagraph"/>
        <w:numPr>
          <w:ilvl w:val="0"/>
          <w:numId w:val="50"/>
        </w:numPr>
        <w:spacing w:after="160" w:line="259" w:lineRule="auto"/>
        <w:rPr>
          <w:rFonts w:ascii="Arial" w:hAnsi="Arial" w:cs="Arial"/>
          <w:sz w:val="24"/>
          <w:szCs w:val="24"/>
        </w:rPr>
      </w:pPr>
      <w:r w:rsidRPr="69B5CE9F">
        <w:rPr>
          <w:rFonts w:ascii="Arial" w:hAnsi="Arial" w:cs="Arial"/>
          <w:sz w:val="24"/>
          <w:szCs w:val="24"/>
        </w:rPr>
        <w:lastRenderedPageBreak/>
        <w:t xml:space="preserve">Allocation </w:t>
      </w:r>
      <w:r w:rsidR="00880998" w:rsidRPr="00010E67">
        <w:rPr>
          <w:rFonts w:ascii="Arial" w:hAnsi="Arial" w:cs="Arial"/>
          <w:sz w:val="24"/>
          <w:szCs w:val="24"/>
        </w:rPr>
        <w:t>CW03 should not be included as an Office Zone to reflect the planning permission.</w:t>
      </w:r>
      <w:r w:rsidR="00880998">
        <w:rPr>
          <w:rFonts w:ascii="Arial" w:hAnsi="Arial" w:cs="Arial"/>
          <w:sz w:val="24"/>
          <w:szCs w:val="24"/>
        </w:rPr>
        <w:t xml:space="preserve">  </w:t>
      </w:r>
    </w:p>
    <w:p w14:paraId="5D46F2F6"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05E3A734" w14:textId="77777777" w:rsidR="00880998" w:rsidRPr="00013B1C" w:rsidRDefault="00880998" w:rsidP="00880998">
      <w:pPr>
        <w:rPr>
          <w:rFonts w:ascii="Arial" w:eastAsia="Tahoma" w:hAnsi="Arial" w:cs="Arial"/>
          <w:b/>
          <w:bCs/>
          <w:i/>
          <w:iCs/>
          <w:color w:val="000000" w:themeColor="text1"/>
          <w:sz w:val="24"/>
          <w:szCs w:val="24"/>
          <w:highlight w:val="yellow"/>
        </w:rPr>
      </w:pPr>
      <w:r w:rsidRPr="00013B1C">
        <w:rPr>
          <w:rFonts w:ascii="Arial" w:eastAsia="Tahoma" w:hAnsi="Arial" w:cs="Arial"/>
          <w:i/>
          <w:iCs/>
          <w:color w:val="000000" w:themeColor="text1"/>
          <w:sz w:val="24"/>
          <w:szCs w:val="24"/>
        </w:rPr>
        <w:t xml:space="preserve">Canal &amp; River Trust, Sheffield Technology Parks Ltd (Submitted by nineteen47), University of Sheffield (Submitted by DLP Planning Limited), </w:t>
      </w:r>
      <w:proofErr w:type="spellStart"/>
      <w:r w:rsidRPr="00013B1C">
        <w:rPr>
          <w:rFonts w:ascii="Arial" w:eastAsia="Tahoma" w:hAnsi="Arial" w:cs="Arial"/>
          <w:i/>
          <w:iCs/>
          <w:color w:val="000000" w:themeColor="text1"/>
          <w:sz w:val="24"/>
          <w:szCs w:val="24"/>
        </w:rPr>
        <w:t>Urbo</w:t>
      </w:r>
      <w:proofErr w:type="spellEnd"/>
      <w:r w:rsidRPr="00013B1C">
        <w:rPr>
          <w:rFonts w:ascii="Arial" w:eastAsia="Tahoma" w:hAnsi="Arial" w:cs="Arial"/>
          <w:i/>
          <w:iCs/>
          <w:color w:val="000000" w:themeColor="text1"/>
          <w:sz w:val="24"/>
          <w:szCs w:val="24"/>
        </w:rPr>
        <w:t xml:space="preserve"> (Submitted by Asteer Planning)</w:t>
      </w:r>
    </w:p>
    <w:p w14:paraId="09923595"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491E57BD" w14:textId="77777777" w:rsidR="00880998" w:rsidRPr="00010E67" w:rsidRDefault="00880998" w:rsidP="00880998">
      <w:pPr>
        <w:pStyle w:val="ListParagraph"/>
        <w:numPr>
          <w:ilvl w:val="0"/>
          <w:numId w:val="51"/>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policy allows for 40% of an area to be non-office uses so contains flexibility.</w:t>
      </w:r>
      <w:r>
        <w:rPr>
          <w:rFonts w:ascii="Arial" w:eastAsia="Tahoma" w:hAnsi="Arial" w:cs="Arial"/>
          <w:color w:val="000000" w:themeColor="text1"/>
          <w:sz w:val="24"/>
          <w:szCs w:val="24"/>
        </w:rPr>
        <w:t xml:space="preserve">  </w:t>
      </w:r>
    </w:p>
    <w:p w14:paraId="2C18D9DC" w14:textId="41EF86F5" w:rsidR="00880998" w:rsidRPr="00010E67" w:rsidRDefault="00880998" w:rsidP="00880998">
      <w:pPr>
        <w:pStyle w:val="ListParagraph"/>
        <w:numPr>
          <w:ilvl w:val="0"/>
          <w:numId w:val="51"/>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Sheffield Innovation Spine will be referenced in the relevant Sub Area polic</w:t>
      </w:r>
      <w:r w:rsidR="003476F1">
        <w:rPr>
          <w:rFonts w:ascii="Arial" w:eastAsia="Tahoma" w:hAnsi="Arial" w:cs="Arial"/>
          <w:color w:val="000000" w:themeColor="text1"/>
          <w:sz w:val="24"/>
          <w:szCs w:val="24"/>
        </w:rPr>
        <w:t>y</w:t>
      </w:r>
      <w:r w:rsidRPr="00010E67">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00180B33">
        <w:rPr>
          <w:rFonts w:ascii="Arial" w:eastAsia="Tahoma" w:hAnsi="Arial" w:cs="Arial"/>
          <w:color w:val="000000" w:themeColor="text1"/>
          <w:sz w:val="24"/>
          <w:szCs w:val="24"/>
        </w:rPr>
        <w:t xml:space="preserve">No change is proposed to </w:t>
      </w:r>
      <w:r w:rsidR="1C55638D" w:rsidRPr="69B5CE9F">
        <w:rPr>
          <w:rFonts w:ascii="Arial" w:eastAsia="Tahoma" w:hAnsi="Arial" w:cs="Arial"/>
          <w:color w:val="000000" w:themeColor="text1"/>
          <w:sz w:val="24"/>
          <w:szCs w:val="24"/>
        </w:rPr>
        <w:t>P</w:t>
      </w:r>
      <w:r w:rsidR="00180B33">
        <w:rPr>
          <w:rFonts w:ascii="Arial" w:eastAsia="Tahoma" w:hAnsi="Arial" w:cs="Arial"/>
          <w:color w:val="000000" w:themeColor="text1"/>
          <w:sz w:val="24"/>
          <w:szCs w:val="24"/>
        </w:rPr>
        <w:t xml:space="preserve">olicy EC2 to </w:t>
      </w:r>
      <w:r w:rsidR="00DA7A5A">
        <w:rPr>
          <w:rFonts w:ascii="Arial" w:eastAsia="Tahoma" w:hAnsi="Arial" w:cs="Arial"/>
          <w:color w:val="000000" w:themeColor="text1"/>
          <w:sz w:val="24"/>
          <w:szCs w:val="24"/>
        </w:rPr>
        <w:t>respond to the inferred need for additional employment land</w:t>
      </w:r>
      <w:r w:rsidR="00603681">
        <w:rPr>
          <w:rFonts w:ascii="Arial" w:eastAsia="Tahoma" w:hAnsi="Arial" w:cs="Arial"/>
          <w:color w:val="000000" w:themeColor="text1"/>
          <w:sz w:val="24"/>
          <w:szCs w:val="24"/>
        </w:rPr>
        <w:t xml:space="preserve"> identified in the Employment Land Review</w:t>
      </w:r>
      <w:r w:rsidR="00DA7A5A">
        <w:rPr>
          <w:rFonts w:ascii="Arial" w:eastAsia="Tahoma" w:hAnsi="Arial" w:cs="Arial"/>
          <w:color w:val="000000" w:themeColor="text1"/>
          <w:sz w:val="24"/>
          <w:szCs w:val="24"/>
        </w:rPr>
        <w:t>, as the policy relates to the approach taken to development within the Policy Zone</w:t>
      </w:r>
      <w:r w:rsidR="00A8314E">
        <w:rPr>
          <w:rFonts w:ascii="Arial" w:eastAsia="Tahoma" w:hAnsi="Arial" w:cs="Arial"/>
          <w:color w:val="000000" w:themeColor="text1"/>
          <w:sz w:val="24"/>
          <w:szCs w:val="24"/>
        </w:rPr>
        <w:t xml:space="preserve"> rather than the quantum of site allocations</w:t>
      </w:r>
      <w:r w:rsidR="00D10315">
        <w:rPr>
          <w:rFonts w:ascii="Arial" w:eastAsia="Tahoma" w:hAnsi="Arial" w:cs="Arial"/>
          <w:color w:val="000000" w:themeColor="text1"/>
          <w:sz w:val="24"/>
          <w:szCs w:val="24"/>
        </w:rPr>
        <w:t xml:space="preserve"> in the Plan</w:t>
      </w:r>
      <w:r w:rsidR="00DA7A5A">
        <w:rPr>
          <w:rFonts w:ascii="Arial" w:eastAsia="Tahoma" w:hAnsi="Arial" w:cs="Arial"/>
          <w:color w:val="000000" w:themeColor="text1"/>
          <w:sz w:val="24"/>
          <w:szCs w:val="24"/>
        </w:rPr>
        <w:t>.</w:t>
      </w:r>
      <w:r w:rsidR="00180B33">
        <w:rPr>
          <w:rFonts w:ascii="Arial" w:eastAsia="Tahoma" w:hAnsi="Arial" w:cs="Arial"/>
          <w:color w:val="000000" w:themeColor="text1"/>
          <w:sz w:val="24"/>
          <w:szCs w:val="24"/>
        </w:rPr>
        <w:t xml:space="preserve"> </w:t>
      </w:r>
      <w:r>
        <w:rPr>
          <w:rFonts w:ascii="Arial" w:eastAsia="Tahoma" w:hAnsi="Arial" w:cs="Arial"/>
          <w:color w:val="000000" w:themeColor="text1"/>
          <w:sz w:val="24"/>
          <w:szCs w:val="24"/>
        </w:rPr>
        <w:t xml:space="preserve">  </w:t>
      </w:r>
    </w:p>
    <w:p w14:paraId="506A8B7C" w14:textId="7627D23D" w:rsidR="00880998" w:rsidRPr="00010E67" w:rsidRDefault="001C0EE2" w:rsidP="00880998">
      <w:pPr>
        <w:pStyle w:val="ListParagraph"/>
        <w:numPr>
          <w:ilvl w:val="0"/>
          <w:numId w:val="51"/>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We would always encourage active ground floor uses </w:t>
      </w:r>
      <w:r w:rsidR="00430472">
        <w:rPr>
          <w:rFonts w:ascii="Arial" w:eastAsia="Tahoma" w:hAnsi="Arial" w:cs="Arial"/>
          <w:color w:val="000000" w:themeColor="text1"/>
          <w:sz w:val="24"/>
          <w:szCs w:val="24"/>
        </w:rPr>
        <w:t>and this is promoted via the relevant design policies.</w:t>
      </w:r>
      <w:r w:rsidR="008B59B5">
        <w:rPr>
          <w:rFonts w:ascii="Arial" w:eastAsia="Tahoma" w:hAnsi="Arial" w:cs="Arial"/>
          <w:color w:val="000000" w:themeColor="text1"/>
          <w:sz w:val="24"/>
          <w:szCs w:val="24"/>
        </w:rPr>
        <w:t xml:space="preserve"> </w:t>
      </w:r>
      <w:r w:rsidR="00880998">
        <w:rPr>
          <w:rFonts w:ascii="Arial" w:eastAsia="Tahoma" w:hAnsi="Arial" w:cs="Arial"/>
          <w:color w:val="000000" w:themeColor="text1"/>
          <w:sz w:val="24"/>
          <w:szCs w:val="24"/>
        </w:rPr>
        <w:t xml:space="preserve"> </w:t>
      </w:r>
      <w:r w:rsidR="57488273" w:rsidRPr="69B5CE9F">
        <w:rPr>
          <w:rFonts w:ascii="Arial" w:eastAsia="Tahoma" w:hAnsi="Arial" w:cs="Arial"/>
          <w:color w:val="000000" w:themeColor="text1"/>
          <w:sz w:val="24"/>
          <w:szCs w:val="24"/>
        </w:rPr>
        <w:t>This could include offices.</w:t>
      </w:r>
    </w:p>
    <w:p w14:paraId="22760797" w14:textId="77777777" w:rsidR="00880998" w:rsidRPr="00010E67" w:rsidRDefault="00880998" w:rsidP="00880998">
      <w:pPr>
        <w:pStyle w:val="ListParagraph"/>
        <w:numPr>
          <w:ilvl w:val="0"/>
          <w:numId w:val="51"/>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There is scope and flexibility for CW03 to be developed in line with the planning permission and the Office Zone policy.</w:t>
      </w:r>
    </w:p>
    <w:p w14:paraId="250DE2C8" w14:textId="77777777" w:rsidR="00880998" w:rsidRDefault="00880998" w:rsidP="00880998">
      <w:pPr>
        <w:rPr>
          <w:rFonts w:ascii="Arial" w:eastAsia="Tahoma" w:hAnsi="Arial" w:cs="Arial"/>
          <w:b/>
          <w:bCs/>
          <w:color w:val="000000" w:themeColor="text1"/>
          <w:sz w:val="24"/>
          <w:szCs w:val="24"/>
        </w:rPr>
      </w:pPr>
    </w:p>
    <w:p w14:paraId="20C1CB9B" w14:textId="77777777" w:rsidR="00880998" w:rsidRPr="00013B1C" w:rsidRDefault="00880998" w:rsidP="00880998">
      <w:pPr>
        <w:rPr>
          <w:rFonts w:ascii="Arial" w:eastAsia="Tahoma" w:hAnsi="Arial" w:cs="Arial"/>
          <w:b/>
          <w:bCs/>
          <w:color w:val="000000" w:themeColor="text1"/>
          <w:sz w:val="24"/>
          <w:szCs w:val="24"/>
          <w:u w:val="single"/>
        </w:rPr>
      </w:pPr>
      <w:r w:rsidRPr="00013B1C">
        <w:rPr>
          <w:rFonts w:ascii="Arial" w:eastAsia="Tahoma" w:hAnsi="Arial" w:cs="Arial"/>
          <w:b/>
          <w:bCs/>
          <w:color w:val="000000" w:themeColor="text1"/>
          <w:sz w:val="24"/>
          <w:szCs w:val="24"/>
          <w:u w:val="single"/>
        </w:rPr>
        <w:t>Policy EC3: Development in General Employment Zones</w:t>
      </w:r>
    </w:p>
    <w:p w14:paraId="2BB21191" w14:textId="180265D2" w:rsidR="7E45A270" w:rsidRDefault="7E45A270" w:rsidP="519AD854">
      <w:pPr>
        <w:rPr>
          <w:rFonts w:ascii="Arial" w:hAnsi="Arial" w:cs="Arial"/>
          <w:sz w:val="24"/>
          <w:szCs w:val="24"/>
        </w:rPr>
      </w:pPr>
      <w:r w:rsidRPr="519AD854">
        <w:rPr>
          <w:rFonts w:ascii="Arial" w:hAnsi="Arial" w:cs="Arial"/>
          <w:sz w:val="24"/>
          <w:szCs w:val="24"/>
        </w:rPr>
        <w:t>7</w:t>
      </w:r>
      <w:r w:rsidR="4EB9AF28" w:rsidRPr="519AD854">
        <w:rPr>
          <w:rFonts w:ascii="Arial" w:hAnsi="Arial" w:cs="Arial"/>
          <w:sz w:val="24"/>
          <w:szCs w:val="24"/>
        </w:rPr>
        <w:t xml:space="preserve"> representations received, </w:t>
      </w:r>
      <w:r w:rsidR="561BD63A" w:rsidRPr="519AD854">
        <w:rPr>
          <w:rFonts w:ascii="Arial" w:hAnsi="Arial" w:cs="Arial"/>
          <w:sz w:val="24"/>
          <w:szCs w:val="24"/>
        </w:rPr>
        <w:t>3</w:t>
      </w:r>
      <w:r w:rsidR="4EB9AF28" w:rsidRPr="519AD854">
        <w:rPr>
          <w:rFonts w:ascii="Arial" w:hAnsi="Arial" w:cs="Arial"/>
          <w:sz w:val="24"/>
          <w:szCs w:val="24"/>
        </w:rPr>
        <w:t xml:space="preserve"> were objections, and </w:t>
      </w:r>
      <w:r w:rsidR="1C3354EC" w:rsidRPr="519AD854">
        <w:rPr>
          <w:rFonts w:ascii="Arial" w:hAnsi="Arial" w:cs="Arial"/>
          <w:sz w:val="24"/>
          <w:szCs w:val="24"/>
        </w:rPr>
        <w:t>4</w:t>
      </w:r>
      <w:r w:rsidR="4EB9AF28" w:rsidRPr="519AD854">
        <w:rPr>
          <w:rFonts w:ascii="Arial" w:hAnsi="Arial" w:cs="Arial"/>
          <w:sz w:val="24"/>
          <w:szCs w:val="24"/>
        </w:rPr>
        <w:t xml:space="preserve"> support in part/full.</w:t>
      </w:r>
    </w:p>
    <w:p w14:paraId="1FF87923" w14:textId="02E871E1" w:rsidR="091E78E5" w:rsidRDefault="091E78E5" w:rsidP="519AD854">
      <w:pPr>
        <w:rPr>
          <w:rFonts w:ascii="Arial" w:hAnsi="Arial" w:cs="Arial"/>
          <w:b/>
          <w:bCs/>
          <w:i/>
          <w:iCs/>
          <w:sz w:val="24"/>
          <w:szCs w:val="24"/>
        </w:rPr>
      </w:pPr>
      <w:r w:rsidRPr="519AD854">
        <w:rPr>
          <w:rFonts w:ascii="Arial" w:hAnsi="Arial" w:cs="Arial"/>
          <w:b/>
          <w:bCs/>
          <w:i/>
          <w:iCs/>
          <w:sz w:val="24"/>
          <w:szCs w:val="24"/>
        </w:rPr>
        <w:t>Main Issues Raised:</w:t>
      </w:r>
    </w:p>
    <w:p w14:paraId="0CB26997" w14:textId="543B164C" w:rsidR="00880998" w:rsidRPr="00010E67" w:rsidRDefault="00880998" w:rsidP="00880998">
      <w:pPr>
        <w:pStyle w:val="ListParagraph"/>
        <w:numPr>
          <w:ilvl w:val="0"/>
          <w:numId w:val="53"/>
        </w:numPr>
        <w:spacing w:after="160" w:line="259" w:lineRule="auto"/>
        <w:rPr>
          <w:rFonts w:ascii="Arial" w:hAnsi="Arial" w:cs="Arial"/>
          <w:b/>
          <w:bCs/>
          <w:i/>
          <w:iCs/>
          <w:sz w:val="24"/>
          <w:szCs w:val="24"/>
        </w:rPr>
      </w:pPr>
      <w:r w:rsidRPr="00010E67">
        <w:rPr>
          <w:rFonts w:ascii="Arial" w:hAnsi="Arial" w:cs="Arial"/>
          <w:sz w:val="24"/>
          <w:szCs w:val="24"/>
        </w:rPr>
        <w:t xml:space="preserve">Meadowhall should be a </w:t>
      </w:r>
      <w:r w:rsidR="00AF3AE8">
        <w:rPr>
          <w:rFonts w:ascii="Arial" w:hAnsi="Arial" w:cs="Arial"/>
          <w:sz w:val="24"/>
          <w:szCs w:val="24"/>
        </w:rPr>
        <w:t>retail</w:t>
      </w:r>
      <w:r w:rsidR="00094D56">
        <w:rPr>
          <w:rFonts w:ascii="Arial" w:hAnsi="Arial" w:cs="Arial"/>
          <w:sz w:val="24"/>
          <w:szCs w:val="24"/>
        </w:rPr>
        <w:t xml:space="preserve"> </w:t>
      </w:r>
      <w:r w:rsidRPr="00010E67">
        <w:rPr>
          <w:rFonts w:ascii="Arial" w:hAnsi="Arial" w:cs="Arial"/>
          <w:sz w:val="24"/>
          <w:szCs w:val="24"/>
        </w:rPr>
        <w:t xml:space="preserve">centre </w:t>
      </w:r>
      <w:proofErr w:type="gramStart"/>
      <w:r w:rsidRPr="00010E67">
        <w:rPr>
          <w:rFonts w:ascii="Arial" w:hAnsi="Arial" w:cs="Arial"/>
          <w:sz w:val="24"/>
          <w:szCs w:val="24"/>
        </w:rPr>
        <w:t>in its own right to</w:t>
      </w:r>
      <w:proofErr w:type="gramEnd"/>
      <w:r w:rsidRPr="00010E67">
        <w:rPr>
          <w:rFonts w:ascii="Arial" w:hAnsi="Arial" w:cs="Arial"/>
          <w:sz w:val="24"/>
          <w:szCs w:val="24"/>
        </w:rPr>
        <w:t xml:space="preserve"> permit associated hotel and trade retail uses to capitalise on existing travel journeys and public transport links.</w:t>
      </w:r>
      <w:r>
        <w:rPr>
          <w:rFonts w:ascii="Arial" w:hAnsi="Arial" w:cs="Arial"/>
          <w:sz w:val="24"/>
          <w:szCs w:val="24"/>
        </w:rPr>
        <w:t xml:space="preserve">  </w:t>
      </w:r>
    </w:p>
    <w:p w14:paraId="33898911" w14:textId="26E96691" w:rsidR="00880998" w:rsidRPr="00010E67" w:rsidRDefault="00880998" w:rsidP="00880998">
      <w:pPr>
        <w:pStyle w:val="ListParagraph"/>
        <w:numPr>
          <w:ilvl w:val="0"/>
          <w:numId w:val="53"/>
        </w:numPr>
        <w:spacing w:after="160" w:line="259" w:lineRule="auto"/>
        <w:rPr>
          <w:rFonts w:ascii="Arial" w:hAnsi="Arial" w:cs="Arial"/>
          <w:b/>
          <w:bCs/>
          <w:i/>
          <w:iCs/>
          <w:sz w:val="24"/>
          <w:szCs w:val="24"/>
        </w:rPr>
      </w:pPr>
      <w:r w:rsidRPr="00010E67">
        <w:rPr>
          <w:rFonts w:ascii="Arial" w:hAnsi="Arial" w:cs="Arial"/>
          <w:sz w:val="24"/>
          <w:szCs w:val="24"/>
        </w:rPr>
        <w:t>The boundary for the Crystal Peaks District Centre has not been correctly drawn.</w:t>
      </w:r>
      <w:r>
        <w:rPr>
          <w:rFonts w:ascii="Arial" w:hAnsi="Arial" w:cs="Arial"/>
          <w:sz w:val="24"/>
          <w:szCs w:val="24"/>
        </w:rPr>
        <w:t xml:space="preserve">  </w:t>
      </w:r>
    </w:p>
    <w:p w14:paraId="3E5C2865" w14:textId="355B2851" w:rsidR="00880998" w:rsidRPr="00010E67" w:rsidRDefault="00880998" w:rsidP="00880998">
      <w:pPr>
        <w:pStyle w:val="ListParagraph"/>
        <w:numPr>
          <w:ilvl w:val="0"/>
          <w:numId w:val="53"/>
        </w:numPr>
        <w:spacing w:after="160" w:line="259" w:lineRule="auto"/>
        <w:rPr>
          <w:rFonts w:ascii="Arial" w:hAnsi="Arial" w:cs="Arial"/>
          <w:b/>
          <w:bCs/>
          <w:i/>
          <w:iCs/>
          <w:sz w:val="24"/>
          <w:szCs w:val="24"/>
        </w:rPr>
      </w:pPr>
      <w:r w:rsidRPr="00010E67">
        <w:rPr>
          <w:rFonts w:ascii="Arial" w:hAnsi="Arial" w:cs="Arial"/>
          <w:sz w:val="24"/>
          <w:szCs w:val="24"/>
        </w:rPr>
        <w:t>The Neepsend General Employment Zone should be replaced with a Central Area Flexible Use Zone.</w:t>
      </w:r>
      <w:r>
        <w:rPr>
          <w:rFonts w:ascii="Arial" w:hAnsi="Arial" w:cs="Arial"/>
          <w:sz w:val="24"/>
          <w:szCs w:val="24"/>
        </w:rPr>
        <w:t xml:space="preserve">  </w:t>
      </w:r>
    </w:p>
    <w:p w14:paraId="70866EA6" w14:textId="340000F2" w:rsidR="00880998" w:rsidRPr="00010E67" w:rsidRDefault="00880998" w:rsidP="00880998">
      <w:pPr>
        <w:pStyle w:val="ListParagraph"/>
        <w:numPr>
          <w:ilvl w:val="0"/>
          <w:numId w:val="53"/>
        </w:numPr>
        <w:spacing w:after="160" w:line="259" w:lineRule="auto"/>
        <w:rPr>
          <w:rFonts w:ascii="Arial" w:hAnsi="Arial" w:cs="Arial"/>
          <w:b/>
          <w:bCs/>
          <w:i/>
          <w:iCs/>
          <w:sz w:val="24"/>
          <w:szCs w:val="24"/>
        </w:rPr>
      </w:pPr>
      <w:r w:rsidRPr="00010E67">
        <w:rPr>
          <w:rFonts w:ascii="Arial" w:hAnsi="Arial" w:cs="Arial"/>
          <w:sz w:val="24"/>
          <w:szCs w:val="24"/>
        </w:rPr>
        <w:t>Greater flexibility should be included</w:t>
      </w:r>
      <w:r w:rsidR="001B3DF0" w:rsidRPr="00010E67">
        <w:rPr>
          <w:rFonts w:ascii="Arial" w:hAnsi="Arial" w:cs="Arial"/>
          <w:sz w:val="24"/>
          <w:szCs w:val="24"/>
        </w:rPr>
        <w:t>,</w:t>
      </w:r>
      <w:r w:rsidRPr="00010E67">
        <w:rPr>
          <w:rFonts w:ascii="Arial" w:hAnsi="Arial" w:cs="Arial"/>
          <w:sz w:val="24"/>
          <w:szCs w:val="24"/>
        </w:rPr>
        <w:t xml:space="preserve"> and the policy should not expressly prohibit residential development</w:t>
      </w:r>
      <w:r w:rsidR="00A54BA5">
        <w:rPr>
          <w:rFonts w:ascii="Arial" w:hAnsi="Arial" w:cs="Arial"/>
          <w:sz w:val="24"/>
          <w:szCs w:val="24"/>
        </w:rPr>
        <w:t>.</w:t>
      </w:r>
    </w:p>
    <w:p w14:paraId="704FCCD7" w14:textId="77777777" w:rsidR="00880998" w:rsidRPr="00010E67" w:rsidRDefault="00880998" w:rsidP="00880998">
      <w:pPr>
        <w:pStyle w:val="ListParagraph"/>
        <w:numPr>
          <w:ilvl w:val="0"/>
          <w:numId w:val="53"/>
        </w:numPr>
        <w:spacing w:after="160" w:line="259" w:lineRule="auto"/>
        <w:rPr>
          <w:rFonts w:ascii="Arial" w:hAnsi="Arial" w:cs="Arial"/>
          <w:b/>
          <w:bCs/>
          <w:i/>
          <w:iCs/>
          <w:sz w:val="24"/>
          <w:szCs w:val="24"/>
        </w:rPr>
      </w:pPr>
      <w:r w:rsidRPr="00010E67">
        <w:rPr>
          <w:rFonts w:ascii="Arial" w:hAnsi="Arial" w:cs="Arial"/>
          <w:sz w:val="24"/>
          <w:szCs w:val="24"/>
        </w:rPr>
        <w:t>This draft policy is broadly acceptable.</w:t>
      </w:r>
    </w:p>
    <w:p w14:paraId="40723BBB"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796A56DD" w14:textId="77777777" w:rsidR="00880998" w:rsidRPr="00013B1C" w:rsidRDefault="00880998" w:rsidP="00880998">
      <w:pPr>
        <w:rPr>
          <w:rFonts w:ascii="Arial" w:eastAsia="Tahoma" w:hAnsi="Arial" w:cs="Arial"/>
          <w:b/>
          <w:bCs/>
          <w:i/>
          <w:iCs/>
          <w:color w:val="000000" w:themeColor="text1"/>
          <w:sz w:val="24"/>
          <w:szCs w:val="24"/>
          <w:highlight w:val="yellow"/>
        </w:rPr>
      </w:pPr>
      <w:r w:rsidRPr="00013B1C">
        <w:rPr>
          <w:rFonts w:ascii="Arial" w:eastAsia="Tahoma" w:hAnsi="Arial" w:cs="Arial"/>
          <w:i/>
          <w:iCs/>
          <w:color w:val="000000" w:themeColor="text1"/>
          <w:sz w:val="24"/>
          <w:szCs w:val="24"/>
        </w:rPr>
        <w:t xml:space="preserve">Meadowhall South Ltd (Submitted by Jigsaw Planning and Development Ltd), Albany Courtyard Investments (Submitted by Tetra Tech), Mr A Spurr (Submitted by Spring Planning), </w:t>
      </w:r>
      <w:proofErr w:type="spellStart"/>
      <w:r w:rsidRPr="00013B1C">
        <w:rPr>
          <w:rFonts w:ascii="Arial" w:eastAsia="Tahoma" w:hAnsi="Arial" w:cs="Arial"/>
          <w:i/>
          <w:iCs/>
          <w:color w:val="000000" w:themeColor="text1"/>
          <w:sz w:val="24"/>
          <w:szCs w:val="24"/>
        </w:rPr>
        <w:t>Bolsterstone</w:t>
      </w:r>
      <w:proofErr w:type="spellEnd"/>
      <w:r w:rsidRPr="00013B1C">
        <w:rPr>
          <w:rFonts w:ascii="Arial" w:eastAsia="Tahoma" w:hAnsi="Arial" w:cs="Arial"/>
          <w:i/>
          <w:iCs/>
          <w:color w:val="000000" w:themeColor="text1"/>
          <w:sz w:val="24"/>
          <w:szCs w:val="24"/>
        </w:rPr>
        <w:t xml:space="preserve"> Group (Submitted by Asteer Planning), Laver </w:t>
      </w:r>
      <w:proofErr w:type="gramStart"/>
      <w:r w:rsidRPr="00013B1C">
        <w:rPr>
          <w:rFonts w:ascii="Arial" w:eastAsia="Tahoma" w:hAnsi="Arial" w:cs="Arial"/>
          <w:i/>
          <w:iCs/>
          <w:color w:val="000000" w:themeColor="text1"/>
          <w:sz w:val="24"/>
          <w:szCs w:val="24"/>
        </w:rPr>
        <w:t>Regeneration  (</w:t>
      </w:r>
      <w:proofErr w:type="gramEnd"/>
      <w:r w:rsidRPr="00013B1C">
        <w:rPr>
          <w:rFonts w:ascii="Arial" w:eastAsia="Tahoma" w:hAnsi="Arial" w:cs="Arial"/>
          <w:i/>
          <w:iCs/>
          <w:color w:val="000000" w:themeColor="text1"/>
          <w:sz w:val="24"/>
          <w:szCs w:val="24"/>
        </w:rPr>
        <w:t>Submitted by Asteer Planning), University of Sheffield (Submitted by DLP Planning Limited)</w:t>
      </w:r>
    </w:p>
    <w:p w14:paraId="7F9345A1" w14:textId="77777777" w:rsidR="00880998" w:rsidRPr="00010E67" w:rsidRDefault="00880998" w:rsidP="00880998">
      <w:pPr>
        <w:rPr>
          <w:rFonts w:ascii="Arial" w:hAnsi="Arial" w:cs="Arial"/>
          <w:b/>
          <w:bCs/>
          <w:i/>
          <w:iCs/>
          <w:sz w:val="24"/>
          <w:szCs w:val="24"/>
        </w:rPr>
      </w:pPr>
      <w:r w:rsidRPr="00010E67">
        <w:rPr>
          <w:rFonts w:ascii="Arial" w:eastAsia="Tahoma" w:hAnsi="Arial" w:cs="Arial"/>
          <w:b/>
          <w:bCs/>
          <w:i/>
          <w:iCs/>
          <w:color w:val="000000" w:themeColor="text1"/>
          <w:sz w:val="24"/>
          <w:szCs w:val="24"/>
        </w:rPr>
        <w:t xml:space="preserve">Council Response: </w:t>
      </w:r>
    </w:p>
    <w:p w14:paraId="4FE340AD" w14:textId="6C070091" w:rsidR="00880998" w:rsidRPr="00010E67" w:rsidRDefault="00880998" w:rsidP="00880998">
      <w:pPr>
        <w:pStyle w:val="ListParagraph"/>
        <w:numPr>
          <w:ilvl w:val="0"/>
          <w:numId w:val="53"/>
        </w:numPr>
        <w:spacing w:after="160" w:line="259" w:lineRule="auto"/>
        <w:rPr>
          <w:rFonts w:ascii="Arial" w:eastAsia="Tahoma" w:hAnsi="Arial" w:cs="Arial"/>
          <w:iCs/>
          <w:color w:val="000000" w:themeColor="text1"/>
          <w:sz w:val="24"/>
          <w:szCs w:val="24"/>
        </w:rPr>
      </w:pPr>
      <w:r w:rsidRPr="00010E67">
        <w:rPr>
          <w:rFonts w:ascii="Arial" w:eastAsia="Tahoma" w:hAnsi="Arial" w:cs="Arial"/>
          <w:iCs/>
          <w:color w:val="000000" w:themeColor="text1"/>
          <w:sz w:val="24"/>
          <w:szCs w:val="24"/>
        </w:rPr>
        <w:lastRenderedPageBreak/>
        <w:t xml:space="preserve">Meadowhall has not been identified as a shopping area in the Plan or recommended </w:t>
      </w:r>
      <w:r w:rsidR="39A2AD4F" w:rsidRPr="69B5CE9F">
        <w:rPr>
          <w:rFonts w:ascii="Arial" w:eastAsia="Tahoma" w:hAnsi="Arial" w:cs="Arial"/>
          <w:color w:val="000000" w:themeColor="text1"/>
          <w:sz w:val="24"/>
          <w:szCs w:val="24"/>
        </w:rPr>
        <w:t xml:space="preserve">as one </w:t>
      </w:r>
      <w:r w:rsidRPr="00010E67">
        <w:rPr>
          <w:rFonts w:ascii="Arial" w:eastAsia="Tahoma" w:hAnsi="Arial" w:cs="Arial"/>
          <w:iCs/>
          <w:color w:val="000000" w:themeColor="text1"/>
          <w:sz w:val="24"/>
          <w:szCs w:val="24"/>
        </w:rPr>
        <w:t>in the Retail and Leisure Study.</w:t>
      </w:r>
      <w:r>
        <w:rPr>
          <w:rFonts w:ascii="Arial" w:eastAsia="Tahoma" w:hAnsi="Arial" w:cs="Arial"/>
          <w:iCs/>
          <w:color w:val="000000" w:themeColor="text1"/>
          <w:sz w:val="24"/>
          <w:szCs w:val="24"/>
        </w:rPr>
        <w:t xml:space="preserve">  </w:t>
      </w:r>
      <w:r w:rsidR="00BF1A2A">
        <w:rPr>
          <w:rFonts w:ascii="Arial" w:eastAsia="Tahoma" w:hAnsi="Arial" w:cs="Arial"/>
          <w:iCs/>
          <w:color w:val="000000" w:themeColor="text1"/>
          <w:sz w:val="24"/>
          <w:szCs w:val="24"/>
        </w:rPr>
        <w:t xml:space="preserve">However, </w:t>
      </w:r>
      <w:r w:rsidR="00BF1A2A" w:rsidRPr="00010E67">
        <w:rPr>
          <w:rFonts w:ascii="Arial" w:eastAsia="Tahoma" w:hAnsi="Arial" w:cs="Arial"/>
          <w:iCs/>
          <w:color w:val="000000" w:themeColor="text1"/>
          <w:sz w:val="24"/>
          <w:szCs w:val="24"/>
        </w:rPr>
        <w:t xml:space="preserve">Hotels are acceptable uses in General Employment Zones and trade retail where classed as sui generis </w:t>
      </w:r>
      <w:proofErr w:type="gramStart"/>
      <w:r w:rsidR="00BF1A2A" w:rsidRPr="00010E67">
        <w:rPr>
          <w:rFonts w:ascii="Arial" w:eastAsia="Tahoma" w:hAnsi="Arial" w:cs="Arial"/>
          <w:iCs/>
          <w:color w:val="000000" w:themeColor="text1"/>
          <w:sz w:val="24"/>
          <w:szCs w:val="24"/>
        </w:rPr>
        <w:t>uses</w:t>
      </w:r>
      <w:proofErr w:type="gramEnd"/>
      <w:r w:rsidR="00BF1A2A" w:rsidRPr="00010E67">
        <w:rPr>
          <w:rFonts w:ascii="Arial" w:eastAsia="Tahoma" w:hAnsi="Arial" w:cs="Arial"/>
          <w:iCs/>
          <w:color w:val="000000" w:themeColor="text1"/>
          <w:sz w:val="24"/>
          <w:szCs w:val="24"/>
        </w:rPr>
        <w:t xml:space="preserve"> or retail would be considered on their individual merits.</w:t>
      </w:r>
      <w:r w:rsidR="00BF1A2A">
        <w:rPr>
          <w:rFonts w:ascii="Arial" w:eastAsia="Tahoma" w:hAnsi="Arial" w:cs="Arial"/>
          <w:iCs/>
          <w:color w:val="000000" w:themeColor="text1"/>
          <w:sz w:val="24"/>
          <w:szCs w:val="24"/>
        </w:rPr>
        <w:t xml:space="preserve">  </w:t>
      </w:r>
    </w:p>
    <w:p w14:paraId="5C350B2E" w14:textId="77777777" w:rsidR="00880998" w:rsidRPr="00010E67" w:rsidRDefault="00880998" w:rsidP="00880998">
      <w:pPr>
        <w:pStyle w:val="ListParagraph"/>
        <w:numPr>
          <w:ilvl w:val="0"/>
          <w:numId w:val="53"/>
        </w:numPr>
        <w:spacing w:after="160" w:line="259" w:lineRule="auto"/>
        <w:rPr>
          <w:rFonts w:ascii="Arial" w:eastAsia="Tahoma" w:hAnsi="Arial" w:cs="Arial"/>
          <w:iCs/>
          <w:color w:val="000000" w:themeColor="text1"/>
          <w:sz w:val="24"/>
          <w:szCs w:val="24"/>
        </w:rPr>
      </w:pPr>
      <w:r w:rsidRPr="00010E67">
        <w:rPr>
          <w:rFonts w:ascii="Arial" w:eastAsia="Tahoma" w:hAnsi="Arial" w:cs="Arial"/>
          <w:iCs/>
          <w:color w:val="000000" w:themeColor="text1"/>
          <w:sz w:val="24"/>
          <w:szCs w:val="24"/>
        </w:rPr>
        <w:t>The policy for the General Employment Zones is not relevant to the Crystal Peaks District Centre boundary, but the boundary has been soundly determined as set out in the Retail and Leisure Study.</w:t>
      </w:r>
      <w:r>
        <w:rPr>
          <w:rFonts w:ascii="Arial" w:eastAsia="Tahoma" w:hAnsi="Arial" w:cs="Arial"/>
          <w:iCs/>
          <w:color w:val="000000" w:themeColor="text1"/>
          <w:sz w:val="24"/>
          <w:szCs w:val="24"/>
        </w:rPr>
        <w:t xml:space="preserve">  </w:t>
      </w:r>
    </w:p>
    <w:p w14:paraId="79FAD7D9" w14:textId="77777777" w:rsidR="00880998" w:rsidRPr="00010E67" w:rsidRDefault="00880998" w:rsidP="00880998">
      <w:pPr>
        <w:pStyle w:val="ListParagraph"/>
        <w:numPr>
          <w:ilvl w:val="0"/>
          <w:numId w:val="53"/>
        </w:numPr>
        <w:spacing w:after="160" w:line="259" w:lineRule="auto"/>
        <w:rPr>
          <w:rFonts w:ascii="Arial" w:eastAsia="Tahoma" w:hAnsi="Arial" w:cs="Arial"/>
          <w:iCs/>
          <w:color w:val="000000" w:themeColor="text1"/>
          <w:sz w:val="24"/>
          <w:szCs w:val="24"/>
        </w:rPr>
      </w:pPr>
      <w:r w:rsidRPr="00010E67">
        <w:rPr>
          <w:rFonts w:ascii="Arial" w:eastAsia="Tahoma" w:hAnsi="Arial" w:cs="Arial"/>
          <w:iCs/>
          <w:color w:val="000000" w:themeColor="text1"/>
          <w:sz w:val="24"/>
          <w:szCs w:val="24"/>
        </w:rPr>
        <w:t>The policy promotes employment uses that are incompatible with residential uses.</w:t>
      </w:r>
      <w:r>
        <w:rPr>
          <w:rFonts w:ascii="Arial" w:eastAsia="Tahoma" w:hAnsi="Arial" w:cs="Arial"/>
          <w:iCs/>
          <w:color w:val="000000" w:themeColor="text1"/>
          <w:sz w:val="24"/>
          <w:szCs w:val="24"/>
        </w:rPr>
        <w:t xml:space="preserve">  </w:t>
      </w:r>
    </w:p>
    <w:p w14:paraId="4B79FF1C" w14:textId="77777777" w:rsidR="00253D98" w:rsidRDefault="00253D98" w:rsidP="00880998">
      <w:pPr>
        <w:rPr>
          <w:rFonts w:ascii="Arial" w:eastAsia="Tahoma" w:hAnsi="Arial" w:cs="Arial"/>
          <w:b/>
          <w:bCs/>
          <w:color w:val="000000" w:themeColor="text1"/>
          <w:sz w:val="24"/>
          <w:szCs w:val="24"/>
          <w:u w:val="single"/>
        </w:rPr>
      </w:pPr>
    </w:p>
    <w:p w14:paraId="1962A948" w14:textId="3389E098" w:rsidR="00880998" w:rsidRPr="00013B1C" w:rsidRDefault="00880998" w:rsidP="00880998">
      <w:pPr>
        <w:rPr>
          <w:rFonts w:ascii="Arial" w:eastAsia="Tahoma" w:hAnsi="Arial" w:cs="Arial"/>
          <w:b/>
          <w:bCs/>
          <w:color w:val="000000" w:themeColor="text1"/>
          <w:sz w:val="24"/>
          <w:szCs w:val="24"/>
          <w:u w:val="single"/>
        </w:rPr>
      </w:pPr>
      <w:r w:rsidRPr="00013B1C">
        <w:rPr>
          <w:rFonts w:ascii="Arial" w:eastAsia="Tahoma" w:hAnsi="Arial" w:cs="Arial"/>
          <w:b/>
          <w:bCs/>
          <w:color w:val="000000" w:themeColor="text1"/>
          <w:sz w:val="24"/>
          <w:szCs w:val="24"/>
          <w:u w:val="single"/>
        </w:rPr>
        <w:t>Policy EC4: Development in Industrial Zones</w:t>
      </w:r>
    </w:p>
    <w:p w14:paraId="49A673E0" w14:textId="17595581" w:rsidR="110CD647" w:rsidRDefault="110CD647" w:rsidP="519AD854">
      <w:pPr>
        <w:rPr>
          <w:rFonts w:ascii="Arial" w:hAnsi="Arial" w:cs="Arial"/>
          <w:sz w:val="24"/>
          <w:szCs w:val="24"/>
        </w:rPr>
      </w:pPr>
      <w:r w:rsidRPr="519AD854">
        <w:rPr>
          <w:rFonts w:ascii="Arial" w:hAnsi="Arial" w:cs="Arial"/>
          <w:sz w:val="24"/>
          <w:szCs w:val="24"/>
        </w:rPr>
        <w:t>1 representation received, 1 objection.</w:t>
      </w:r>
    </w:p>
    <w:p w14:paraId="5B4B837F" w14:textId="7223C10D" w:rsidR="58C29BAE" w:rsidRDefault="58C29BAE" w:rsidP="519AD854">
      <w:pPr>
        <w:rPr>
          <w:rFonts w:ascii="Arial" w:hAnsi="Arial" w:cs="Arial"/>
          <w:b/>
          <w:bCs/>
          <w:i/>
          <w:iCs/>
          <w:sz w:val="24"/>
          <w:szCs w:val="24"/>
        </w:rPr>
      </w:pPr>
      <w:r w:rsidRPr="519AD854">
        <w:rPr>
          <w:rFonts w:ascii="Arial" w:hAnsi="Arial" w:cs="Arial"/>
          <w:b/>
          <w:bCs/>
          <w:i/>
          <w:iCs/>
          <w:sz w:val="24"/>
          <w:szCs w:val="24"/>
        </w:rPr>
        <w:t>Main Issues Raised:</w:t>
      </w:r>
    </w:p>
    <w:p w14:paraId="4D3A7E38" w14:textId="77777777" w:rsidR="00880998" w:rsidRPr="00010E67" w:rsidRDefault="00880998" w:rsidP="00880998">
      <w:pPr>
        <w:pStyle w:val="ListParagraph"/>
        <w:numPr>
          <w:ilvl w:val="0"/>
          <w:numId w:val="54"/>
        </w:numPr>
        <w:spacing w:after="160" w:line="259" w:lineRule="auto"/>
        <w:rPr>
          <w:rFonts w:ascii="Arial" w:hAnsi="Arial" w:cs="Arial"/>
          <w:b/>
          <w:bCs/>
          <w:i/>
          <w:iCs/>
          <w:sz w:val="24"/>
          <w:szCs w:val="24"/>
        </w:rPr>
      </w:pPr>
      <w:r w:rsidRPr="00010E67">
        <w:rPr>
          <w:rFonts w:ascii="Arial" w:hAnsi="Arial" w:cs="Arial"/>
          <w:sz w:val="24"/>
          <w:szCs w:val="24"/>
        </w:rPr>
        <w:t>Hotels (class C1) should not be an ‘acceptable’ use.</w:t>
      </w:r>
      <w:r>
        <w:rPr>
          <w:rFonts w:ascii="Arial" w:hAnsi="Arial" w:cs="Arial"/>
          <w:sz w:val="24"/>
          <w:szCs w:val="24"/>
        </w:rPr>
        <w:t xml:space="preserve">  </w:t>
      </w:r>
      <w:r w:rsidRPr="00010E67">
        <w:rPr>
          <w:rFonts w:ascii="Arial" w:hAnsi="Arial" w:cs="Arial"/>
          <w:sz w:val="24"/>
          <w:szCs w:val="24"/>
        </w:rPr>
        <w:t>Existing industrial businesses would be limited in their operations if new hotel developments were to be built next door.</w:t>
      </w:r>
    </w:p>
    <w:p w14:paraId="580908FA" w14:textId="77777777" w:rsidR="00880998" w:rsidRPr="00010E67" w:rsidRDefault="00880998" w:rsidP="00880998">
      <w:pPr>
        <w:rPr>
          <w:rFonts w:ascii="Arial" w:eastAsia="Tahoma" w:hAnsi="Arial" w:cs="Arial"/>
          <w:b/>
          <w:i/>
          <w:color w:val="000000" w:themeColor="text1"/>
          <w:sz w:val="24"/>
          <w:szCs w:val="24"/>
        </w:rPr>
      </w:pPr>
      <w:r w:rsidRPr="00010E67">
        <w:rPr>
          <w:rFonts w:ascii="Arial" w:eastAsia="Tahoma" w:hAnsi="Arial" w:cs="Arial"/>
          <w:b/>
          <w:i/>
          <w:color w:val="000000" w:themeColor="text1"/>
          <w:sz w:val="24"/>
          <w:szCs w:val="24"/>
        </w:rPr>
        <w:t xml:space="preserve">Representations From: </w:t>
      </w:r>
    </w:p>
    <w:p w14:paraId="6DAA4877" w14:textId="77777777" w:rsidR="00880998" w:rsidRPr="00013B1C" w:rsidRDefault="00880998" w:rsidP="00880998">
      <w:pPr>
        <w:spacing w:after="0"/>
        <w:rPr>
          <w:rFonts w:ascii="Arial" w:eastAsia="Tahoma" w:hAnsi="Arial" w:cs="Arial"/>
          <w:i/>
          <w:iCs/>
          <w:color w:val="000000" w:themeColor="text1"/>
          <w:sz w:val="24"/>
          <w:szCs w:val="24"/>
        </w:rPr>
      </w:pPr>
      <w:r w:rsidRPr="00013B1C">
        <w:rPr>
          <w:rFonts w:ascii="Arial" w:eastAsia="Tahoma" w:hAnsi="Arial" w:cs="Arial"/>
          <w:i/>
          <w:iCs/>
          <w:color w:val="000000" w:themeColor="text1"/>
          <w:sz w:val="24"/>
          <w:szCs w:val="24"/>
        </w:rPr>
        <w:t>University of Sheffield (Submitted by DLP Planning Limited)</w:t>
      </w:r>
    </w:p>
    <w:p w14:paraId="38AB01C8" w14:textId="77777777" w:rsidR="00880998" w:rsidRPr="00010E67" w:rsidRDefault="00880998" w:rsidP="00880998">
      <w:pPr>
        <w:spacing w:after="0"/>
        <w:rPr>
          <w:rFonts w:ascii="Arial" w:hAnsi="Arial" w:cs="Arial"/>
          <w:b/>
          <w:bCs/>
          <w:i/>
          <w:iCs/>
          <w:sz w:val="24"/>
          <w:szCs w:val="24"/>
        </w:rPr>
      </w:pPr>
    </w:p>
    <w:p w14:paraId="13701593"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4DF8598E" w14:textId="77777777" w:rsidR="00880998" w:rsidRPr="00010E67" w:rsidRDefault="00880998" w:rsidP="00880998">
      <w:pPr>
        <w:pStyle w:val="ListParagraph"/>
        <w:numPr>
          <w:ilvl w:val="0"/>
          <w:numId w:val="54"/>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Hotels can be a complementary use to support businesses and Policy EC6 can be applied to ensure that the development of sensitive uses does not restrict existing businesses.</w:t>
      </w:r>
    </w:p>
    <w:p w14:paraId="4B907C6B" w14:textId="77777777" w:rsidR="00880998" w:rsidRDefault="00880998" w:rsidP="00880998">
      <w:pPr>
        <w:spacing w:after="280"/>
        <w:rPr>
          <w:rFonts w:ascii="Arial" w:hAnsi="Arial" w:cs="Arial"/>
          <w:b/>
          <w:sz w:val="24"/>
          <w:szCs w:val="24"/>
          <w:u w:val="single"/>
        </w:rPr>
      </w:pPr>
    </w:p>
    <w:p w14:paraId="0101FAED" w14:textId="77777777" w:rsidR="00880998" w:rsidRPr="00013B1C" w:rsidRDefault="00880998" w:rsidP="00880998">
      <w:pPr>
        <w:spacing w:after="280"/>
        <w:rPr>
          <w:rFonts w:ascii="Arial" w:hAnsi="Arial" w:cs="Arial"/>
          <w:b/>
          <w:sz w:val="24"/>
          <w:szCs w:val="24"/>
          <w:u w:val="single"/>
        </w:rPr>
      </w:pPr>
      <w:r w:rsidRPr="00013B1C">
        <w:rPr>
          <w:rFonts w:ascii="Arial" w:hAnsi="Arial" w:cs="Arial"/>
          <w:b/>
          <w:sz w:val="24"/>
          <w:szCs w:val="24"/>
          <w:u w:val="single"/>
        </w:rPr>
        <w:t>Assessment of Commercial Proposals Outside Centres</w:t>
      </w:r>
    </w:p>
    <w:p w14:paraId="440418B6" w14:textId="77777777" w:rsidR="00880998" w:rsidRPr="00013B1C" w:rsidRDefault="00880998" w:rsidP="00880998">
      <w:pPr>
        <w:rPr>
          <w:rFonts w:ascii="Arial" w:hAnsi="Arial" w:cs="Arial"/>
          <w:b/>
          <w:bCs/>
          <w:sz w:val="24"/>
          <w:szCs w:val="24"/>
          <w:u w:val="single"/>
        </w:rPr>
      </w:pPr>
      <w:r w:rsidRPr="00013B1C">
        <w:rPr>
          <w:rFonts w:ascii="Arial" w:hAnsi="Arial" w:cs="Arial"/>
          <w:b/>
          <w:bCs/>
          <w:sz w:val="24"/>
          <w:szCs w:val="24"/>
          <w:u w:val="single"/>
        </w:rPr>
        <w:t>Policy EC5: Assessment of Proposals for Commercial, Business and Service Uses, Retail Warehouse Clubs and Leisure Development outside Centres</w:t>
      </w:r>
    </w:p>
    <w:p w14:paraId="101DC623" w14:textId="04B37A7B" w:rsidR="6A8689EC" w:rsidRDefault="6A8689EC" w:rsidP="519AD854">
      <w:pPr>
        <w:rPr>
          <w:rFonts w:ascii="Arial" w:hAnsi="Arial" w:cs="Arial"/>
          <w:sz w:val="24"/>
          <w:szCs w:val="24"/>
        </w:rPr>
      </w:pPr>
      <w:r w:rsidRPr="519AD854">
        <w:rPr>
          <w:rFonts w:ascii="Arial" w:hAnsi="Arial" w:cs="Arial"/>
          <w:sz w:val="24"/>
          <w:szCs w:val="24"/>
        </w:rPr>
        <w:t xml:space="preserve">3 representations </w:t>
      </w:r>
      <w:proofErr w:type="gramStart"/>
      <w:r w:rsidRPr="519AD854">
        <w:rPr>
          <w:rFonts w:ascii="Arial" w:hAnsi="Arial" w:cs="Arial"/>
          <w:sz w:val="24"/>
          <w:szCs w:val="24"/>
        </w:rPr>
        <w:t>received,</w:t>
      </w:r>
      <w:proofErr w:type="gramEnd"/>
      <w:r w:rsidRPr="519AD854">
        <w:rPr>
          <w:rFonts w:ascii="Arial" w:hAnsi="Arial" w:cs="Arial"/>
          <w:sz w:val="24"/>
          <w:szCs w:val="24"/>
        </w:rPr>
        <w:t xml:space="preserve"> all were </w:t>
      </w:r>
      <w:r w:rsidRPr="5F91C9A4">
        <w:rPr>
          <w:rFonts w:ascii="Arial" w:hAnsi="Arial" w:cs="Arial"/>
          <w:sz w:val="24"/>
          <w:szCs w:val="24"/>
        </w:rPr>
        <w:t>objections</w:t>
      </w:r>
      <w:r w:rsidRPr="519AD854">
        <w:rPr>
          <w:rFonts w:ascii="Arial" w:hAnsi="Arial" w:cs="Arial"/>
          <w:sz w:val="24"/>
          <w:szCs w:val="24"/>
        </w:rPr>
        <w:t>.</w:t>
      </w:r>
    </w:p>
    <w:p w14:paraId="43C5E208" w14:textId="0E266051" w:rsidR="73F50708" w:rsidRDefault="73F50708" w:rsidP="519AD854">
      <w:pPr>
        <w:rPr>
          <w:rFonts w:ascii="Arial" w:hAnsi="Arial" w:cs="Arial"/>
          <w:b/>
          <w:bCs/>
          <w:i/>
          <w:iCs/>
          <w:sz w:val="24"/>
          <w:szCs w:val="24"/>
        </w:rPr>
      </w:pPr>
      <w:r w:rsidRPr="519AD854">
        <w:rPr>
          <w:rFonts w:ascii="Arial" w:hAnsi="Arial" w:cs="Arial"/>
          <w:b/>
          <w:bCs/>
          <w:i/>
          <w:iCs/>
          <w:sz w:val="24"/>
          <w:szCs w:val="24"/>
        </w:rPr>
        <w:t>Main Issues Raised:</w:t>
      </w:r>
    </w:p>
    <w:p w14:paraId="3F4E31AC" w14:textId="55F9B124" w:rsidR="00880998" w:rsidRPr="00010E67" w:rsidRDefault="00880998" w:rsidP="00880998">
      <w:pPr>
        <w:pStyle w:val="ListParagraph"/>
        <w:numPr>
          <w:ilvl w:val="0"/>
          <w:numId w:val="54"/>
        </w:numPr>
        <w:spacing w:after="160" w:line="259" w:lineRule="auto"/>
        <w:rPr>
          <w:rFonts w:ascii="Arial" w:hAnsi="Arial" w:cs="Arial"/>
          <w:b/>
          <w:bCs/>
          <w:i/>
          <w:iCs/>
          <w:sz w:val="24"/>
          <w:szCs w:val="24"/>
        </w:rPr>
      </w:pPr>
      <w:r w:rsidRPr="00010E67">
        <w:rPr>
          <w:rFonts w:ascii="Arial" w:hAnsi="Arial" w:cs="Arial"/>
          <w:sz w:val="24"/>
          <w:szCs w:val="24"/>
        </w:rPr>
        <w:t xml:space="preserve">Policy is not consistent with the </w:t>
      </w:r>
      <w:r w:rsidR="007B6A27">
        <w:rPr>
          <w:rFonts w:ascii="Arial" w:hAnsi="Arial" w:cs="Arial"/>
          <w:sz w:val="24"/>
          <w:szCs w:val="24"/>
        </w:rPr>
        <w:t xml:space="preserve">National Planning Policy Framework. </w:t>
      </w:r>
      <w:r w:rsidRPr="00010E67">
        <w:rPr>
          <w:rFonts w:ascii="Arial" w:hAnsi="Arial" w:cs="Arial"/>
          <w:sz w:val="24"/>
          <w:szCs w:val="24"/>
        </w:rPr>
        <w:t xml:space="preserve">Specifically, the distances and floorspace thresholds identified at criteria e and h are unjustified, not </w:t>
      </w:r>
      <w:proofErr w:type="gramStart"/>
      <w:r w:rsidRPr="00010E67">
        <w:rPr>
          <w:rFonts w:ascii="Arial" w:hAnsi="Arial" w:cs="Arial"/>
          <w:sz w:val="24"/>
          <w:szCs w:val="24"/>
        </w:rPr>
        <w:t>effective</w:t>
      </w:r>
      <w:proofErr w:type="gramEnd"/>
      <w:r w:rsidRPr="00010E67">
        <w:rPr>
          <w:rFonts w:ascii="Arial" w:hAnsi="Arial" w:cs="Arial"/>
          <w:sz w:val="24"/>
          <w:szCs w:val="24"/>
        </w:rPr>
        <w:t xml:space="preserve"> and not consistent with national policy.</w:t>
      </w:r>
      <w:r>
        <w:rPr>
          <w:rFonts w:ascii="Arial" w:hAnsi="Arial" w:cs="Arial"/>
          <w:sz w:val="24"/>
          <w:szCs w:val="24"/>
        </w:rPr>
        <w:t xml:space="preserve">  </w:t>
      </w:r>
    </w:p>
    <w:p w14:paraId="35D458A5" w14:textId="670D8E63" w:rsidR="00880998" w:rsidRPr="00010E67" w:rsidRDefault="00880998" w:rsidP="00880998">
      <w:pPr>
        <w:pStyle w:val="ListParagraph"/>
        <w:numPr>
          <w:ilvl w:val="0"/>
          <w:numId w:val="54"/>
        </w:numPr>
        <w:spacing w:after="160" w:line="259" w:lineRule="auto"/>
        <w:rPr>
          <w:rFonts w:ascii="Arial" w:hAnsi="Arial" w:cs="Arial"/>
          <w:b/>
          <w:bCs/>
          <w:i/>
          <w:iCs/>
          <w:sz w:val="24"/>
          <w:szCs w:val="24"/>
        </w:rPr>
      </w:pPr>
      <w:r w:rsidRPr="00010E67">
        <w:rPr>
          <w:rFonts w:ascii="Arial" w:hAnsi="Arial" w:cs="Arial"/>
          <w:sz w:val="24"/>
          <w:szCs w:val="24"/>
        </w:rPr>
        <w:t xml:space="preserve">Criteria c) and f) should be deleted and criteria h) should be amended, to require impact assessments as specified in the </w:t>
      </w:r>
      <w:r w:rsidR="007B6A27">
        <w:rPr>
          <w:rFonts w:ascii="Arial" w:hAnsi="Arial" w:cs="Arial"/>
          <w:sz w:val="24"/>
          <w:szCs w:val="24"/>
        </w:rPr>
        <w:t>National Planning Policy Framework</w:t>
      </w:r>
      <w:r w:rsidRPr="00010E67">
        <w:rPr>
          <w:rFonts w:ascii="Arial" w:hAnsi="Arial" w:cs="Arial"/>
          <w:sz w:val="24"/>
          <w:szCs w:val="24"/>
        </w:rPr>
        <w:t>.</w:t>
      </w:r>
      <w:r>
        <w:rPr>
          <w:rFonts w:ascii="Arial" w:hAnsi="Arial" w:cs="Arial"/>
          <w:sz w:val="24"/>
          <w:szCs w:val="24"/>
        </w:rPr>
        <w:t xml:space="preserve">  </w:t>
      </w:r>
    </w:p>
    <w:p w14:paraId="2E597E85" w14:textId="2B9566E4" w:rsidR="00880998" w:rsidRPr="00010E67" w:rsidRDefault="00880998" w:rsidP="00880998">
      <w:pPr>
        <w:pStyle w:val="ListParagraph"/>
        <w:numPr>
          <w:ilvl w:val="0"/>
          <w:numId w:val="54"/>
        </w:numPr>
        <w:spacing w:after="160" w:line="259" w:lineRule="auto"/>
        <w:rPr>
          <w:rFonts w:ascii="Arial" w:hAnsi="Arial" w:cs="Arial"/>
          <w:b/>
          <w:bCs/>
          <w:i/>
          <w:iCs/>
          <w:sz w:val="24"/>
          <w:szCs w:val="24"/>
        </w:rPr>
      </w:pPr>
      <w:r w:rsidRPr="00010E67">
        <w:rPr>
          <w:rFonts w:ascii="Arial" w:hAnsi="Arial" w:cs="Arial"/>
          <w:sz w:val="24"/>
          <w:szCs w:val="24"/>
        </w:rPr>
        <w:t>The identified thresholds for a retail impact assessment seem to be very low.</w:t>
      </w:r>
      <w:r>
        <w:rPr>
          <w:rFonts w:ascii="Arial" w:hAnsi="Arial" w:cs="Arial"/>
          <w:sz w:val="24"/>
          <w:szCs w:val="24"/>
        </w:rPr>
        <w:t xml:space="preserve">  </w:t>
      </w:r>
      <w:r w:rsidRPr="00010E67">
        <w:rPr>
          <w:rFonts w:ascii="Arial" w:hAnsi="Arial" w:cs="Arial"/>
          <w:sz w:val="24"/>
          <w:szCs w:val="24"/>
        </w:rPr>
        <w:t xml:space="preserve">There is no evidence to justify </w:t>
      </w:r>
      <w:proofErr w:type="gramStart"/>
      <w:r w:rsidRPr="00010E67">
        <w:rPr>
          <w:rFonts w:ascii="Arial" w:hAnsi="Arial" w:cs="Arial"/>
          <w:sz w:val="24"/>
          <w:szCs w:val="24"/>
        </w:rPr>
        <w:t>th</w:t>
      </w:r>
      <w:r w:rsidR="00225DDA">
        <w:rPr>
          <w:rFonts w:ascii="Arial" w:hAnsi="Arial" w:cs="Arial"/>
          <w:sz w:val="24"/>
          <w:szCs w:val="24"/>
        </w:rPr>
        <w:t>ese</w:t>
      </w:r>
      <w:proofErr w:type="gramEnd"/>
      <w:r w:rsidRPr="00010E67">
        <w:rPr>
          <w:rFonts w:ascii="Arial" w:hAnsi="Arial" w:cs="Arial"/>
          <w:sz w:val="24"/>
          <w:szCs w:val="24"/>
        </w:rPr>
        <w:t xml:space="preserve"> and it is inconsistent with national policy.</w:t>
      </w:r>
    </w:p>
    <w:p w14:paraId="3A57803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lastRenderedPageBreak/>
        <w:t xml:space="preserve">Representations From:  </w:t>
      </w:r>
    </w:p>
    <w:p w14:paraId="49DEBE42" w14:textId="77777777" w:rsidR="00880998" w:rsidRPr="00013B1C" w:rsidRDefault="00880998" w:rsidP="00880998">
      <w:pPr>
        <w:rPr>
          <w:rFonts w:ascii="Arial" w:eastAsia="Tahoma" w:hAnsi="Arial" w:cs="Arial"/>
          <w:i/>
          <w:iCs/>
          <w:color w:val="000000" w:themeColor="text1"/>
          <w:sz w:val="24"/>
          <w:szCs w:val="24"/>
        </w:rPr>
      </w:pPr>
      <w:r w:rsidRPr="00013B1C">
        <w:rPr>
          <w:rFonts w:ascii="Arial" w:eastAsia="Tahoma" w:hAnsi="Arial" w:cs="Arial"/>
          <w:i/>
          <w:iCs/>
          <w:color w:val="000000" w:themeColor="text1"/>
          <w:sz w:val="24"/>
          <w:szCs w:val="24"/>
        </w:rPr>
        <w:t>Derwent Development Management Ltd (DDML) (Submitted by Aylward Town Planning Ltd), Lidl GB (Submitted by ID Planning), University of Sheffield (Submitted by DLP Planning Limited)</w:t>
      </w:r>
    </w:p>
    <w:p w14:paraId="0135C29F"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0677FCAC" w14:textId="722C8DC6" w:rsidR="00880998" w:rsidRPr="00013B1C" w:rsidRDefault="00880998" w:rsidP="00880998">
      <w:pPr>
        <w:pStyle w:val="ListParagraph"/>
        <w:numPr>
          <w:ilvl w:val="0"/>
          <w:numId w:val="55"/>
        </w:numPr>
        <w:spacing w:after="160" w:line="259" w:lineRule="auto"/>
        <w:rPr>
          <w:rFonts w:ascii="Arial" w:eastAsia="Tahoma" w:hAnsi="Arial" w:cs="Arial"/>
          <w:color w:val="000000" w:themeColor="text1"/>
          <w:sz w:val="24"/>
          <w:szCs w:val="24"/>
        </w:rPr>
      </w:pPr>
      <w:r w:rsidRPr="00013B1C">
        <w:rPr>
          <w:rFonts w:ascii="Arial" w:eastAsia="Tahoma" w:hAnsi="Arial" w:cs="Arial"/>
          <w:color w:val="000000" w:themeColor="text1"/>
          <w:sz w:val="24"/>
          <w:szCs w:val="24"/>
        </w:rPr>
        <w:t xml:space="preserve">The Retail and Leisure Study provides clear evidence for these thresholds for impact assessments and the sequential approach, which area in line with the </w:t>
      </w:r>
      <w:r w:rsidR="007B6A27">
        <w:rPr>
          <w:rFonts w:ascii="Arial" w:eastAsia="Tahoma" w:hAnsi="Arial" w:cs="Arial"/>
          <w:color w:val="000000" w:themeColor="text1"/>
          <w:sz w:val="24"/>
          <w:szCs w:val="24"/>
        </w:rPr>
        <w:t>National Planning Policy Framework</w:t>
      </w:r>
      <w:r w:rsidRPr="00013B1C">
        <w:rPr>
          <w:rFonts w:ascii="Arial" w:eastAsia="Tahoma" w:hAnsi="Arial" w:cs="Arial"/>
          <w:color w:val="000000" w:themeColor="text1"/>
          <w:sz w:val="24"/>
          <w:szCs w:val="24"/>
        </w:rPr>
        <w:t>, that encourages local thresholds to be set.</w:t>
      </w:r>
    </w:p>
    <w:p w14:paraId="4424FAB9" w14:textId="77777777" w:rsidR="00880998" w:rsidRPr="00013B1C" w:rsidRDefault="00880998" w:rsidP="00880998">
      <w:pPr>
        <w:spacing w:after="280"/>
        <w:rPr>
          <w:rFonts w:ascii="Arial" w:hAnsi="Arial" w:cs="Arial"/>
          <w:b/>
          <w:sz w:val="24"/>
          <w:szCs w:val="24"/>
          <w:u w:val="single"/>
        </w:rPr>
      </w:pPr>
      <w:r w:rsidRPr="00013B1C">
        <w:rPr>
          <w:rFonts w:ascii="Arial" w:hAnsi="Arial" w:cs="Arial"/>
          <w:b/>
          <w:sz w:val="24"/>
          <w:szCs w:val="24"/>
          <w:u w:val="single"/>
        </w:rPr>
        <w:t>Economic Development and Sensitive Uses</w:t>
      </w:r>
    </w:p>
    <w:p w14:paraId="59B35EEF" w14:textId="77777777" w:rsidR="00880998" w:rsidRPr="00013B1C" w:rsidRDefault="00880998" w:rsidP="00880998">
      <w:pPr>
        <w:rPr>
          <w:rFonts w:ascii="Arial" w:hAnsi="Arial" w:cs="Arial"/>
          <w:b/>
          <w:bCs/>
          <w:sz w:val="24"/>
          <w:szCs w:val="24"/>
          <w:u w:val="single"/>
        </w:rPr>
      </w:pPr>
      <w:r w:rsidRPr="00013B1C">
        <w:rPr>
          <w:rFonts w:ascii="Arial" w:hAnsi="Arial" w:cs="Arial"/>
          <w:b/>
          <w:bCs/>
          <w:sz w:val="24"/>
          <w:szCs w:val="24"/>
          <w:u w:val="single"/>
        </w:rPr>
        <w:t>Policy EC6: Economic Development and Sensitive Uses</w:t>
      </w:r>
    </w:p>
    <w:p w14:paraId="7714BE17" w14:textId="474410A1" w:rsidR="4AF64721" w:rsidRDefault="07650B05" w:rsidP="4AF64721">
      <w:pPr>
        <w:rPr>
          <w:rFonts w:ascii="Arial" w:hAnsi="Arial" w:cs="Arial"/>
          <w:sz w:val="24"/>
          <w:szCs w:val="24"/>
        </w:rPr>
      </w:pPr>
      <w:r w:rsidRPr="4AF64721">
        <w:rPr>
          <w:rFonts w:ascii="Arial" w:hAnsi="Arial" w:cs="Arial"/>
          <w:sz w:val="24"/>
          <w:szCs w:val="24"/>
        </w:rPr>
        <w:t>1 representation received, 1 objection.</w:t>
      </w:r>
    </w:p>
    <w:p w14:paraId="02A4FA50" w14:textId="076B3832" w:rsidR="56930D24" w:rsidRDefault="56930D24" w:rsidP="519AD854">
      <w:pPr>
        <w:rPr>
          <w:rFonts w:ascii="Arial" w:hAnsi="Arial" w:cs="Arial"/>
          <w:b/>
          <w:bCs/>
          <w:i/>
          <w:iCs/>
          <w:sz w:val="24"/>
          <w:szCs w:val="24"/>
        </w:rPr>
      </w:pPr>
      <w:r w:rsidRPr="519AD854">
        <w:rPr>
          <w:rFonts w:ascii="Arial" w:hAnsi="Arial" w:cs="Arial"/>
          <w:b/>
          <w:bCs/>
          <w:i/>
          <w:iCs/>
          <w:sz w:val="24"/>
          <w:szCs w:val="24"/>
        </w:rPr>
        <w:t>Main Issues Raised:</w:t>
      </w:r>
    </w:p>
    <w:p w14:paraId="32EE888D" w14:textId="41355A22" w:rsidR="00880998" w:rsidRPr="00010E67" w:rsidRDefault="00880998" w:rsidP="00880998">
      <w:pPr>
        <w:pStyle w:val="ListParagraph"/>
        <w:numPr>
          <w:ilvl w:val="0"/>
          <w:numId w:val="55"/>
        </w:numPr>
        <w:spacing w:after="160" w:line="259" w:lineRule="auto"/>
        <w:rPr>
          <w:rFonts w:ascii="Arial" w:hAnsi="Arial" w:cs="Arial"/>
          <w:sz w:val="24"/>
          <w:szCs w:val="24"/>
        </w:rPr>
      </w:pPr>
      <w:r w:rsidRPr="00010E67">
        <w:rPr>
          <w:rFonts w:ascii="Arial" w:hAnsi="Arial" w:cs="Arial"/>
          <w:sz w:val="24"/>
          <w:szCs w:val="24"/>
        </w:rPr>
        <w:t xml:space="preserve">The policy does not clarify what is meant when it refers to </w:t>
      </w:r>
      <w:r w:rsidR="00A13D8D">
        <w:rPr>
          <w:rFonts w:ascii="Arial" w:hAnsi="Arial" w:cs="Arial"/>
          <w:sz w:val="24"/>
          <w:szCs w:val="24"/>
        </w:rPr>
        <w:t>the potential impact of</w:t>
      </w:r>
      <w:r w:rsidRPr="00010E67">
        <w:rPr>
          <w:rFonts w:ascii="Arial" w:hAnsi="Arial" w:cs="Arial"/>
          <w:sz w:val="24"/>
          <w:szCs w:val="24"/>
        </w:rPr>
        <w:t xml:space="preserve"> growth aspirations of businesses </w:t>
      </w:r>
      <w:r w:rsidR="009D1BB4">
        <w:rPr>
          <w:rFonts w:ascii="Arial" w:hAnsi="Arial" w:cs="Arial"/>
          <w:sz w:val="24"/>
          <w:szCs w:val="24"/>
        </w:rPr>
        <w:t>within</w:t>
      </w:r>
      <w:r w:rsidRPr="00010E67">
        <w:rPr>
          <w:rFonts w:ascii="Arial" w:hAnsi="Arial" w:cs="Arial"/>
          <w:sz w:val="24"/>
          <w:szCs w:val="24"/>
        </w:rPr>
        <w:t xml:space="preserve"> Industrial Zones and General Employment Zones</w:t>
      </w:r>
      <w:r w:rsidR="009D1BB4">
        <w:rPr>
          <w:rFonts w:ascii="Arial" w:hAnsi="Arial" w:cs="Arial"/>
          <w:sz w:val="24"/>
          <w:szCs w:val="24"/>
        </w:rPr>
        <w:t xml:space="preserve"> on new housing developments nearby</w:t>
      </w:r>
      <w:r w:rsidRPr="00010E67">
        <w:rPr>
          <w:rFonts w:ascii="Arial" w:hAnsi="Arial" w:cs="Arial"/>
          <w:sz w:val="24"/>
          <w:szCs w:val="24"/>
        </w:rPr>
        <w:t>.</w:t>
      </w:r>
      <w:r>
        <w:rPr>
          <w:rFonts w:ascii="Arial" w:hAnsi="Arial" w:cs="Arial"/>
          <w:sz w:val="24"/>
          <w:szCs w:val="24"/>
        </w:rPr>
        <w:t xml:space="preserve">  </w:t>
      </w:r>
      <w:r w:rsidRPr="00010E67">
        <w:rPr>
          <w:rFonts w:ascii="Arial" w:hAnsi="Arial" w:cs="Arial"/>
          <w:sz w:val="24"/>
          <w:szCs w:val="24"/>
        </w:rPr>
        <w:t>It is also unclear if the policy applies Industrial Zones and General Employment Zones or both?</w:t>
      </w:r>
    </w:p>
    <w:p w14:paraId="03F94864"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D5ADC87" w14:textId="77777777" w:rsidR="00880998" w:rsidRPr="00013B1C" w:rsidRDefault="00880998" w:rsidP="00880998">
      <w:pPr>
        <w:rPr>
          <w:rFonts w:ascii="Arial" w:hAnsi="Arial" w:cs="Arial"/>
          <w:b/>
          <w:bCs/>
          <w:i/>
          <w:iCs/>
          <w:sz w:val="24"/>
          <w:szCs w:val="24"/>
        </w:rPr>
      </w:pPr>
      <w:r w:rsidRPr="00013B1C">
        <w:rPr>
          <w:rFonts w:ascii="Arial" w:eastAsia="Tahoma" w:hAnsi="Arial" w:cs="Arial"/>
          <w:i/>
          <w:iCs/>
          <w:color w:val="000000" w:themeColor="text1"/>
          <w:sz w:val="24"/>
          <w:szCs w:val="24"/>
        </w:rPr>
        <w:t>University of Sheffield (Submitted by DLP Planning Limited)</w:t>
      </w:r>
    </w:p>
    <w:p w14:paraId="71CAE35C" w14:textId="77777777" w:rsidR="00880998" w:rsidRPr="00010E67" w:rsidRDefault="00880998" w:rsidP="00880998">
      <w:pPr>
        <w:rPr>
          <w:rFonts w:ascii="Arial" w:hAnsi="Arial" w:cs="Arial"/>
          <w:b/>
          <w:bCs/>
          <w:i/>
          <w:iCs/>
          <w:sz w:val="24"/>
          <w:szCs w:val="24"/>
        </w:rPr>
      </w:pPr>
      <w:r w:rsidRPr="00010E67">
        <w:rPr>
          <w:rFonts w:ascii="Arial" w:hAnsi="Arial" w:cs="Arial"/>
          <w:b/>
          <w:i/>
          <w:sz w:val="24"/>
          <w:szCs w:val="24"/>
        </w:rPr>
        <w:t xml:space="preserve">Council Response: </w:t>
      </w:r>
    </w:p>
    <w:p w14:paraId="0F8122BB" w14:textId="00D58E09" w:rsidR="00880998" w:rsidRPr="00901E51" w:rsidRDefault="00880998" w:rsidP="00880998">
      <w:pPr>
        <w:pStyle w:val="ListParagraph"/>
        <w:numPr>
          <w:ilvl w:val="0"/>
          <w:numId w:val="55"/>
        </w:numPr>
        <w:spacing w:after="160" w:line="259" w:lineRule="auto"/>
        <w:rPr>
          <w:rFonts w:ascii="Arial" w:eastAsia="Tahoma" w:hAnsi="Arial" w:cs="Arial"/>
          <w:color w:val="000000" w:themeColor="text1"/>
          <w:sz w:val="24"/>
          <w:szCs w:val="24"/>
        </w:rPr>
      </w:pPr>
      <w:r w:rsidRPr="00FD7624">
        <w:rPr>
          <w:rFonts w:ascii="Arial" w:eastAsia="Tahoma" w:hAnsi="Arial" w:cs="Arial"/>
          <w:color w:val="000000" w:themeColor="text1"/>
          <w:sz w:val="24"/>
          <w:szCs w:val="24"/>
        </w:rPr>
        <w:t xml:space="preserve">The Definitions section </w:t>
      </w:r>
      <w:r w:rsidR="007963A7">
        <w:rPr>
          <w:rFonts w:ascii="Arial" w:eastAsia="Tahoma" w:hAnsi="Arial" w:cs="Arial"/>
          <w:color w:val="000000" w:themeColor="text1"/>
          <w:sz w:val="24"/>
          <w:szCs w:val="24"/>
        </w:rPr>
        <w:t xml:space="preserve">within the </w:t>
      </w:r>
      <w:r w:rsidRPr="00FD7624">
        <w:rPr>
          <w:rFonts w:ascii="Arial" w:eastAsia="Tahoma" w:hAnsi="Arial" w:cs="Arial"/>
          <w:color w:val="000000" w:themeColor="text1"/>
          <w:sz w:val="24"/>
          <w:szCs w:val="24"/>
        </w:rPr>
        <w:t xml:space="preserve">policy </w:t>
      </w:r>
      <w:r w:rsidR="007963A7">
        <w:rPr>
          <w:rFonts w:ascii="Arial" w:eastAsia="Tahoma" w:hAnsi="Arial" w:cs="Arial"/>
          <w:color w:val="000000" w:themeColor="text1"/>
          <w:sz w:val="24"/>
          <w:szCs w:val="24"/>
        </w:rPr>
        <w:t>states this</w:t>
      </w:r>
      <w:r w:rsidRPr="00FD7624">
        <w:rPr>
          <w:rFonts w:ascii="Arial" w:eastAsia="Tahoma" w:hAnsi="Arial" w:cs="Arial"/>
          <w:color w:val="000000" w:themeColor="text1"/>
          <w:sz w:val="24"/>
          <w:szCs w:val="24"/>
        </w:rPr>
        <w:t xml:space="preserve"> applies to both </w:t>
      </w:r>
      <w:r w:rsidR="005319F9">
        <w:rPr>
          <w:rFonts w:ascii="Arial" w:eastAsia="Tahoma" w:hAnsi="Arial" w:cs="Arial"/>
          <w:color w:val="000000" w:themeColor="text1"/>
          <w:sz w:val="24"/>
          <w:szCs w:val="24"/>
        </w:rPr>
        <w:t xml:space="preserve">Industrial and </w:t>
      </w:r>
      <w:r w:rsidR="00B442BC">
        <w:rPr>
          <w:rFonts w:ascii="Arial" w:eastAsia="Tahoma" w:hAnsi="Arial" w:cs="Arial"/>
          <w:color w:val="000000" w:themeColor="text1"/>
          <w:sz w:val="24"/>
          <w:szCs w:val="24"/>
        </w:rPr>
        <w:t xml:space="preserve">General Employment </w:t>
      </w:r>
      <w:r w:rsidRPr="00FD7624">
        <w:rPr>
          <w:rFonts w:ascii="Arial" w:eastAsia="Tahoma" w:hAnsi="Arial" w:cs="Arial"/>
          <w:color w:val="000000" w:themeColor="text1"/>
          <w:sz w:val="24"/>
          <w:szCs w:val="24"/>
        </w:rPr>
        <w:t>Policy Zones.</w:t>
      </w:r>
      <w:r w:rsidR="00DA554C">
        <w:rPr>
          <w:rFonts w:ascii="Arial" w:eastAsia="Tahoma" w:hAnsi="Arial" w:cs="Arial"/>
          <w:color w:val="000000" w:themeColor="text1"/>
          <w:sz w:val="24"/>
          <w:szCs w:val="24"/>
        </w:rPr>
        <w:t xml:space="preserve">  The policy </w:t>
      </w:r>
      <w:r w:rsidR="00E71543">
        <w:rPr>
          <w:rFonts w:ascii="Arial" w:eastAsia="Tahoma" w:hAnsi="Arial" w:cs="Arial"/>
          <w:color w:val="000000" w:themeColor="text1"/>
          <w:sz w:val="24"/>
          <w:szCs w:val="24"/>
        </w:rPr>
        <w:t xml:space="preserve">is clear that new housing </w:t>
      </w:r>
      <w:r w:rsidR="004271B6">
        <w:rPr>
          <w:rFonts w:ascii="Arial" w:eastAsia="Tahoma" w:hAnsi="Arial" w:cs="Arial"/>
          <w:color w:val="000000" w:themeColor="text1"/>
          <w:sz w:val="24"/>
          <w:szCs w:val="24"/>
        </w:rPr>
        <w:t xml:space="preserve">developments </w:t>
      </w:r>
      <w:r w:rsidR="00E71543">
        <w:rPr>
          <w:rFonts w:ascii="Arial" w:eastAsia="Tahoma" w:hAnsi="Arial" w:cs="Arial"/>
          <w:color w:val="000000" w:themeColor="text1"/>
          <w:sz w:val="24"/>
          <w:szCs w:val="24"/>
        </w:rPr>
        <w:t>should mitigate impacts of nuisance</w:t>
      </w:r>
      <w:r w:rsidR="004271B6">
        <w:rPr>
          <w:rFonts w:ascii="Arial" w:eastAsia="Tahoma" w:hAnsi="Arial" w:cs="Arial"/>
          <w:color w:val="000000" w:themeColor="text1"/>
          <w:sz w:val="24"/>
          <w:szCs w:val="24"/>
        </w:rPr>
        <w:t xml:space="preserve"> from </w:t>
      </w:r>
      <w:r w:rsidR="00B00118">
        <w:rPr>
          <w:rFonts w:ascii="Arial" w:eastAsia="Tahoma" w:hAnsi="Arial" w:cs="Arial"/>
          <w:color w:val="000000" w:themeColor="text1"/>
          <w:sz w:val="24"/>
          <w:szCs w:val="24"/>
        </w:rPr>
        <w:t xml:space="preserve">existing </w:t>
      </w:r>
      <w:r w:rsidR="004271B6">
        <w:rPr>
          <w:rFonts w:ascii="Arial" w:eastAsia="Tahoma" w:hAnsi="Arial" w:cs="Arial"/>
          <w:color w:val="000000" w:themeColor="text1"/>
          <w:sz w:val="24"/>
          <w:szCs w:val="24"/>
        </w:rPr>
        <w:t>nearby uses</w:t>
      </w:r>
      <w:r w:rsidR="00E71543">
        <w:rPr>
          <w:rFonts w:ascii="Arial" w:eastAsia="Tahoma" w:hAnsi="Arial" w:cs="Arial"/>
          <w:color w:val="000000" w:themeColor="text1"/>
          <w:sz w:val="24"/>
          <w:szCs w:val="24"/>
        </w:rPr>
        <w:t xml:space="preserve"> for its occupants</w:t>
      </w:r>
      <w:r w:rsidR="00D31D82">
        <w:rPr>
          <w:rFonts w:ascii="Arial" w:eastAsia="Tahoma" w:hAnsi="Arial" w:cs="Arial"/>
          <w:color w:val="000000" w:themeColor="text1"/>
          <w:sz w:val="24"/>
          <w:szCs w:val="24"/>
        </w:rPr>
        <w:t>,</w:t>
      </w:r>
      <w:r w:rsidR="00E71543">
        <w:rPr>
          <w:rFonts w:ascii="Arial" w:eastAsia="Tahoma" w:hAnsi="Arial" w:cs="Arial"/>
          <w:color w:val="000000" w:themeColor="text1"/>
          <w:sz w:val="24"/>
          <w:szCs w:val="24"/>
        </w:rPr>
        <w:t xml:space="preserve"> so that </w:t>
      </w:r>
      <w:r w:rsidR="00D31D82">
        <w:rPr>
          <w:rFonts w:ascii="Arial" w:eastAsia="Tahoma" w:hAnsi="Arial" w:cs="Arial"/>
          <w:color w:val="000000" w:themeColor="text1"/>
          <w:sz w:val="24"/>
          <w:szCs w:val="24"/>
        </w:rPr>
        <w:t xml:space="preserve">those </w:t>
      </w:r>
      <w:r w:rsidR="00E71543">
        <w:rPr>
          <w:rFonts w:ascii="Arial" w:eastAsia="Tahoma" w:hAnsi="Arial" w:cs="Arial"/>
          <w:color w:val="000000" w:themeColor="text1"/>
          <w:sz w:val="24"/>
          <w:szCs w:val="24"/>
        </w:rPr>
        <w:t xml:space="preserve">nearby businesses in other Policy Zones are not </w:t>
      </w:r>
      <w:r w:rsidR="00D31D82">
        <w:rPr>
          <w:rFonts w:ascii="Arial" w:eastAsia="Tahoma" w:hAnsi="Arial" w:cs="Arial"/>
          <w:color w:val="000000" w:themeColor="text1"/>
          <w:sz w:val="24"/>
          <w:szCs w:val="24"/>
        </w:rPr>
        <w:t xml:space="preserve">unduly restricted in their operational </w:t>
      </w:r>
      <w:r w:rsidR="00B00118">
        <w:rPr>
          <w:rFonts w:ascii="Arial" w:eastAsia="Tahoma" w:hAnsi="Arial" w:cs="Arial"/>
          <w:color w:val="000000" w:themeColor="text1"/>
          <w:sz w:val="24"/>
          <w:szCs w:val="24"/>
        </w:rPr>
        <w:t>activities</w:t>
      </w:r>
      <w:r w:rsidR="00D31D82">
        <w:rPr>
          <w:rFonts w:ascii="Arial" w:eastAsia="Tahoma" w:hAnsi="Arial" w:cs="Arial"/>
          <w:color w:val="000000" w:themeColor="text1"/>
          <w:sz w:val="24"/>
          <w:szCs w:val="24"/>
        </w:rPr>
        <w:t>.</w:t>
      </w:r>
    </w:p>
    <w:p w14:paraId="653EB85A" w14:textId="77777777" w:rsidR="00E535FA" w:rsidRDefault="00E535FA" w:rsidP="00880998">
      <w:pPr>
        <w:spacing w:after="280"/>
        <w:rPr>
          <w:rFonts w:ascii="Arial" w:hAnsi="Arial" w:cs="Arial"/>
          <w:b/>
          <w:sz w:val="24"/>
          <w:szCs w:val="24"/>
          <w:u w:val="single"/>
        </w:rPr>
      </w:pPr>
    </w:p>
    <w:p w14:paraId="681E1F65" w14:textId="7F4716B2" w:rsidR="00880998" w:rsidRPr="00FD7624" w:rsidRDefault="00880998" w:rsidP="00880998">
      <w:pPr>
        <w:spacing w:after="280"/>
        <w:rPr>
          <w:rFonts w:ascii="Arial" w:hAnsi="Arial" w:cs="Arial"/>
          <w:b/>
          <w:sz w:val="24"/>
          <w:szCs w:val="24"/>
          <w:u w:val="single"/>
        </w:rPr>
      </w:pPr>
      <w:r w:rsidRPr="00FD7624">
        <w:rPr>
          <w:rFonts w:ascii="Arial" w:hAnsi="Arial" w:cs="Arial"/>
          <w:b/>
          <w:sz w:val="24"/>
          <w:szCs w:val="24"/>
          <w:u w:val="single"/>
        </w:rPr>
        <w:t>Promoting Local Employment Opportunities</w:t>
      </w:r>
    </w:p>
    <w:p w14:paraId="66A7601F" w14:textId="77777777" w:rsidR="00880998" w:rsidRPr="00FD7624" w:rsidRDefault="00880998" w:rsidP="00880998">
      <w:pPr>
        <w:rPr>
          <w:rFonts w:ascii="Arial" w:hAnsi="Arial" w:cs="Arial"/>
          <w:b/>
          <w:bCs/>
          <w:sz w:val="24"/>
          <w:szCs w:val="24"/>
          <w:u w:val="single"/>
        </w:rPr>
      </w:pPr>
      <w:r w:rsidRPr="00FD7624">
        <w:rPr>
          <w:rFonts w:ascii="Arial" w:hAnsi="Arial" w:cs="Arial"/>
          <w:b/>
          <w:bCs/>
          <w:sz w:val="24"/>
          <w:szCs w:val="24"/>
          <w:u w:val="single"/>
        </w:rPr>
        <w:t>Policy EC7: Promoting Local Employment in Development</w:t>
      </w:r>
    </w:p>
    <w:p w14:paraId="13B9AF0D" w14:textId="3B2D1859" w:rsidR="65972076" w:rsidRDefault="65972076" w:rsidP="65244583">
      <w:pPr>
        <w:rPr>
          <w:rFonts w:ascii="Arial" w:hAnsi="Arial" w:cs="Arial"/>
          <w:sz w:val="24"/>
          <w:szCs w:val="24"/>
        </w:rPr>
      </w:pPr>
      <w:r w:rsidRPr="65244583">
        <w:rPr>
          <w:rFonts w:ascii="Arial" w:hAnsi="Arial" w:cs="Arial"/>
          <w:sz w:val="24"/>
          <w:szCs w:val="24"/>
        </w:rPr>
        <w:t xml:space="preserve">2 </w:t>
      </w:r>
      <w:proofErr w:type="gramStart"/>
      <w:r w:rsidRPr="65244583">
        <w:rPr>
          <w:rFonts w:ascii="Arial" w:hAnsi="Arial" w:cs="Arial"/>
          <w:sz w:val="24"/>
          <w:szCs w:val="24"/>
        </w:rPr>
        <w:t>representation</w:t>
      </w:r>
      <w:proofErr w:type="gramEnd"/>
      <w:r w:rsidRPr="65244583">
        <w:rPr>
          <w:rFonts w:ascii="Arial" w:hAnsi="Arial" w:cs="Arial"/>
          <w:sz w:val="24"/>
          <w:szCs w:val="24"/>
        </w:rPr>
        <w:t xml:space="preserve"> received, </w:t>
      </w:r>
      <w:r w:rsidRPr="2585FABF">
        <w:rPr>
          <w:rFonts w:ascii="Arial" w:hAnsi="Arial" w:cs="Arial"/>
          <w:sz w:val="24"/>
          <w:szCs w:val="24"/>
        </w:rPr>
        <w:t>both were objections</w:t>
      </w:r>
      <w:r w:rsidRPr="65244583">
        <w:rPr>
          <w:rFonts w:ascii="Arial" w:hAnsi="Arial" w:cs="Arial"/>
          <w:sz w:val="24"/>
          <w:szCs w:val="24"/>
        </w:rPr>
        <w:t>.</w:t>
      </w:r>
    </w:p>
    <w:p w14:paraId="5D5A7F35" w14:textId="2E8DD2AA" w:rsidR="42DDF006" w:rsidRDefault="42DDF006" w:rsidP="519AD854">
      <w:pPr>
        <w:rPr>
          <w:rFonts w:ascii="Arial" w:hAnsi="Arial" w:cs="Arial"/>
          <w:b/>
          <w:bCs/>
          <w:i/>
          <w:iCs/>
          <w:sz w:val="24"/>
          <w:szCs w:val="24"/>
        </w:rPr>
      </w:pPr>
      <w:r w:rsidRPr="519AD854">
        <w:rPr>
          <w:rFonts w:ascii="Arial" w:hAnsi="Arial" w:cs="Arial"/>
          <w:b/>
          <w:bCs/>
          <w:i/>
          <w:iCs/>
          <w:sz w:val="24"/>
          <w:szCs w:val="24"/>
        </w:rPr>
        <w:t>Main Issues Raised:</w:t>
      </w:r>
    </w:p>
    <w:p w14:paraId="592AC518" w14:textId="5CBBB7C0" w:rsidR="00880998" w:rsidRPr="00010E67" w:rsidRDefault="00880998" w:rsidP="00880998">
      <w:pPr>
        <w:pStyle w:val="ListParagraph"/>
        <w:numPr>
          <w:ilvl w:val="0"/>
          <w:numId w:val="55"/>
        </w:numPr>
        <w:spacing w:after="0" w:line="259" w:lineRule="auto"/>
        <w:rPr>
          <w:rFonts w:ascii="Arial" w:hAnsi="Arial" w:cs="Arial"/>
          <w:sz w:val="24"/>
          <w:szCs w:val="24"/>
        </w:rPr>
      </w:pPr>
      <w:r w:rsidRPr="00010E67">
        <w:rPr>
          <w:rFonts w:ascii="Arial" w:hAnsi="Arial" w:cs="Arial"/>
          <w:sz w:val="24"/>
          <w:szCs w:val="24"/>
        </w:rPr>
        <w:t xml:space="preserve">It would be easy and cheap to skill-up local small builders on sustainability </w:t>
      </w:r>
      <w:r w:rsidR="00E535FA" w:rsidRPr="00010E67">
        <w:rPr>
          <w:rFonts w:ascii="Arial" w:hAnsi="Arial" w:cs="Arial"/>
          <w:sz w:val="24"/>
          <w:szCs w:val="24"/>
        </w:rPr>
        <w:t>issues</w:t>
      </w:r>
      <w:r w:rsidR="00E535FA">
        <w:rPr>
          <w:rFonts w:ascii="Arial" w:hAnsi="Arial" w:cs="Arial"/>
          <w:sz w:val="24"/>
          <w:szCs w:val="24"/>
        </w:rPr>
        <w:t>.</w:t>
      </w:r>
      <w:r>
        <w:rPr>
          <w:rFonts w:ascii="Arial" w:hAnsi="Arial" w:cs="Arial"/>
          <w:sz w:val="24"/>
          <w:szCs w:val="24"/>
        </w:rPr>
        <w:t xml:space="preserve">  </w:t>
      </w:r>
    </w:p>
    <w:p w14:paraId="58D80175" w14:textId="77777777" w:rsidR="00880998" w:rsidRPr="00010E67" w:rsidRDefault="00880998" w:rsidP="00880998">
      <w:pPr>
        <w:pStyle w:val="ListParagraph"/>
        <w:numPr>
          <w:ilvl w:val="0"/>
          <w:numId w:val="55"/>
        </w:numPr>
        <w:spacing w:after="0" w:line="259" w:lineRule="auto"/>
        <w:rPr>
          <w:rFonts w:ascii="Arial" w:hAnsi="Arial" w:cs="Arial"/>
          <w:sz w:val="24"/>
          <w:szCs w:val="24"/>
        </w:rPr>
      </w:pPr>
      <w:r w:rsidRPr="00010E67">
        <w:rPr>
          <w:rFonts w:ascii="Arial" w:hAnsi="Arial" w:cs="Arial"/>
          <w:sz w:val="24"/>
          <w:szCs w:val="24"/>
        </w:rPr>
        <w:t xml:space="preserve">It is unclear how the policy will be managed, </w:t>
      </w:r>
      <w:proofErr w:type="gramStart"/>
      <w:r w:rsidRPr="00010E67">
        <w:rPr>
          <w:rFonts w:ascii="Arial" w:hAnsi="Arial" w:cs="Arial"/>
          <w:sz w:val="24"/>
          <w:szCs w:val="24"/>
        </w:rPr>
        <w:t>monitored</w:t>
      </w:r>
      <w:proofErr w:type="gramEnd"/>
      <w:r w:rsidRPr="00010E67">
        <w:rPr>
          <w:rFonts w:ascii="Arial" w:hAnsi="Arial" w:cs="Arial"/>
          <w:sz w:val="24"/>
          <w:szCs w:val="24"/>
        </w:rPr>
        <w:t xml:space="preserve"> and applied.</w:t>
      </w:r>
    </w:p>
    <w:p w14:paraId="71BCDA3D" w14:textId="77777777" w:rsidR="00880998" w:rsidRPr="00010E67" w:rsidRDefault="00880998" w:rsidP="00880998">
      <w:pPr>
        <w:spacing w:after="0"/>
        <w:rPr>
          <w:rFonts w:ascii="Arial" w:hAnsi="Arial" w:cs="Arial"/>
          <w:sz w:val="24"/>
          <w:szCs w:val="24"/>
        </w:rPr>
      </w:pPr>
    </w:p>
    <w:p w14:paraId="750D5636"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1BB13FCB" w14:textId="77777777" w:rsidR="00880998" w:rsidRPr="00FD7624" w:rsidRDefault="00880998" w:rsidP="00880998">
      <w:pPr>
        <w:rPr>
          <w:rFonts w:ascii="Arial" w:hAnsi="Arial" w:cs="Arial"/>
          <w:b/>
          <w:bCs/>
          <w:i/>
          <w:iCs/>
          <w:sz w:val="24"/>
          <w:szCs w:val="24"/>
        </w:rPr>
      </w:pPr>
      <w:r w:rsidRPr="00FD7624">
        <w:rPr>
          <w:rFonts w:ascii="Arial" w:eastAsia="Tahoma" w:hAnsi="Arial" w:cs="Arial"/>
          <w:i/>
          <w:iCs/>
          <w:color w:val="000000" w:themeColor="text1"/>
          <w:sz w:val="24"/>
          <w:szCs w:val="24"/>
        </w:rPr>
        <w:lastRenderedPageBreak/>
        <w:t xml:space="preserve">University of Sheffield (Submitted by DLP Planning Limited) and 1 </w:t>
      </w:r>
      <w:proofErr w:type="gramStart"/>
      <w:r w:rsidRPr="00FD7624">
        <w:rPr>
          <w:rFonts w:ascii="Arial" w:eastAsia="Tahoma" w:hAnsi="Arial" w:cs="Arial"/>
          <w:i/>
          <w:iCs/>
          <w:color w:val="000000" w:themeColor="text1"/>
          <w:sz w:val="24"/>
          <w:szCs w:val="24"/>
        </w:rPr>
        <w:t>individual</w:t>
      </w:r>
      <w:proofErr w:type="gramEnd"/>
    </w:p>
    <w:p w14:paraId="79E9110E"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7D403CC5" w14:textId="4588E9D4" w:rsidR="00880998" w:rsidRPr="00FD7624" w:rsidRDefault="00880998" w:rsidP="00880998">
      <w:pPr>
        <w:pStyle w:val="ListParagraph"/>
        <w:numPr>
          <w:ilvl w:val="0"/>
          <w:numId w:val="56"/>
        </w:numPr>
        <w:spacing w:after="160" w:line="259" w:lineRule="auto"/>
        <w:rPr>
          <w:rFonts w:ascii="Arial" w:eastAsia="Tahoma" w:hAnsi="Arial" w:cs="Arial"/>
          <w:color w:val="000000" w:themeColor="text1"/>
          <w:sz w:val="24"/>
          <w:szCs w:val="24"/>
        </w:rPr>
      </w:pPr>
      <w:r w:rsidRPr="00FD7624">
        <w:rPr>
          <w:rFonts w:ascii="Arial" w:eastAsia="Tahoma" w:hAnsi="Arial" w:cs="Arial"/>
          <w:color w:val="000000" w:themeColor="text1"/>
          <w:sz w:val="24"/>
          <w:szCs w:val="24"/>
        </w:rPr>
        <w:t xml:space="preserve">The </w:t>
      </w:r>
      <w:r w:rsidR="00D31D82">
        <w:rPr>
          <w:rFonts w:ascii="Arial" w:eastAsia="Tahoma" w:hAnsi="Arial" w:cs="Arial"/>
          <w:color w:val="000000" w:themeColor="text1"/>
          <w:sz w:val="24"/>
          <w:szCs w:val="24"/>
        </w:rPr>
        <w:t xml:space="preserve">importance of moving towards </w:t>
      </w:r>
      <w:r w:rsidR="00080B7D">
        <w:rPr>
          <w:rFonts w:ascii="Arial" w:eastAsia="Tahoma" w:hAnsi="Arial" w:cs="Arial"/>
          <w:color w:val="000000" w:themeColor="text1"/>
          <w:sz w:val="24"/>
          <w:szCs w:val="24"/>
        </w:rPr>
        <w:t xml:space="preserve">new developments incorporating sustainable design </w:t>
      </w:r>
      <w:r w:rsidRPr="00FD7624">
        <w:rPr>
          <w:rFonts w:ascii="Arial" w:eastAsia="Tahoma" w:hAnsi="Arial" w:cs="Arial"/>
          <w:color w:val="000000" w:themeColor="text1"/>
          <w:sz w:val="24"/>
          <w:szCs w:val="24"/>
        </w:rPr>
        <w:t>is covered elsewhere in the Plan</w:t>
      </w:r>
      <w:r w:rsidR="193CFD3F" w:rsidRPr="73DFAE57">
        <w:rPr>
          <w:rFonts w:ascii="Arial" w:eastAsia="Tahoma" w:hAnsi="Arial" w:cs="Arial"/>
          <w:color w:val="000000" w:themeColor="text1"/>
          <w:sz w:val="24"/>
          <w:szCs w:val="24"/>
        </w:rPr>
        <w:t xml:space="preserve"> and </w:t>
      </w:r>
      <w:r w:rsidR="00080B7D">
        <w:rPr>
          <w:rFonts w:ascii="Arial" w:eastAsia="Tahoma" w:hAnsi="Arial" w:cs="Arial"/>
          <w:color w:val="000000" w:themeColor="text1"/>
          <w:sz w:val="24"/>
          <w:szCs w:val="24"/>
        </w:rPr>
        <w:t xml:space="preserve">these requirements </w:t>
      </w:r>
      <w:r w:rsidR="004C61B5">
        <w:rPr>
          <w:rFonts w:ascii="Arial" w:eastAsia="Tahoma" w:hAnsi="Arial" w:cs="Arial"/>
          <w:color w:val="000000" w:themeColor="text1"/>
          <w:sz w:val="24"/>
          <w:szCs w:val="24"/>
        </w:rPr>
        <w:t xml:space="preserve">will </w:t>
      </w:r>
      <w:r w:rsidR="006F72E0">
        <w:rPr>
          <w:rFonts w:ascii="Arial" w:eastAsia="Tahoma" w:hAnsi="Arial" w:cs="Arial"/>
          <w:color w:val="000000" w:themeColor="text1"/>
          <w:sz w:val="24"/>
          <w:szCs w:val="24"/>
        </w:rPr>
        <w:t>provide opportunities for the building industry to develop new skills</w:t>
      </w:r>
      <w:r w:rsidRPr="00FD7624">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p>
    <w:p w14:paraId="246846FB" w14:textId="25B34F34" w:rsidR="00880998" w:rsidRPr="00FD7624" w:rsidRDefault="00E41181" w:rsidP="00880998">
      <w:pPr>
        <w:pStyle w:val="ListParagraph"/>
        <w:numPr>
          <w:ilvl w:val="0"/>
          <w:numId w:val="56"/>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T</w:t>
      </w:r>
      <w:r w:rsidR="00880998" w:rsidRPr="00FD7624">
        <w:rPr>
          <w:rFonts w:ascii="Arial" w:eastAsia="Tahoma" w:hAnsi="Arial" w:cs="Arial"/>
          <w:color w:val="000000" w:themeColor="text1"/>
          <w:sz w:val="24"/>
          <w:szCs w:val="24"/>
        </w:rPr>
        <w:t xml:space="preserve">he Council will be closely involved in </w:t>
      </w:r>
      <w:r>
        <w:rPr>
          <w:rFonts w:ascii="Arial" w:eastAsia="Tahoma" w:hAnsi="Arial" w:cs="Arial"/>
          <w:color w:val="000000" w:themeColor="text1"/>
          <w:sz w:val="24"/>
          <w:szCs w:val="24"/>
        </w:rPr>
        <w:t>the</w:t>
      </w:r>
      <w:r w:rsidR="00880998" w:rsidRPr="00FD7624">
        <w:rPr>
          <w:rFonts w:ascii="Arial" w:eastAsia="Tahoma" w:hAnsi="Arial" w:cs="Arial"/>
          <w:color w:val="000000" w:themeColor="text1"/>
          <w:sz w:val="24"/>
          <w:szCs w:val="24"/>
        </w:rPr>
        <w:t xml:space="preserve"> delivery</w:t>
      </w:r>
      <w:r>
        <w:rPr>
          <w:rFonts w:ascii="Arial" w:eastAsia="Tahoma" w:hAnsi="Arial" w:cs="Arial"/>
          <w:color w:val="000000" w:themeColor="text1"/>
          <w:sz w:val="24"/>
          <w:szCs w:val="24"/>
        </w:rPr>
        <w:t xml:space="preserve"> of this policy </w:t>
      </w:r>
      <w:r w:rsidR="00727DB0">
        <w:rPr>
          <w:rFonts w:ascii="Arial" w:eastAsia="Tahoma" w:hAnsi="Arial" w:cs="Arial"/>
          <w:color w:val="000000" w:themeColor="text1"/>
          <w:sz w:val="24"/>
          <w:szCs w:val="24"/>
        </w:rPr>
        <w:t xml:space="preserve">via its </w:t>
      </w:r>
      <w:r w:rsidR="064FED83" w:rsidRPr="259BD910">
        <w:rPr>
          <w:rFonts w:ascii="Arial" w:eastAsia="Tahoma" w:hAnsi="Arial" w:cs="Arial"/>
          <w:color w:val="000000" w:themeColor="text1"/>
          <w:sz w:val="24"/>
          <w:szCs w:val="24"/>
        </w:rPr>
        <w:t>E</w:t>
      </w:r>
      <w:r w:rsidR="00727DB0">
        <w:rPr>
          <w:rFonts w:ascii="Arial" w:eastAsia="Tahoma" w:hAnsi="Arial" w:cs="Arial"/>
          <w:color w:val="000000" w:themeColor="text1"/>
          <w:sz w:val="24"/>
          <w:szCs w:val="24"/>
        </w:rPr>
        <w:t xml:space="preserve">mployment and </w:t>
      </w:r>
      <w:r w:rsidR="73560A30" w:rsidRPr="259BD910">
        <w:rPr>
          <w:rFonts w:ascii="Arial" w:eastAsia="Tahoma" w:hAnsi="Arial" w:cs="Arial"/>
          <w:color w:val="000000" w:themeColor="text1"/>
          <w:sz w:val="24"/>
          <w:szCs w:val="24"/>
        </w:rPr>
        <w:t>S</w:t>
      </w:r>
      <w:r w:rsidR="00727DB0" w:rsidRPr="259BD910">
        <w:rPr>
          <w:rFonts w:ascii="Arial" w:eastAsia="Tahoma" w:hAnsi="Arial" w:cs="Arial"/>
          <w:color w:val="000000" w:themeColor="text1"/>
          <w:sz w:val="24"/>
          <w:szCs w:val="24"/>
        </w:rPr>
        <w:t xml:space="preserve">kills </w:t>
      </w:r>
      <w:r w:rsidR="524839EA" w:rsidRPr="259BD910">
        <w:rPr>
          <w:rFonts w:ascii="Arial" w:eastAsia="Tahoma" w:hAnsi="Arial" w:cs="Arial"/>
          <w:color w:val="000000" w:themeColor="text1"/>
          <w:sz w:val="24"/>
          <w:szCs w:val="24"/>
        </w:rPr>
        <w:t>T</w:t>
      </w:r>
      <w:r w:rsidR="00635983">
        <w:rPr>
          <w:rFonts w:ascii="Arial" w:eastAsia="Tahoma" w:hAnsi="Arial" w:cs="Arial"/>
          <w:color w:val="000000" w:themeColor="text1"/>
          <w:sz w:val="24"/>
          <w:szCs w:val="24"/>
        </w:rPr>
        <w:t>eams</w:t>
      </w:r>
      <w:r w:rsidR="00880998" w:rsidRPr="00FD7624">
        <w:rPr>
          <w:rFonts w:ascii="Arial" w:eastAsia="Tahoma" w:hAnsi="Arial" w:cs="Arial"/>
          <w:color w:val="000000" w:themeColor="text1"/>
          <w:sz w:val="24"/>
          <w:szCs w:val="24"/>
        </w:rPr>
        <w:t>.</w:t>
      </w:r>
    </w:p>
    <w:p w14:paraId="4F77D6EF" w14:textId="77777777" w:rsidR="00880998" w:rsidRPr="00FD7624" w:rsidRDefault="00880998" w:rsidP="00880998">
      <w:pPr>
        <w:spacing w:after="280"/>
        <w:rPr>
          <w:rFonts w:ascii="Arial" w:hAnsi="Arial" w:cs="Arial"/>
          <w:b/>
          <w:sz w:val="24"/>
          <w:szCs w:val="24"/>
          <w:u w:val="single"/>
        </w:rPr>
      </w:pPr>
      <w:r w:rsidRPr="00FD7624">
        <w:rPr>
          <w:rFonts w:ascii="Arial" w:hAnsi="Arial" w:cs="Arial"/>
          <w:b/>
          <w:sz w:val="24"/>
          <w:szCs w:val="24"/>
          <w:u w:val="single"/>
        </w:rPr>
        <w:t>Development in University/College Zones</w:t>
      </w:r>
    </w:p>
    <w:p w14:paraId="437D812A" w14:textId="77777777" w:rsidR="00880998" w:rsidRPr="00FD7624" w:rsidRDefault="00880998" w:rsidP="00880998">
      <w:pPr>
        <w:rPr>
          <w:rFonts w:ascii="Arial" w:hAnsi="Arial" w:cs="Arial"/>
          <w:b/>
          <w:bCs/>
          <w:sz w:val="24"/>
          <w:szCs w:val="24"/>
          <w:u w:val="single"/>
        </w:rPr>
      </w:pPr>
      <w:r w:rsidRPr="00FD7624">
        <w:rPr>
          <w:rFonts w:ascii="Arial" w:hAnsi="Arial" w:cs="Arial"/>
          <w:b/>
          <w:bCs/>
          <w:sz w:val="24"/>
          <w:szCs w:val="24"/>
          <w:u w:val="single"/>
        </w:rPr>
        <w:t>Policy EC8: Development in University/College Zones</w:t>
      </w:r>
    </w:p>
    <w:p w14:paraId="50A47A70" w14:textId="73AF8D64" w:rsidR="00880998" w:rsidRPr="00010E67" w:rsidRDefault="09673734" w:rsidP="3292DD0A">
      <w:pPr>
        <w:rPr>
          <w:rFonts w:ascii="Arial" w:hAnsi="Arial" w:cs="Arial"/>
          <w:sz w:val="24"/>
          <w:szCs w:val="24"/>
        </w:rPr>
      </w:pPr>
      <w:r w:rsidRPr="3292DD0A">
        <w:rPr>
          <w:rFonts w:ascii="Arial" w:hAnsi="Arial" w:cs="Arial"/>
          <w:sz w:val="24"/>
          <w:szCs w:val="24"/>
        </w:rPr>
        <w:t xml:space="preserve">1 representation received, supportive in part. </w:t>
      </w:r>
    </w:p>
    <w:p w14:paraId="565DD059" w14:textId="0F7C1525" w:rsidR="00880998" w:rsidRPr="00010E67" w:rsidRDefault="09673734" w:rsidP="02E5A614">
      <w:pPr>
        <w:rPr>
          <w:rFonts w:ascii="Arial" w:hAnsi="Arial" w:cs="Arial"/>
          <w:b/>
          <w:bCs/>
          <w:i/>
          <w:iCs/>
          <w:sz w:val="24"/>
          <w:szCs w:val="24"/>
        </w:rPr>
      </w:pPr>
      <w:r w:rsidRPr="02E5A614">
        <w:rPr>
          <w:rFonts w:ascii="Arial" w:hAnsi="Arial" w:cs="Arial"/>
          <w:b/>
          <w:bCs/>
          <w:i/>
          <w:iCs/>
          <w:sz w:val="24"/>
          <w:szCs w:val="24"/>
        </w:rPr>
        <w:t>Main Issues Raised:</w:t>
      </w:r>
    </w:p>
    <w:p w14:paraId="2E587E99" w14:textId="285491A7" w:rsidR="00880998" w:rsidRPr="0080326E" w:rsidRDefault="0080326E" w:rsidP="0080326E">
      <w:pPr>
        <w:rPr>
          <w:rFonts w:ascii="Arial" w:hAnsi="Arial" w:cs="Arial"/>
          <w:sz w:val="24"/>
          <w:szCs w:val="24"/>
        </w:rPr>
      </w:pPr>
      <w:r>
        <w:rPr>
          <w:rFonts w:ascii="Arial" w:hAnsi="Arial" w:cs="Arial"/>
          <w:sz w:val="24"/>
          <w:szCs w:val="24"/>
        </w:rPr>
        <w:t>U</w:t>
      </w:r>
      <w:r w:rsidR="00880998" w:rsidRPr="0080326E">
        <w:rPr>
          <w:rFonts w:ascii="Arial" w:hAnsi="Arial" w:cs="Arial"/>
          <w:sz w:val="24"/>
          <w:szCs w:val="24"/>
        </w:rPr>
        <w:t>nclear how Policy EC8 will control uses that are within Class E.</w:t>
      </w:r>
    </w:p>
    <w:p w14:paraId="13FD893A"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0864127" w14:textId="77777777" w:rsidR="00880998" w:rsidRPr="00FD7624" w:rsidRDefault="00880998" w:rsidP="00880998">
      <w:pPr>
        <w:rPr>
          <w:rFonts w:ascii="Arial" w:hAnsi="Arial" w:cs="Arial"/>
          <w:b/>
          <w:bCs/>
          <w:i/>
          <w:iCs/>
          <w:sz w:val="24"/>
          <w:szCs w:val="24"/>
        </w:rPr>
      </w:pPr>
      <w:r w:rsidRPr="00FD7624">
        <w:rPr>
          <w:rFonts w:ascii="Arial" w:eastAsia="Tahoma" w:hAnsi="Arial" w:cs="Arial"/>
          <w:i/>
          <w:iCs/>
          <w:color w:val="000000" w:themeColor="text1"/>
          <w:sz w:val="24"/>
          <w:szCs w:val="24"/>
        </w:rPr>
        <w:t>University of Sheffield (Submitted by DLP Planning Limited)</w:t>
      </w:r>
    </w:p>
    <w:p w14:paraId="397E28CB"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37EFD35B" w14:textId="6A691FAF" w:rsidR="00880998" w:rsidRPr="00010E67" w:rsidRDefault="00057809" w:rsidP="00880998">
      <w:pPr>
        <w:pStyle w:val="ListParagraph"/>
        <w:numPr>
          <w:ilvl w:val="0"/>
          <w:numId w:val="57"/>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U</w:t>
      </w:r>
      <w:r w:rsidR="00880998" w:rsidRPr="00010E67">
        <w:rPr>
          <w:rFonts w:ascii="Arial" w:eastAsia="Tahoma" w:hAnsi="Arial" w:cs="Arial"/>
          <w:color w:val="000000" w:themeColor="text1"/>
          <w:sz w:val="24"/>
          <w:szCs w:val="24"/>
        </w:rPr>
        <w:t xml:space="preserve">ses can be controlled </w:t>
      </w:r>
      <w:proofErr w:type="gramStart"/>
      <w:r w:rsidR="00880998" w:rsidRPr="00010E67">
        <w:rPr>
          <w:rFonts w:ascii="Arial" w:eastAsia="Tahoma" w:hAnsi="Arial" w:cs="Arial"/>
          <w:color w:val="000000" w:themeColor="text1"/>
          <w:sz w:val="24"/>
          <w:szCs w:val="24"/>
        </w:rPr>
        <w:t>by the use of</w:t>
      </w:r>
      <w:proofErr w:type="gramEnd"/>
      <w:r w:rsidR="00880998" w:rsidRPr="00010E67">
        <w:rPr>
          <w:rFonts w:ascii="Arial" w:eastAsia="Tahoma" w:hAnsi="Arial" w:cs="Arial"/>
          <w:color w:val="000000" w:themeColor="text1"/>
          <w:sz w:val="24"/>
          <w:szCs w:val="24"/>
        </w:rPr>
        <w:t xml:space="preserve"> Conditions on planning permissions.</w:t>
      </w:r>
    </w:p>
    <w:p w14:paraId="068C26AC" w14:textId="77777777" w:rsidR="00880998" w:rsidRPr="00010E67" w:rsidRDefault="00880998" w:rsidP="00880998">
      <w:pPr>
        <w:rPr>
          <w:rFonts w:ascii="Arial" w:eastAsia="Tahoma" w:hAnsi="Arial" w:cs="Arial"/>
          <w:b/>
          <w:bCs/>
          <w:i/>
          <w:iCs/>
          <w:color w:val="000000" w:themeColor="text1"/>
          <w:sz w:val="24"/>
          <w:szCs w:val="24"/>
        </w:rPr>
      </w:pPr>
    </w:p>
    <w:p w14:paraId="49B45B71" w14:textId="77777777" w:rsidR="00880998" w:rsidRPr="00FD7624" w:rsidRDefault="00880998" w:rsidP="00880998">
      <w:pPr>
        <w:rPr>
          <w:rFonts w:ascii="Arial" w:hAnsi="Arial" w:cs="Arial"/>
          <w:b/>
          <w:bCs/>
          <w:sz w:val="24"/>
          <w:szCs w:val="24"/>
          <w:u w:val="single"/>
        </w:rPr>
      </w:pPr>
      <w:r w:rsidRPr="00FD7624">
        <w:rPr>
          <w:rFonts w:ascii="Arial" w:hAnsi="Arial" w:cs="Arial"/>
          <w:b/>
          <w:bCs/>
          <w:sz w:val="24"/>
          <w:szCs w:val="24"/>
          <w:u w:val="single"/>
        </w:rPr>
        <w:t>Chapter 6 A Vibrant City Centre</w:t>
      </w:r>
    </w:p>
    <w:p w14:paraId="2724D86B" w14:textId="77777777" w:rsidR="00880998" w:rsidRPr="009F6141" w:rsidRDefault="00880998" w:rsidP="00880998">
      <w:pPr>
        <w:spacing w:after="280"/>
        <w:rPr>
          <w:rFonts w:ascii="Arial" w:hAnsi="Arial" w:cs="Arial"/>
          <w:b/>
          <w:sz w:val="24"/>
          <w:szCs w:val="24"/>
          <w:u w:val="single"/>
        </w:rPr>
      </w:pPr>
      <w:r w:rsidRPr="009F6141">
        <w:rPr>
          <w:rFonts w:ascii="Arial" w:hAnsi="Arial" w:cs="Arial"/>
          <w:b/>
          <w:sz w:val="24"/>
          <w:szCs w:val="24"/>
          <w:u w:val="single"/>
        </w:rPr>
        <w:t>The City Centre</w:t>
      </w:r>
    </w:p>
    <w:p w14:paraId="4B8F3698" w14:textId="68CFA53B" w:rsidR="00880998" w:rsidRPr="009F6141" w:rsidRDefault="00880998" w:rsidP="00880998">
      <w:pPr>
        <w:rPr>
          <w:rFonts w:ascii="Arial" w:hAnsi="Arial" w:cs="Arial"/>
          <w:b/>
          <w:bCs/>
          <w:sz w:val="24"/>
          <w:szCs w:val="24"/>
          <w:u w:val="single"/>
        </w:rPr>
      </w:pPr>
      <w:r w:rsidRPr="009F6141">
        <w:rPr>
          <w:rFonts w:ascii="Arial" w:hAnsi="Arial" w:cs="Arial"/>
          <w:b/>
          <w:bCs/>
          <w:sz w:val="24"/>
          <w:szCs w:val="24"/>
          <w:u w:val="single"/>
        </w:rPr>
        <w:t>Policy VC1: Commercial, Business and Service Uses and Leisure Developments in the City Centre Primary Shopping Area</w:t>
      </w:r>
    </w:p>
    <w:p w14:paraId="026CCD87" w14:textId="454CF920" w:rsidR="327A58E7" w:rsidRDefault="327A58E7" w:rsidP="28FC397C">
      <w:pPr>
        <w:rPr>
          <w:rFonts w:ascii="Arial" w:hAnsi="Arial" w:cs="Arial"/>
          <w:sz w:val="24"/>
          <w:szCs w:val="24"/>
        </w:rPr>
      </w:pPr>
      <w:r w:rsidRPr="415060FA">
        <w:rPr>
          <w:rFonts w:ascii="Arial" w:hAnsi="Arial" w:cs="Arial"/>
          <w:sz w:val="24"/>
          <w:szCs w:val="24"/>
        </w:rPr>
        <w:t xml:space="preserve">3 representations received, 1 objection, and 2 </w:t>
      </w:r>
      <w:r w:rsidRPr="5280EC45">
        <w:rPr>
          <w:rFonts w:ascii="Arial" w:hAnsi="Arial" w:cs="Arial"/>
          <w:sz w:val="24"/>
          <w:szCs w:val="24"/>
        </w:rPr>
        <w:t>support in part.</w:t>
      </w:r>
    </w:p>
    <w:p w14:paraId="30F8226B" w14:textId="0D8E83B3" w:rsidR="351E81C8" w:rsidRDefault="351E81C8" w:rsidP="519AD854">
      <w:pPr>
        <w:rPr>
          <w:rFonts w:ascii="Arial" w:hAnsi="Arial" w:cs="Arial"/>
          <w:b/>
          <w:bCs/>
          <w:i/>
          <w:iCs/>
          <w:sz w:val="24"/>
          <w:szCs w:val="24"/>
        </w:rPr>
      </w:pPr>
      <w:r w:rsidRPr="519AD854">
        <w:rPr>
          <w:rFonts w:ascii="Arial" w:hAnsi="Arial" w:cs="Arial"/>
          <w:b/>
          <w:bCs/>
          <w:i/>
          <w:iCs/>
          <w:sz w:val="24"/>
          <w:szCs w:val="24"/>
        </w:rPr>
        <w:t>Main Issues Raised:</w:t>
      </w:r>
    </w:p>
    <w:p w14:paraId="1A91C47A" w14:textId="77777777" w:rsidR="00880998" w:rsidRPr="00010E67" w:rsidRDefault="00880998" w:rsidP="00880998">
      <w:pPr>
        <w:pStyle w:val="ListParagraph"/>
        <w:numPr>
          <w:ilvl w:val="0"/>
          <w:numId w:val="28"/>
        </w:numPr>
        <w:spacing w:after="160" w:line="259" w:lineRule="auto"/>
        <w:rPr>
          <w:rFonts w:ascii="Arial" w:hAnsi="Arial" w:cs="Arial"/>
          <w:sz w:val="24"/>
          <w:szCs w:val="24"/>
        </w:rPr>
      </w:pPr>
      <w:r w:rsidRPr="00010E67">
        <w:rPr>
          <w:rFonts w:ascii="Arial" w:hAnsi="Arial" w:cs="Arial"/>
          <w:sz w:val="24"/>
          <w:szCs w:val="24"/>
        </w:rPr>
        <w:t>The policy should give preference to indoor or outdoor affordable exhibition spaces and artists' studio spaces and Art, Culture and Heritage Trails.</w:t>
      </w:r>
      <w:r>
        <w:rPr>
          <w:rFonts w:ascii="Arial" w:hAnsi="Arial" w:cs="Arial"/>
          <w:sz w:val="24"/>
          <w:szCs w:val="24"/>
        </w:rPr>
        <w:t xml:space="preserve">  </w:t>
      </w:r>
    </w:p>
    <w:p w14:paraId="02C6A708" w14:textId="2CD1E80D" w:rsidR="00880998" w:rsidRPr="00010E67" w:rsidRDefault="0B4796C4" w:rsidP="00880998">
      <w:pPr>
        <w:pStyle w:val="ListParagraph"/>
        <w:numPr>
          <w:ilvl w:val="0"/>
          <w:numId w:val="28"/>
        </w:numPr>
        <w:spacing w:after="160" w:line="259" w:lineRule="auto"/>
        <w:rPr>
          <w:rFonts w:ascii="Arial" w:hAnsi="Arial" w:cs="Arial"/>
          <w:sz w:val="24"/>
          <w:szCs w:val="24"/>
        </w:rPr>
      </w:pPr>
      <w:r w:rsidRPr="394BEACD">
        <w:rPr>
          <w:rFonts w:ascii="Arial" w:hAnsi="Arial" w:cs="Arial"/>
          <w:sz w:val="24"/>
          <w:szCs w:val="24"/>
        </w:rPr>
        <w:t xml:space="preserve">The </w:t>
      </w:r>
      <w:r w:rsidRPr="0275F642">
        <w:rPr>
          <w:rFonts w:ascii="Arial" w:hAnsi="Arial" w:cs="Arial"/>
          <w:sz w:val="24"/>
          <w:szCs w:val="24"/>
        </w:rPr>
        <w:t xml:space="preserve">policy should not </w:t>
      </w:r>
      <w:proofErr w:type="gramStart"/>
      <w:r w:rsidRPr="0275F642">
        <w:rPr>
          <w:rFonts w:ascii="Arial" w:hAnsi="Arial" w:cs="Arial"/>
          <w:sz w:val="24"/>
          <w:szCs w:val="24"/>
        </w:rPr>
        <w:t>e</w:t>
      </w:r>
      <w:r w:rsidR="00880998" w:rsidRPr="00010E67">
        <w:rPr>
          <w:rFonts w:ascii="Arial" w:hAnsi="Arial" w:cs="Arial"/>
          <w:sz w:val="24"/>
          <w:szCs w:val="24"/>
        </w:rPr>
        <w:t>xcludes</w:t>
      </w:r>
      <w:proofErr w:type="gramEnd"/>
      <w:r w:rsidR="00880998" w:rsidRPr="00010E67">
        <w:rPr>
          <w:rFonts w:ascii="Arial" w:hAnsi="Arial" w:cs="Arial"/>
          <w:sz w:val="24"/>
          <w:szCs w:val="24"/>
        </w:rPr>
        <w:t xml:space="preserve"> certain uses on ground floor street frontages.</w:t>
      </w:r>
      <w:r w:rsidR="00880998">
        <w:rPr>
          <w:rFonts w:ascii="Arial" w:hAnsi="Arial" w:cs="Arial"/>
          <w:sz w:val="24"/>
          <w:szCs w:val="24"/>
        </w:rPr>
        <w:t xml:space="preserve"> </w:t>
      </w:r>
      <w:r w:rsidR="00826160">
        <w:rPr>
          <w:rFonts w:ascii="Arial" w:hAnsi="Arial" w:cs="Arial"/>
          <w:sz w:val="24"/>
          <w:szCs w:val="24"/>
        </w:rPr>
        <w:t>For example</w:t>
      </w:r>
      <w:r w:rsidR="00802BE1">
        <w:rPr>
          <w:rFonts w:ascii="Arial" w:hAnsi="Arial" w:cs="Arial"/>
          <w:sz w:val="24"/>
          <w:szCs w:val="24"/>
        </w:rPr>
        <w:t>,</w:t>
      </w:r>
      <w:r w:rsidR="00880998">
        <w:rPr>
          <w:rFonts w:ascii="Arial" w:hAnsi="Arial" w:cs="Arial"/>
          <w:sz w:val="24"/>
          <w:szCs w:val="24"/>
        </w:rPr>
        <w:t xml:space="preserve"> </w:t>
      </w:r>
      <w:r w:rsidR="00880998" w:rsidRPr="00010E67">
        <w:rPr>
          <w:rFonts w:ascii="Arial" w:hAnsi="Arial" w:cs="Arial"/>
          <w:sz w:val="24"/>
          <w:szCs w:val="24"/>
        </w:rPr>
        <w:t>P</w:t>
      </w:r>
      <w:r w:rsidR="00826160">
        <w:rPr>
          <w:rFonts w:ascii="Arial" w:hAnsi="Arial" w:cs="Arial"/>
          <w:sz w:val="24"/>
          <w:szCs w:val="24"/>
        </w:rPr>
        <w:t xml:space="preserve">urpose </w:t>
      </w:r>
      <w:r w:rsidR="00880998" w:rsidRPr="00010E67">
        <w:rPr>
          <w:rFonts w:ascii="Arial" w:hAnsi="Arial" w:cs="Arial"/>
          <w:sz w:val="24"/>
          <w:szCs w:val="24"/>
        </w:rPr>
        <w:t>B</w:t>
      </w:r>
      <w:r w:rsidR="00826160">
        <w:rPr>
          <w:rFonts w:ascii="Arial" w:hAnsi="Arial" w:cs="Arial"/>
          <w:sz w:val="24"/>
          <w:szCs w:val="24"/>
        </w:rPr>
        <w:t xml:space="preserve">uilt </w:t>
      </w:r>
      <w:r w:rsidR="00880998" w:rsidRPr="00010E67">
        <w:rPr>
          <w:rFonts w:ascii="Arial" w:hAnsi="Arial" w:cs="Arial"/>
          <w:sz w:val="24"/>
          <w:szCs w:val="24"/>
        </w:rPr>
        <w:t>S</w:t>
      </w:r>
      <w:r w:rsidR="00826160">
        <w:rPr>
          <w:rFonts w:ascii="Arial" w:hAnsi="Arial" w:cs="Arial"/>
          <w:sz w:val="24"/>
          <w:szCs w:val="24"/>
        </w:rPr>
        <w:t xml:space="preserve">tudent </w:t>
      </w:r>
      <w:r w:rsidR="00826160" w:rsidRPr="00010E67">
        <w:rPr>
          <w:rFonts w:ascii="Arial" w:hAnsi="Arial" w:cs="Arial"/>
          <w:sz w:val="24"/>
          <w:szCs w:val="24"/>
        </w:rPr>
        <w:t>A</w:t>
      </w:r>
      <w:r w:rsidR="00826160">
        <w:rPr>
          <w:rFonts w:ascii="Arial" w:hAnsi="Arial" w:cs="Arial"/>
          <w:sz w:val="24"/>
          <w:szCs w:val="24"/>
        </w:rPr>
        <w:t>ccommodation</w:t>
      </w:r>
      <w:r w:rsidR="00880998" w:rsidRPr="00010E67">
        <w:rPr>
          <w:rFonts w:ascii="Arial" w:hAnsi="Arial" w:cs="Arial"/>
          <w:sz w:val="24"/>
          <w:szCs w:val="24"/>
        </w:rPr>
        <w:t xml:space="preserve"> </w:t>
      </w:r>
      <w:r w:rsidR="00390384">
        <w:rPr>
          <w:rFonts w:ascii="Arial" w:hAnsi="Arial" w:cs="Arial"/>
          <w:sz w:val="24"/>
          <w:szCs w:val="24"/>
        </w:rPr>
        <w:t>(</w:t>
      </w:r>
      <w:r w:rsidR="00880998" w:rsidRPr="00010E67">
        <w:rPr>
          <w:rFonts w:ascii="Arial" w:hAnsi="Arial" w:cs="Arial"/>
          <w:sz w:val="24"/>
          <w:szCs w:val="24"/>
        </w:rPr>
        <w:t>PBSA</w:t>
      </w:r>
      <w:r w:rsidR="00390384">
        <w:rPr>
          <w:rFonts w:ascii="Arial" w:hAnsi="Arial" w:cs="Arial"/>
          <w:sz w:val="24"/>
          <w:szCs w:val="24"/>
        </w:rPr>
        <w:t>)</w:t>
      </w:r>
      <w:r w:rsidR="00880998" w:rsidRPr="00010E67">
        <w:rPr>
          <w:rFonts w:ascii="Arial" w:hAnsi="Arial" w:cs="Arial"/>
          <w:sz w:val="24"/>
          <w:szCs w:val="24"/>
        </w:rPr>
        <w:t xml:space="preserve"> should be added.</w:t>
      </w:r>
      <w:r w:rsidR="00880998">
        <w:rPr>
          <w:rFonts w:ascii="Arial" w:hAnsi="Arial" w:cs="Arial"/>
          <w:sz w:val="24"/>
          <w:szCs w:val="24"/>
        </w:rPr>
        <w:t xml:space="preserve">  </w:t>
      </w:r>
    </w:p>
    <w:p w14:paraId="5CE4707A" w14:textId="2A403EFC" w:rsidR="00880998" w:rsidRPr="00010E67" w:rsidRDefault="00880998" w:rsidP="00880998">
      <w:pPr>
        <w:pStyle w:val="ListParagraph"/>
        <w:numPr>
          <w:ilvl w:val="0"/>
          <w:numId w:val="28"/>
        </w:numPr>
        <w:spacing w:after="160" w:line="259" w:lineRule="auto"/>
        <w:rPr>
          <w:rFonts w:ascii="Arial" w:hAnsi="Arial" w:cs="Arial"/>
          <w:sz w:val="24"/>
          <w:szCs w:val="24"/>
        </w:rPr>
      </w:pPr>
      <w:r w:rsidRPr="00010E67">
        <w:rPr>
          <w:rFonts w:ascii="Arial" w:hAnsi="Arial" w:cs="Arial"/>
          <w:sz w:val="24"/>
          <w:szCs w:val="24"/>
        </w:rPr>
        <w:t xml:space="preserve">The draft policy does not reference Map 5: Shopping, Leisure and Culture Development where the Primary Shopping Area is shown or the relevant policy </w:t>
      </w:r>
      <w:proofErr w:type="gramStart"/>
      <w:r w:rsidRPr="00010E67">
        <w:rPr>
          <w:rFonts w:ascii="Arial" w:hAnsi="Arial" w:cs="Arial"/>
          <w:sz w:val="24"/>
          <w:szCs w:val="24"/>
        </w:rPr>
        <w:t>map</w:t>
      </w:r>
      <w:proofErr w:type="gramEnd"/>
    </w:p>
    <w:p w14:paraId="652B2F6B" w14:textId="7F4CF711" w:rsidR="00880998" w:rsidRPr="00010E67" w:rsidRDefault="00880998" w:rsidP="00880998">
      <w:pPr>
        <w:pStyle w:val="ListParagraph"/>
        <w:numPr>
          <w:ilvl w:val="0"/>
          <w:numId w:val="28"/>
        </w:numPr>
        <w:spacing w:after="160" w:line="259" w:lineRule="auto"/>
        <w:rPr>
          <w:rFonts w:ascii="Arial" w:hAnsi="Arial" w:cs="Arial"/>
          <w:sz w:val="24"/>
          <w:szCs w:val="24"/>
        </w:rPr>
      </w:pPr>
      <w:r w:rsidRPr="00010E67">
        <w:rPr>
          <w:rFonts w:ascii="Arial" w:hAnsi="Arial" w:cs="Arial"/>
          <w:sz w:val="24"/>
          <w:szCs w:val="24"/>
        </w:rPr>
        <w:t>The City Centre Primary Shopping Area is interrupted at Charter Row by a City Centre Office Zone.</w:t>
      </w:r>
      <w:r>
        <w:rPr>
          <w:rFonts w:ascii="Arial" w:hAnsi="Arial" w:cs="Arial"/>
          <w:sz w:val="24"/>
          <w:szCs w:val="24"/>
        </w:rPr>
        <w:t xml:space="preserve">  </w:t>
      </w:r>
      <w:r w:rsidRPr="00010E67">
        <w:rPr>
          <w:rFonts w:ascii="Arial" w:hAnsi="Arial" w:cs="Arial"/>
          <w:sz w:val="24"/>
          <w:szCs w:val="24"/>
        </w:rPr>
        <w:t xml:space="preserve">For the vitality and proper functioning of the Primary Shopping Area the link between </w:t>
      </w:r>
      <w:proofErr w:type="spellStart"/>
      <w:r w:rsidRPr="00010E67">
        <w:rPr>
          <w:rFonts w:ascii="Arial" w:hAnsi="Arial" w:cs="Arial"/>
          <w:sz w:val="24"/>
          <w:szCs w:val="24"/>
        </w:rPr>
        <w:t>Fargate</w:t>
      </w:r>
      <w:proofErr w:type="spellEnd"/>
      <w:r w:rsidRPr="00010E67">
        <w:rPr>
          <w:rFonts w:ascii="Arial" w:hAnsi="Arial" w:cs="Arial"/>
          <w:sz w:val="24"/>
          <w:szCs w:val="24"/>
        </w:rPr>
        <w:t xml:space="preserve"> / High Street and the Moor area should be strengthened.</w:t>
      </w:r>
    </w:p>
    <w:p w14:paraId="44C7176E" w14:textId="77777777" w:rsidR="00880998" w:rsidRPr="00010E67" w:rsidRDefault="00880998" w:rsidP="00880998">
      <w:pPr>
        <w:pStyle w:val="ListParagraph"/>
        <w:numPr>
          <w:ilvl w:val="0"/>
          <w:numId w:val="28"/>
        </w:numPr>
        <w:spacing w:after="160" w:line="259" w:lineRule="auto"/>
        <w:rPr>
          <w:rFonts w:ascii="Arial" w:hAnsi="Arial" w:cs="Arial"/>
          <w:sz w:val="24"/>
          <w:szCs w:val="24"/>
        </w:rPr>
      </w:pPr>
      <w:r w:rsidRPr="00010E67">
        <w:rPr>
          <w:rFonts w:ascii="Arial" w:hAnsi="Arial" w:cs="Arial"/>
          <w:sz w:val="24"/>
          <w:szCs w:val="24"/>
        </w:rPr>
        <w:lastRenderedPageBreak/>
        <w:t>Add Build to Rent, Purpose Built Student Accommodation (Sui Generis), Co Living (Sui Generis) and Learning and non-residential institutions for the provision of education and non-education (Class F1) to the list of Acceptable Uses.</w:t>
      </w:r>
    </w:p>
    <w:p w14:paraId="24DA9E9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7202F991" w14:textId="77777777" w:rsidR="00880998" w:rsidRPr="009F6141" w:rsidRDefault="00880998" w:rsidP="00880998">
      <w:pPr>
        <w:rPr>
          <w:rFonts w:ascii="Arial" w:eastAsia="Tahoma" w:hAnsi="Arial" w:cs="Arial"/>
          <w:b/>
          <w:bCs/>
          <w:i/>
          <w:iCs/>
          <w:color w:val="000000" w:themeColor="text1"/>
          <w:sz w:val="24"/>
          <w:szCs w:val="24"/>
          <w:highlight w:val="yellow"/>
        </w:rPr>
      </w:pPr>
      <w:r w:rsidRPr="009F6141">
        <w:rPr>
          <w:rFonts w:ascii="Arial" w:eastAsia="Tahoma" w:hAnsi="Arial" w:cs="Arial"/>
          <w:i/>
          <w:iCs/>
          <w:color w:val="000000" w:themeColor="text1"/>
          <w:sz w:val="24"/>
          <w:szCs w:val="24"/>
        </w:rPr>
        <w:t>Sheffield Visual Arts Group, University of Sheffield (Submitted by DLP Planning Limited), Marks and Spencer (Submitted by JLL).</w:t>
      </w:r>
    </w:p>
    <w:p w14:paraId="772D3366"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1C19B67C" w14:textId="6C9F0739" w:rsidR="00880998" w:rsidRPr="00010E67" w:rsidRDefault="00880998" w:rsidP="00880998">
      <w:pPr>
        <w:pStyle w:val="ListParagraph"/>
        <w:numPr>
          <w:ilvl w:val="0"/>
          <w:numId w:val="29"/>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Agree that </w:t>
      </w:r>
      <w:r w:rsidR="005C70D1">
        <w:rPr>
          <w:rFonts w:ascii="Arial" w:eastAsia="Tahoma" w:hAnsi="Arial" w:cs="Arial"/>
          <w:color w:val="000000" w:themeColor="text1"/>
          <w:sz w:val="24"/>
          <w:szCs w:val="24"/>
        </w:rPr>
        <w:t>Learning and non-residential institutions</w:t>
      </w:r>
      <w:r w:rsidRPr="00010E67">
        <w:rPr>
          <w:rFonts w:ascii="Arial" w:eastAsia="Tahoma" w:hAnsi="Arial" w:cs="Arial"/>
          <w:color w:val="000000" w:themeColor="text1"/>
          <w:sz w:val="24"/>
          <w:szCs w:val="24"/>
        </w:rPr>
        <w:t xml:space="preserve"> would be appropriate </w:t>
      </w:r>
      <w:r w:rsidR="005C70D1">
        <w:rPr>
          <w:rFonts w:ascii="Arial" w:eastAsia="Tahoma" w:hAnsi="Arial" w:cs="Arial"/>
          <w:color w:val="000000" w:themeColor="text1"/>
          <w:sz w:val="24"/>
          <w:szCs w:val="24"/>
        </w:rPr>
        <w:t>and should</w:t>
      </w:r>
      <w:r w:rsidRPr="00010E67">
        <w:rPr>
          <w:rFonts w:ascii="Arial" w:eastAsia="Tahoma" w:hAnsi="Arial" w:cs="Arial"/>
          <w:color w:val="000000" w:themeColor="text1"/>
          <w:sz w:val="24"/>
          <w:szCs w:val="24"/>
        </w:rPr>
        <w:t xml:space="preserve"> be added to the list of Acceptable Uses.</w:t>
      </w:r>
    </w:p>
    <w:p w14:paraId="61008E38" w14:textId="137FF8A7" w:rsidR="00880998" w:rsidRPr="00010E67" w:rsidRDefault="00880998" w:rsidP="00880998">
      <w:pPr>
        <w:pStyle w:val="ListParagraph"/>
        <w:numPr>
          <w:ilvl w:val="0"/>
          <w:numId w:val="29"/>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P</w:t>
      </w:r>
      <w:r w:rsidR="00467EB1">
        <w:rPr>
          <w:rFonts w:ascii="Arial" w:eastAsia="Tahoma" w:hAnsi="Arial" w:cs="Arial"/>
          <w:color w:val="000000" w:themeColor="text1"/>
          <w:sz w:val="24"/>
          <w:szCs w:val="24"/>
        </w:rPr>
        <w:t xml:space="preserve">urpose </w:t>
      </w:r>
      <w:r w:rsidRPr="00010E67">
        <w:rPr>
          <w:rFonts w:ascii="Arial" w:eastAsia="Tahoma" w:hAnsi="Arial" w:cs="Arial"/>
          <w:color w:val="000000" w:themeColor="text1"/>
          <w:sz w:val="24"/>
          <w:szCs w:val="24"/>
        </w:rPr>
        <w:t>B</w:t>
      </w:r>
      <w:r w:rsidR="00467EB1">
        <w:rPr>
          <w:rFonts w:ascii="Arial" w:eastAsia="Tahoma" w:hAnsi="Arial" w:cs="Arial"/>
          <w:color w:val="000000" w:themeColor="text1"/>
          <w:sz w:val="24"/>
          <w:szCs w:val="24"/>
        </w:rPr>
        <w:t xml:space="preserve">uilt </w:t>
      </w:r>
      <w:r w:rsidRPr="00010E67">
        <w:rPr>
          <w:rFonts w:ascii="Arial" w:eastAsia="Tahoma" w:hAnsi="Arial" w:cs="Arial"/>
          <w:color w:val="000000" w:themeColor="text1"/>
          <w:sz w:val="24"/>
          <w:szCs w:val="24"/>
        </w:rPr>
        <w:t>S</w:t>
      </w:r>
      <w:r w:rsidR="00467EB1">
        <w:rPr>
          <w:rFonts w:ascii="Arial" w:eastAsia="Tahoma" w:hAnsi="Arial" w:cs="Arial"/>
          <w:color w:val="000000" w:themeColor="text1"/>
          <w:sz w:val="24"/>
          <w:szCs w:val="24"/>
        </w:rPr>
        <w:t xml:space="preserve">tudent </w:t>
      </w:r>
      <w:r w:rsidRPr="00010E67">
        <w:rPr>
          <w:rFonts w:ascii="Arial" w:eastAsia="Tahoma" w:hAnsi="Arial" w:cs="Arial"/>
          <w:color w:val="000000" w:themeColor="text1"/>
          <w:sz w:val="24"/>
          <w:szCs w:val="24"/>
        </w:rPr>
        <w:t>A</w:t>
      </w:r>
      <w:r w:rsidR="00467EB1">
        <w:rPr>
          <w:rFonts w:ascii="Arial" w:eastAsia="Tahoma" w:hAnsi="Arial" w:cs="Arial"/>
          <w:color w:val="000000" w:themeColor="text1"/>
          <w:sz w:val="24"/>
          <w:szCs w:val="24"/>
        </w:rPr>
        <w:t>ccommodation</w:t>
      </w:r>
      <w:r w:rsidRPr="00010E67">
        <w:rPr>
          <w:rFonts w:ascii="Arial" w:eastAsia="Tahoma" w:hAnsi="Arial" w:cs="Arial"/>
          <w:color w:val="000000" w:themeColor="text1"/>
          <w:sz w:val="24"/>
          <w:szCs w:val="24"/>
        </w:rPr>
        <w:t xml:space="preserve"> is only suitable in certain parts of the P</w:t>
      </w:r>
      <w:r w:rsidR="005C70D1">
        <w:rPr>
          <w:rFonts w:ascii="Arial" w:eastAsia="Tahoma" w:hAnsi="Arial" w:cs="Arial"/>
          <w:color w:val="000000" w:themeColor="text1"/>
          <w:sz w:val="24"/>
          <w:szCs w:val="24"/>
        </w:rPr>
        <w:t xml:space="preserve">rimary </w:t>
      </w:r>
      <w:r w:rsidRPr="00010E67">
        <w:rPr>
          <w:rFonts w:ascii="Arial" w:eastAsia="Tahoma" w:hAnsi="Arial" w:cs="Arial"/>
          <w:color w:val="000000" w:themeColor="text1"/>
          <w:sz w:val="24"/>
          <w:szCs w:val="24"/>
        </w:rPr>
        <w:t>S</w:t>
      </w:r>
      <w:r w:rsidR="005C70D1">
        <w:rPr>
          <w:rFonts w:ascii="Arial" w:eastAsia="Tahoma" w:hAnsi="Arial" w:cs="Arial"/>
          <w:color w:val="000000" w:themeColor="text1"/>
          <w:sz w:val="24"/>
          <w:szCs w:val="24"/>
        </w:rPr>
        <w:t xml:space="preserve">hopping </w:t>
      </w:r>
      <w:proofErr w:type="gramStart"/>
      <w:r w:rsidRPr="00010E67">
        <w:rPr>
          <w:rFonts w:ascii="Arial" w:eastAsia="Tahoma" w:hAnsi="Arial" w:cs="Arial"/>
          <w:color w:val="000000" w:themeColor="text1"/>
          <w:sz w:val="24"/>
          <w:szCs w:val="24"/>
        </w:rPr>
        <w:t>A</w:t>
      </w:r>
      <w:r w:rsidR="005C70D1">
        <w:rPr>
          <w:rFonts w:ascii="Arial" w:eastAsia="Tahoma" w:hAnsi="Arial" w:cs="Arial"/>
          <w:color w:val="000000" w:themeColor="text1"/>
          <w:sz w:val="24"/>
          <w:szCs w:val="24"/>
        </w:rPr>
        <w:t>rea</w:t>
      </w:r>
      <w:r w:rsidR="0049495F">
        <w:rPr>
          <w:rFonts w:ascii="Arial" w:eastAsia="Tahoma" w:hAnsi="Arial" w:cs="Arial"/>
          <w:color w:val="000000" w:themeColor="text1"/>
          <w:sz w:val="24"/>
          <w:szCs w:val="24"/>
        </w:rPr>
        <w:t>,</w:t>
      </w:r>
      <w:proofErr w:type="gramEnd"/>
      <w:r w:rsidR="0049495F">
        <w:rPr>
          <w:rFonts w:ascii="Arial" w:eastAsia="Tahoma" w:hAnsi="Arial" w:cs="Arial"/>
          <w:color w:val="000000" w:themeColor="text1"/>
          <w:sz w:val="24"/>
          <w:szCs w:val="24"/>
        </w:rPr>
        <w:t xml:space="preserve"> t</w:t>
      </w:r>
      <w:r w:rsidRPr="00010E67">
        <w:rPr>
          <w:rFonts w:ascii="Arial" w:eastAsia="Tahoma" w:hAnsi="Arial" w:cs="Arial"/>
          <w:color w:val="000000" w:themeColor="text1"/>
          <w:sz w:val="24"/>
          <w:szCs w:val="24"/>
        </w:rPr>
        <w:t>herefore it is most appropriate not to list it and consider it on its merits.</w:t>
      </w:r>
      <w:r>
        <w:rPr>
          <w:rFonts w:ascii="Arial" w:eastAsia="Tahoma" w:hAnsi="Arial" w:cs="Arial"/>
          <w:color w:val="000000" w:themeColor="text1"/>
          <w:sz w:val="24"/>
          <w:szCs w:val="24"/>
        </w:rPr>
        <w:t xml:space="preserve">  </w:t>
      </w:r>
    </w:p>
    <w:p w14:paraId="53728254" w14:textId="447C2A72" w:rsidR="00880998" w:rsidRPr="00010E67" w:rsidRDefault="00880998" w:rsidP="00880998">
      <w:pPr>
        <w:pStyle w:val="ListParagraph"/>
        <w:numPr>
          <w:ilvl w:val="0"/>
          <w:numId w:val="29"/>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There is no need to cross reference Map 5 that appears after the policy, nor the Policy Zones to which many of the policies in Part 2 apply.</w:t>
      </w:r>
      <w:r>
        <w:rPr>
          <w:rFonts w:ascii="Arial" w:eastAsia="Tahoma" w:hAnsi="Arial" w:cs="Arial"/>
          <w:color w:val="000000" w:themeColor="text1"/>
          <w:sz w:val="24"/>
          <w:szCs w:val="24"/>
        </w:rPr>
        <w:t xml:space="preserve">  </w:t>
      </w:r>
    </w:p>
    <w:p w14:paraId="217A7237" w14:textId="2E1D47BD" w:rsidR="00880998" w:rsidRPr="00010E67" w:rsidRDefault="00880998" w:rsidP="00880998">
      <w:pPr>
        <w:pStyle w:val="ListParagraph"/>
        <w:numPr>
          <w:ilvl w:val="0"/>
          <w:numId w:val="29"/>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comment on the Office Zone relates to the Policies Map rather than the policy wording itself, but the Office Zone does not break up the Primary Shopping Area and the uses promoted are complementary to the PSA.</w:t>
      </w:r>
    </w:p>
    <w:p w14:paraId="717C602D" w14:textId="6720D873" w:rsidR="00880998" w:rsidRPr="00901E51" w:rsidRDefault="00880998" w:rsidP="00880998">
      <w:pPr>
        <w:pStyle w:val="ListParagraph"/>
        <w:numPr>
          <w:ilvl w:val="0"/>
          <w:numId w:val="29"/>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B</w:t>
      </w:r>
      <w:r w:rsidR="00C03472">
        <w:rPr>
          <w:rFonts w:ascii="Arial" w:eastAsia="Tahoma" w:hAnsi="Arial" w:cs="Arial"/>
          <w:color w:val="000000" w:themeColor="text1"/>
          <w:sz w:val="24"/>
          <w:szCs w:val="24"/>
        </w:rPr>
        <w:t>uild</w:t>
      </w:r>
      <w:r w:rsidRPr="00010E67">
        <w:rPr>
          <w:rFonts w:ascii="Arial" w:eastAsia="Tahoma" w:hAnsi="Arial" w:cs="Arial"/>
          <w:color w:val="000000" w:themeColor="text1"/>
          <w:sz w:val="24"/>
          <w:szCs w:val="24"/>
        </w:rPr>
        <w:t xml:space="preserve"> to R</w:t>
      </w:r>
      <w:r w:rsidR="00C03472">
        <w:rPr>
          <w:rFonts w:ascii="Arial" w:eastAsia="Tahoma" w:hAnsi="Arial" w:cs="Arial"/>
          <w:color w:val="000000" w:themeColor="text1"/>
          <w:sz w:val="24"/>
          <w:szCs w:val="24"/>
        </w:rPr>
        <w:t>ent schemes</w:t>
      </w:r>
      <w:r w:rsidRPr="00010E67">
        <w:rPr>
          <w:rFonts w:ascii="Arial" w:eastAsia="Tahoma" w:hAnsi="Arial" w:cs="Arial"/>
          <w:color w:val="000000" w:themeColor="text1"/>
          <w:sz w:val="24"/>
          <w:szCs w:val="24"/>
        </w:rPr>
        <w:t xml:space="preserve"> would be generally </w:t>
      </w:r>
      <w:r w:rsidR="00C03472">
        <w:rPr>
          <w:rFonts w:ascii="Arial" w:eastAsia="Tahoma" w:hAnsi="Arial" w:cs="Arial"/>
          <w:color w:val="000000" w:themeColor="text1"/>
          <w:sz w:val="24"/>
          <w:szCs w:val="24"/>
        </w:rPr>
        <w:t xml:space="preserve">fall within the </w:t>
      </w:r>
      <w:r w:rsidRPr="00010E67">
        <w:rPr>
          <w:rFonts w:ascii="Arial" w:eastAsia="Tahoma" w:hAnsi="Arial" w:cs="Arial"/>
          <w:color w:val="000000" w:themeColor="text1"/>
          <w:sz w:val="24"/>
          <w:szCs w:val="24"/>
        </w:rPr>
        <w:t xml:space="preserve">C3 </w:t>
      </w:r>
      <w:r w:rsidR="00C03472">
        <w:rPr>
          <w:rFonts w:ascii="Arial" w:eastAsia="Tahoma" w:hAnsi="Arial" w:cs="Arial"/>
          <w:color w:val="000000" w:themeColor="text1"/>
          <w:sz w:val="24"/>
          <w:szCs w:val="24"/>
        </w:rPr>
        <w:t>use class and therefore are</w:t>
      </w:r>
      <w:r w:rsidRPr="00010E67">
        <w:rPr>
          <w:rFonts w:ascii="Arial" w:eastAsia="Tahoma" w:hAnsi="Arial" w:cs="Arial"/>
          <w:color w:val="000000" w:themeColor="text1"/>
          <w:sz w:val="24"/>
          <w:szCs w:val="24"/>
        </w:rPr>
        <w:t xml:space="preserve"> already covered by the policy.</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Co-living is a newly developing market and doesn't have a proper definition so it would not be appropriate to list it in the policy.</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F1 uses are generally more appropriate elsewhere so should be judged on their merits.</w:t>
      </w:r>
    </w:p>
    <w:p w14:paraId="4B828107" w14:textId="77777777" w:rsidR="00880998" w:rsidRPr="009F6141" w:rsidRDefault="00880998" w:rsidP="00880998">
      <w:pPr>
        <w:rPr>
          <w:rFonts w:ascii="Arial" w:hAnsi="Arial" w:cs="Arial"/>
          <w:b/>
          <w:bCs/>
          <w:sz w:val="24"/>
          <w:szCs w:val="24"/>
          <w:u w:val="single"/>
        </w:rPr>
      </w:pPr>
      <w:r w:rsidRPr="009F6141">
        <w:rPr>
          <w:rFonts w:ascii="Arial" w:hAnsi="Arial" w:cs="Arial"/>
          <w:b/>
          <w:bCs/>
          <w:sz w:val="24"/>
          <w:szCs w:val="24"/>
          <w:u w:val="single"/>
        </w:rPr>
        <w:t>Policy VC2: Development in the Cultural Zones</w:t>
      </w:r>
    </w:p>
    <w:p w14:paraId="46C9C282" w14:textId="275B6FA3" w:rsidR="4E743FEF" w:rsidRDefault="4E743FEF" w:rsidP="1EE3EEAA">
      <w:pPr>
        <w:rPr>
          <w:rFonts w:ascii="Arial" w:hAnsi="Arial" w:cs="Arial"/>
          <w:sz w:val="24"/>
          <w:szCs w:val="24"/>
        </w:rPr>
      </w:pPr>
      <w:r w:rsidRPr="1EE3EEAA">
        <w:rPr>
          <w:rFonts w:ascii="Arial" w:hAnsi="Arial" w:cs="Arial"/>
          <w:sz w:val="24"/>
          <w:szCs w:val="24"/>
        </w:rPr>
        <w:t>1 representation received, 1 objection.</w:t>
      </w:r>
    </w:p>
    <w:p w14:paraId="62480987" w14:textId="77777777" w:rsidR="00880998" w:rsidRPr="006F40C9" w:rsidRDefault="00880998" w:rsidP="00880998">
      <w:pPr>
        <w:rPr>
          <w:rFonts w:ascii="Arial" w:hAnsi="Arial" w:cs="Arial"/>
          <w:b/>
          <w:bCs/>
          <w:i/>
          <w:iCs/>
          <w:sz w:val="24"/>
          <w:szCs w:val="24"/>
        </w:rPr>
      </w:pPr>
      <w:r w:rsidRPr="006F40C9">
        <w:rPr>
          <w:rFonts w:ascii="Arial" w:hAnsi="Arial" w:cs="Arial"/>
          <w:b/>
          <w:bCs/>
          <w:i/>
          <w:iCs/>
          <w:sz w:val="24"/>
          <w:szCs w:val="24"/>
        </w:rPr>
        <w:t xml:space="preserve">Main Issues Raised: </w:t>
      </w:r>
    </w:p>
    <w:p w14:paraId="00A2765C" w14:textId="0D81CB06" w:rsidR="00880998" w:rsidRPr="00010E67" w:rsidRDefault="00880998" w:rsidP="00880998">
      <w:pPr>
        <w:rPr>
          <w:rFonts w:ascii="Arial" w:hAnsi="Arial" w:cs="Arial"/>
          <w:sz w:val="24"/>
          <w:szCs w:val="24"/>
        </w:rPr>
      </w:pPr>
      <w:r w:rsidRPr="00DC3BEA">
        <w:rPr>
          <w:rFonts w:ascii="Arial" w:hAnsi="Arial" w:cs="Arial"/>
          <w:sz w:val="24"/>
          <w:szCs w:val="24"/>
        </w:rPr>
        <w:t>Policy VC2</w:t>
      </w:r>
      <w:r w:rsidRPr="00010E67">
        <w:rPr>
          <w:rFonts w:ascii="Arial" w:hAnsi="Arial" w:cs="Arial"/>
          <w:sz w:val="24"/>
          <w:szCs w:val="24"/>
        </w:rPr>
        <w:t xml:space="preserve"> does not consider use-classes C3 and C4 unacceptable, which is not clear or justified.</w:t>
      </w:r>
      <w:r>
        <w:rPr>
          <w:rFonts w:ascii="Arial" w:hAnsi="Arial" w:cs="Arial"/>
          <w:sz w:val="24"/>
          <w:szCs w:val="24"/>
        </w:rPr>
        <w:t xml:space="preserve">  </w:t>
      </w:r>
      <w:r w:rsidRPr="00010E67">
        <w:rPr>
          <w:rFonts w:ascii="Arial" w:hAnsi="Arial" w:cs="Arial"/>
          <w:sz w:val="24"/>
          <w:szCs w:val="24"/>
        </w:rPr>
        <w:t>There is no clarity provided on how policy will be monitored.</w:t>
      </w:r>
      <w:r>
        <w:rPr>
          <w:rFonts w:ascii="Arial" w:hAnsi="Arial" w:cs="Arial"/>
          <w:sz w:val="24"/>
          <w:szCs w:val="24"/>
        </w:rPr>
        <w:t xml:space="preserve">  </w:t>
      </w:r>
      <w:r w:rsidRPr="00010E67">
        <w:rPr>
          <w:rFonts w:ascii="Arial" w:hAnsi="Arial" w:cs="Arial"/>
          <w:sz w:val="24"/>
          <w:szCs w:val="24"/>
        </w:rPr>
        <w:t>The policy does not justify the requirement for dominance of preferred uses being at least 70% of the ground floor area.</w:t>
      </w:r>
      <w:r>
        <w:rPr>
          <w:rFonts w:ascii="Arial" w:hAnsi="Arial" w:cs="Arial"/>
          <w:sz w:val="24"/>
          <w:szCs w:val="24"/>
        </w:rPr>
        <w:t xml:space="preserve">  </w:t>
      </w:r>
      <w:r w:rsidRPr="00010E67">
        <w:rPr>
          <w:rFonts w:ascii="Arial" w:hAnsi="Arial" w:cs="Arial"/>
          <w:sz w:val="24"/>
          <w:szCs w:val="24"/>
        </w:rPr>
        <w:t>There is no reference to what this proportion currently is or why residential accommodation above ground floor level could not be appropriate.</w:t>
      </w:r>
    </w:p>
    <w:p w14:paraId="73A353A0"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5BCC27C5" w14:textId="77777777" w:rsidR="00880998" w:rsidRPr="009F6141" w:rsidRDefault="00880998" w:rsidP="00880998">
      <w:pPr>
        <w:rPr>
          <w:rFonts w:ascii="Arial" w:eastAsia="Tahoma" w:hAnsi="Arial" w:cs="Arial"/>
          <w:b/>
          <w:bCs/>
          <w:i/>
          <w:iCs/>
          <w:color w:val="000000" w:themeColor="text1"/>
          <w:sz w:val="24"/>
          <w:szCs w:val="24"/>
          <w:highlight w:val="yellow"/>
        </w:rPr>
      </w:pPr>
      <w:r w:rsidRPr="009F6141">
        <w:rPr>
          <w:rFonts w:ascii="Arial" w:eastAsia="Tahoma" w:hAnsi="Arial" w:cs="Arial"/>
          <w:i/>
          <w:iCs/>
          <w:color w:val="000000" w:themeColor="text1"/>
          <w:sz w:val="24"/>
          <w:szCs w:val="24"/>
        </w:rPr>
        <w:t>University of Sheffield (Submitted by DLP Planning Limited)</w:t>
      </w:r>
    </w:p>
    <w:p w14:paraId="421EA5AE" w14:textId="1A2C0F68" w:rsidR="00880998" w:rsidRPr="00A501D1" w:rsidRDefault="00880998" w:rsidP="00880998">
      <w:pPr>
        <w:rPr>
          <w:rFonts w:ascii="Arial" w:hAnsi="Arial" w:cs="Arial"/>
          <w:b/>
          <w:bCs/>
          <w:i/>
          <w:iCs/>
          <w:sz w:val="24"/>
          <w:szCs w:val="24"/>
        </w:rPr>
      </w:pPr>
      <w:r w:rsidRPr="00A501D1">
        <w:rPr>
          <w:rFonts w:ascii="Arial" w:eastAsia="Tahoma" w:hAnsi="Arial" w:cs="Arial"/>
          <w:b/>
          <w:bCs/>
          <w:i/>
          <w:iCs/>
          <w:color w:val="000000" w:themeColor="text1"/>
          <w:sz w:val="24"/>
          <w:szCs w:val="24"/>
        </w:rPr>
        <w:t xml:space="preserve">Council Response: </w:t>
      </w:r>
    </w:p>
    <w:p w14:paraId="3EAB824C" w14:textId="1A2C0F68" w:rsidR="006F0F9A" w:rsidRPr="0080398F" w:rsidRDefault="006F0F9A" w:rsidP="00880998">
      <w:pPr>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No changes are proposed to the policy in relation to this comment.  The Cultural Zone reflects the location of existing key City Centre </w:t>
      </w:r>
      <w:proofErr w:type="gramStart"/>
      <w:r>
        <w:rPr>
          <w:rFonts w:ascii="Arial" w:eastAsia="Tahoma" w:hAnsi="Arial" w:cs="Arial"/>
          <w:color w:val="000000" w:themeColor="text1"/>
          <w:sz w:val="24"/>
          <w:szCs w:val="24"/>
        </w:rPr>
        <w:t>institutions</w:t>
      </w:r>
      <w:proofErr w:type="gramEnd"/>
      <w:r>
        <w:rPr>
          <w:rFonts w:ascii="Arial" w:eastAsia="Tahoma" w:hAnsi="Arial" w:cs="Arial"/>
          <w:color w:val="000000" w:themeColor="text1"/>
          <w:sz w:val="24"/>
          <w:szCs w:val="24"/>
        </w:rPr>
        <w:t xml:space="preserve"> and the policy is designed to support their continued vitality.  </w:t>
      </w:r>
    </w:p>
    <w:p w14:paraId="13DBF701" w14:textId="77777777" w:rsidR="00607B23" w:rsidRDefault="00607B23" w:rsidP="00880998">
      <w:pPr>
        <w:rPr>
          <w:rFonts w:ascii="Arial" w:hAnsi="Arial" w:cs="Arial"/>
          <w:b/>
          <w:bCs/>
          <w:sz w:val="24"/>
          <w:szCs w:val="24"/>
          <w:u w:val="single"/>
        </w:rPr>
      </w:pPr>
    </w:p>
    <w:p w14:paraId="63B490BB" w14:textId="35E10079" w:rsidR="00880998" w:rsidRPr="00B87516" w:rsidRDefault="00880998" w:rsidP="00880998">
      <w:pPr>
        <w:rPr>
          <w:rFonts w:ascii="Arial" w:hAnsi="Arial" w:cs="Arial"/>
          <w:b/>
          <w:bCs/>
          <w:sz w:val="24"/>
          <w:szCs w:val="24"/>
          <w:u w:val="single"/>
        </w:rPr>
      </w:pPr>
      <w:r w:rsidRPr="00B87516">
        <w:rPr>
          <w:rFonts w:ascii="Arial" w:hAnsi="Arial" w:cs="Arial"/>
          <w:b/>
          <w:bCs/>
          <w:sz w:val="24"/>
          <w:szCs w:val="24"/>
          <w:u w:val="single"/>
        </w:rPr>
        <w:lastRenderedPageBreak/>
        <w:t>Policy VC3: Development in the Central Area Flexible Use Zones</w:t>
      </w:r>
    </w:p>
    <w:p w14:paraId="21213971" w14:textId="6B1E4230" w:rsidR="00880998" w:rsidRPr="00010E67" w:rsidRDefault="1FFEAE68" w:rsidP="00880998">
      <w:pPr>
        <w:rPr>
          <w:rFonts w:ascii="Arial" w:hAnsi="Arial" w:cs="Arial"/>
          <w:sz w:val="24"/>
          <w:szCs w:val="24"/>
        </w:rPr>
      </w:pPr>
      <w:r w:rsidRPr="1EE3EEAA">
        <w:rPr>
          <w:rFonts w:ascii="Arial" w:hAnsi="Arial" w:cs="Arial"/>
          <w:sz w:val="24"/>
          <w:szCs w:val="24"/>
        </w:rPr>
        <w:t>5 representations received, 2 objections, 2 support in part and 1 neutral.</w:t>
      </w:r>
    </w:p>
    <w:p w14:paraId="12A55FEC" w14:textId="77777777" w:rsidR="00880998" w:rsidRPr="006F40C9" w:rsidRDefault="00880998" w:rsidP="00880998">
      <w:pPr>
        <w:rPr>
          <w:rFonts w:ascii="Arial" w:hAnsi="Arial" w:cs="Arial"/>
          <w:b/>
          <w:bCs/>
          <w:i/>
          <w:iCs/>
          <w:sz w:val="24"/>
          <w:szCs w:val="24"/>
        </w:rPr>
      </w:pPr>
      <w:r w:rsidRPr="006F40C9">
        <w:rPr>
          <w:rFonts w:ascii="Arial" w:hAnsi="Arial" w:cs="Arial"/>
          <w:b/>
          <w:bCs/>
          <w:i/>
          <w:iCs/>
          <w:sz w:val="24"/>
          <w:szCs w:val="24"/>
        </w:rPr>
        <w:t xml:space="preserve">Main Issues Raised: </w:t>
      </w:r>
    </w:p>
    <w:p w14:paraId="6D5D993A" w14:textId="124B90BF" w:rsidR="00880998" w:rsidRPr="00010E67" w:rsidRDefault="00880998" w:rsidP="00880998">
      <w:pPr>
        <w:rPr>
          <w:rFonts w:ascii="Arial" w:hAnsi="Arial" w:cs="Arial"/>
          <w:sz w:val="24"/>
          <w:szCs w:val="24"/>
        </w:rPr>
      </w:pPr>
      <w:r w:rsidRPr="006F0F9A">
        <w:rPr>
          <w:rFonts w:ascii="Arial" w:hAnsi="Arial" w:cs="Arial"/>
          <w:sz w:val="24"/>
          <w:szCs w:val="24"/>
        </w:rPr>
        <w:t>Policy VC3</w:t>
      </w:r>
      <w:r w:rsidRPr="00010E67">
        <w:rPr>
          <w:rFonts w:ascii="Arial" w:hAnsi="Arial" w:cs="Arial"/>
          <w:sz w:val="24"/>
          <w:szCs w:val="24"/>
        </w:rPr>
        <w:t xml:space="preserve"> does not include Purpose Built Student Accommodation as an acceptable use within the Central Area Flexible Zone.</w:t>
      </w:r>
      <w:r>
        <w:rPr>
          <w:rFonts w:ascii="Arial" w:hAnsi="Arial" w:cs="Arial"/>
          <w:sz w:val="24"/>
          <w:szCs w:val="24"/>
        </w:rPr>
        <w:t xml:space="preserve">  </w:t>
      </w:r>
      <w:r w:rsidRPr="00010E67">
        <w:rPr>
          <w:rFonts w:ascii="Arial" w:hAnsi="Arial" w:cs="Arial"/>
          <w:sz w:val="24"/>
          <w:szCs w:val="24"/>
        </w:rPr>
        <w:t>It is not clear why residential institutions (C2) is included as an acceptable use within Policy NC16 but not Policy VC3.</w:t>
      </w:r>
      <w:r>
        <w:rPr>
          <w:rFonts w:ascii="Arial" w:hAnsi="Arial" w:cs="Arial"/>
          <w:sz w:val="24"/>
          <w:szCs w:val="24"/>
        </w:rPr>
        <w:t xml:space="preserve">  </w:t>
      </w:r>
      <w:r w:rsidRPr="00010E67">
        <w:rPr>
          <w:rFonts w:ascii="Arial" w:hAnsi="Arial" w:cs="Arial"/>
          <w:sz w:val="24"/>
          <w:szCs w:val="24"/>
        </w:rPr>
        <w:t>There is a lack of promotion for the development of exhibition spaces among preferred developments, as well as cultural and heritage sites.</w:t>
      </w:r>
      <w:r>
        <w:rPr>
          <w:rFonts w:ascii="Arial" w:hAnsi="Arial" w:cs="Arial"/>
          <w:sz w:val="24"/>
          <w:szCs w:val="24"/>
        </w:rPr>
        <w:t xml:space="preserve">  </w:t>
      </w:r>
      <w:r w:rsidRPr="00010E67">
        <w:rPr>
          <w:rFonts w:ascii="Arial" w:hAnsi="Arial" w:cs="Arial"/>
          <w:sz w:val="24"/>
          <w:szCs w:val="24"/>
        </w:rPr>
        <w:t>Policy does not consider what happens to sites with existing permitted uses and any future proposal for that same permitted use that would be incompatible with the requirements of Policy VC3.</w:t>
      </w:r>
    </w:p>
    <w:p w14:paraId="3ACC44A0"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49718005" w14:textId="77777777" w:rsidR="00880998" w:rsidRPr="006F40C9" w:rsidRDefault="00880998" w:rsidP="00880998">
      <w:pPr>
        <w:rPr>
          <w:rFonts w:ascii="Arial" w:hAnsi="Arial" w:cs="Arial"/>
          <w:b/>
          <w:bCs/>
          <w:i/>
          <w:iCs/>
          <w:sz w:val="24"/>
          <w:szCs w:val="24"/>
        </w:rPr>
      </w:pPr>
      <w:r w:rsidRPr="006F40C9">
        <w:rPr>
          <w:rFonts w:ascii="Arial" w:eastAsia="Tahoma" w:hAnsi="Arial" w:cs="Arial"/>
          <w:i/>
          <w:iCs/>
          <w:color w:val="000000" w:themeColor="text1"/>
          <w:sz w:val="24"/>
          <w:szCs w:val="24"/>
        </w:rPr>
        <w:t>HD Sports (Submitted by Avison Young), Lidl GB (Submitted by ID Planning), Sheffield Visual Arts Group, Unite Group Plc (Submitted by ROK Planning), University of Sheffield (Submitted by DLP Planning Limited)</w:t>
      </w:r>
    </w:p>
    <w:p w14:paraId="22492E1D" w14:textId="77777777" w:rsidR="00880998" w:rsidRPr="00010E67" w:rsidRDefault="00880998" w:rsidP="00880998">
      <w:pPr>
        <w:rPr>
          <w:rFonts w:ascii="Arial" w:hAnsi="Arial" w:cs="Arial"/>
          <w:b/>
          <w:bCs/>
          <w:i/>
          <w:iCs/>
          <w:sz w:val="24"/>
          <w:szCs w:val="24"/>
        </w:rPr>
      </w:pPr>
      <w:r w:rsidRPr="00A229DF">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6C7AD065" w14:textId="4B0C016F" w:rsidR="00880998" w:rsidRPr="00A229DF" w:rsidRDefault="00880998" w:rsidP="00880998">
      <w:pPr>
        <w:pStyle w:val="ListParagraph"/>
        <w:numPr>
          <w:ilvl w:val="0"/>
          <w:numId w:val="78"/>
        </w:numPr>
        <w:spacing w:after="160" w:line="259" w:lineRule="auto"/>
        <w:rPr>
          <w:rFonts w:ascii="Arial" w:hAnsi="Arial" w:cs="Arial"/>
          <w:sz w:val="24"/>
          <w:szCs w:val="24"/>
        </w:rPr>
      </w:pPr>
      <w:r w:rsidRPr="00A229DF">
        <w:rPr>
          <w:rFonts w:ascii="Arial" w:hAnsi="Arial" w:cs="Arial"/>
          <w:sz w:val="24"/>
          <w:szCs w:val="24"/>
        </w:rPr>
        <w:t xml:space="preserve">The policy approach is consistent with the requirements of Paragraph 119 of the National Planning Policy Framework </w:t>
      </w:r>
      <w:proofErr w:type="gramStart"/>
      <w:r w:rsidRPr="00A229DF">
        <w:rPr>
          <w:rFonts w:ascii="Arial" w:hAnsi="Arial" w:cs="Arial"/>
          <w:sz w:val="24"/>
          <w:szCs w:val="24"/>
        </w:rPr>
        <w:t>in regards to</w:t>
      </w:r>
      <w:proofErr w:type="gramEnd"/>
      <w:r w:rsidRPr="00A229DF">
        <w:rPr>
          <w:rFonts w:ascii="Arial" w:hAnsi="Arial" w:cs="Arial"/>
          <w:sz w:val="24"/>
          <w:szCs w:val="24"/>
        </w:rPr>
        <w:t xml:space="preserve"> making effective use of land.</w:t>
      </w:r>
      <w:r>
        <w:rPr>
          <w:rFonts w:ascii="Arial" w:hAnsi="Arial" w:cs="Arial"/>
          <w:sz w:val="24"/>
          <w:szCs w:val="24"/>
        </w:rPr>
        <w:t xml:space="preserve">  </w:t>
      </w:r>
      <w:r w:rsidRPr="00A229DF">
        <w:rPr>
          <w:rFonts w:ascii="Arial" w:hAnsi="Arial" w:cs="Arial"/>
          <w:sz w:val="24"/>
          <w:szCs w:val="24"/>
        </w:rPr>
        <w:t xml:space="preserve">The Central Sub Area is </w:t>
      </w:r>
      <w:r w:rsidR="00DE53F0">
        <w:rPr>
          <w:rFonts w:ascii="Arial" w:hAnsi="Arial" w:cs="Arial"/>
          <w:sz w:val="24"/>
          <w:szCs w:val="24"/>
        </w:rPr>
        <w:t>key to</w:t>
      </w:r>
      <w:r w:rsidRPr="00A229DF">
        <w:rPr>
          <w:rFonts w:ascii="Arial" w:hAnsi="Arial" w:cs="Arial"/>
          <w:sz w:val="24"/>
          <w:szCs w:val="24"/>
        </w:rPr>
        <w:t xml:space="preserve"> delivering future housing and retail growth as well as commercial activity to ensure long-term viability to the city centre.</w:t>
      </w:r>
      <w:r>
        <w:rPr>
          <w:rFonts w:ascii="Arial" w:hAnsi="Arial" w:cs="Arial"/>
          <w:sz w:val="24"/>
          <w:szCs w:val="24"/>
        </w:rPr>
        <w:t xml:space="preserve">  </w:t>
      </w:r>
      <w:r w:rsidRPr="00A229DF">
        <w:rPr>
          <w:rFonts w:ascii="Arial" w:hAnsi="Arial" w:cs="Arial"/>
          <w:sz w:val="24"/>
          <w:szCs w:val="24"/>
        </w:rPr>
        <w:t>Flexible Use Zones allow for a wide variety of uses and are not considered restrictive to future development.</w:t>
      </w:r>
      <w:r>
        <w:rPr>
          <w:rFonts w:ascii="Arial" w:hAnsi="Arial" w:cs="Arial"/>
          <w:sz w:val="24"/>
          <w:szCs w:val="24"/>
        </w:rPr>
        <w:t xml:space="preserve">  </w:t>
      </w:r>
      <w:r w:rsidRPr="00A229DF">
        <w:rPr>
          <w:rFonts w:ascii="Arial" w:hAnsi="Arial" w:cs="Arial"/>
          <w:sz w:val="24"/>
          <w:szCs w:val="24"/>
        </w:rPr>
        <w:t>They do not prevent current operational uses; any future proposals will be dealt with at application stage.</w:t>
      </w:r>
    </w:p>
    <w:p w14:paraId="3E99A5EE" w14:textId="4FA12F1C" w:rsidR="00880998" w:rsidRPr="00A229DF" w:rsidRDefault="00880998" w:rsidP="00880998">
      <w:pPr>
        <w:pStyle w:val="ListParagraph"/>
        <w:numPr>
          <w:ilvl w:val="0"/>
          <w:numId w:val="78"/>
        </w:numPr>
        <w:spacing w:after="160" w:line="259" w:lineRule="auto"/>
        <w:rPr>
          <w:rFonts w:ascii="Arial" w:hAnsi="Arial" w:cs="Arial"/>
          <w:sz w:val="24"/>
          <w:szCs w:val="24"/>
        </w:rPr>
      </w:pPr>
      <w:r w:rsidRPr="00A229DF">
        <w:rPr>
          <w:rFonts w:ascii="Arial" w:hAnsi="Arial" w:cs="Arial"/>
          <w:sz w:val="24"/>
          <w:szCs w:val="24"/>
        </w:rPr>
        <w:t>P</w:t>
      </w:r>
      <w:r w:rsidR="00DE53F0">
        <w:rPr>
          <w:rFonts w:ascii="Arial" w:hAnsi="Arial" w:cs="Arial"/>
          <w:sz w:val="24"/>
          <w:szCs w:val="24"/>
        </w:rPr>
        <w:t xml:space="preserve">urpose </w:t>
      </w:r>
      <w:r w:rsidRPr="00A229DF">
        <w:rPr>
          <w:rFonts w:ascii="Arial" w:hAnsi="Arial" w:cs="Arial"/>
          <w:sz w:val="24"/>
          <w:szCs w:val="24"/>
        </w:rPr>
        <w:t>B</w:t>
      </w:r>
      <w:r w:rsidR="00DE53F0">
        <w:rPr>
          <w:rFonts w:ascii="Arial" w:hAnsi="Arial" w:cs="Arial"/>
          <w:sz w:val="24"/>
          <w:szCs w:val="24"/>
        </w:rPr>
        <w:t xml:space="preserve">uilt </w:t>
      </w:r>
      <w:r w:rsidRPr="00A229DF">
        <w:rPr>
          <w:rFonts w:ascii="Arial" w:hAnsi="Arial" w:cs="Arial"/>
          <w:sz w:val="24"/>
          <w:szCs w:val="24"/>
        </w:rPr>
        <w:t>S</w:t>
      </w:r>
      <w:r w:rsidR="00DE53F0">
        <w:rPr>
          <w:rFonts w:ascii="Arial" w:hAnsi="Arial" w:cs="Arial"/>
          <w:sz w:val="24"/>
          <w:szCs w:val="24"/>
        </w:rPr>
        <w:t xml:space="preserve">tudent </w:t>
      </w:r>
      <w:r w:rsidRPr="00A229DF">
        <w:rPr>
          <w:rFonts w:ascii="Arial" w:hAnsi="Arial" w:cs="Arial"/>
          <w:sz w:val="24"/>
          <w:szCs w:val="24"/>
        </w:rPr>
        <w:t>A</w:t>
      </w:r>
      <w:r w:rsidR="00DE53F0">
        <w:rPr>
          <w:rFonts w:ascii="Arial" w:hAnsi="Arial" w:cs="Arial"/>
          <w:sz w:val="24"/>
          <w:szCs w:val="24"/>
        </w:rPr>
        <w:t>ccommodation</w:t>
      </w:r>
      <w:r w:rsidRPr="00A229DF">
        <w:rPr>
          <w:rFonts w:ascii="Arial" w:hAnsi="Arial" w:cs="Arial"/>
          <w:sz w:val="24"/>
          <w:szCs w:val="24"/>
        </w:rPr>
        <w:t xml:space="preserve"> is only suitable in certain parts of the P</w:t>
      </w:r>
      <w:r w:rsidR="00DE53F0">
        <w:rPr>
          <w:rFonts w:ascii="Arial" w:hAnsi="Arial" w:cs="Arial"/>
          <w:sz w:val="24"/>
          <w:szCs w:val="24"/>
        </w:rPr>
        <w:t xml:space="preserve">rimary </w:t>
      </w:r>
      <w:r w:rsidRPr="00A229DF">
        <w:rPr>
          <w:rFonts w:ascii="Arial" w:hAnsi="Arial" w:cs="Arial"/>
          <w:sz w:val="24"/>
          <w:szCs w:val="24"/>
        </w:rPr>
        <w:t>S</w:t>
      </w:r>
      <w:r w:rsidR="00DE53F0">
        <w:rPr>
          <w:rFonts w:ascii="Arial" w:hAnsi="Arial" w:cs="Arial"/>
          <w:sz w:val="24"/>
          <w:szCs w:val="24"/>
        </w:rPr>
        <w:t xml:space="preserve">hopping </w:t>
      </w:r>
      <w:r w:rsidRPr="00A229DF">
        <w:rPr>
          <w:rFonts w:ascii="Arial" w:hAnsi="Arial" w:cs="Arial"/>
          <w:sz w:val="24"/>
          <w:szCs w:val="24"/>
        </w:rPr>
        <w:t>A</w:t>
      </w:r>
      <w:r w:rsidR="00DE53F0">
        <w:rPr>
          <w:rFonts w:ascii="Arial" w:hAnsi="Arial" w:cs="Arial"/>
          <w:sz w:val="24"/>
          <w:szCs w:val="24"/>
        </w:rPr>
        <w:t>rea</w:t>
      </w:r>
      <w:r w:rsidRPr="00A229DF">
        <w:rPr>
          <w:rFonts w:ascii="Arial" w:hAnsi="Arial" w:cs="Arial"/>
          <w:sz w:val="24"/>
          <w:szCs w:val="24"/>
        </w:rPr>
        <w:t xml:space="preserve"> </w:t>
      </w:r>
      <w:r w:rsidR="00DE53F0">
        <w:rPr>
          <w:rFonts w:ascii="Arial" w:hAnsi="Arial" w:cs="Arial"/>
          <w:sz w:val="24"/>
          <w:szCs w:val="24"/>
        </w:rPr>
        <w:t>and t</w:t>
      </w:r>
      <w:r w:rsidRPr="00A229DF">
        <w:rPr>
          <w:rFonts w:ascii="Arial" w:hAnsi="Arial" w:cs="Arial"/>
          <w:sz w:val="24"/>
          <w:szCs w:val="24"/>
        </w:rPr>
        <w:t>herefore it is most appropriate not to list it and consider it on its merits.</w:t>
      </w:r>
    </w:p>
    <w:p w14:paraId="277F8363" w14:textId="029EA237" w:rsidR="00880998" w:rsidRPr="00A229DF" w:rsidRDefault="00880998" w:rsidP="00880998">
      <w:pPr>
        <w:pStyle w:val="ListParagraph"/>
        <w:numPr>
          <w:ilvl w:val="0"/>
          <w:numId w:val="78"/>
        </w:numPr>
        <w:spacing w:after="160" w:line="259" w:lineRule="auto"/>
        <w:rPr>
          <w:rFonts w:ascii="Arial" w:hAnsi="Arial" w:cs="Arial"/>
          <w:sz w:val="24"/>
          <w:szCs w:val="24"/>
        </w:rPr>
      </w:pPr>
      <w:r w:rsidRPr="00A229DF">
        <w:rPr>
          <w:rFonts w:ascii="Arial" w:hAnsi="Arial" w:cs="Arial"/>
          <w:sz w:val="24"/>
          <w:szCs w:val="24"/>
        </w:rPr>
        <w:t>Policies DE8 and DE9 adopt a positive approach towards the showcasing of cultural and heritage sites and provides more information on the requirements set out by the Local Plan.</w:t>
      </w:r>
    </w:p>
    <w:p w14:paraId="61E04454" w14:textId="77777777" w:rsidR="00880998" w:rsidRDefault="00880998" w:rsidP="00880998">
      <w:pPr>
        <w:rPr>
          <w:rFonts w:ascii="Arial" w:hAnsi="Arial" w:cs="Arial"/>
          <w:b/>
          <w:bCs/>
          <w:sz w:val="24"/>
          <w:szCs w:val="24"/>
          <w:u w:val="single"/>
        </w:rPr>
      </w:pPr>
    </w:p>
    <w:p w14:paraId="73AA42C6" w14:textId="77777777" w:rsidR="00880998" w:rsidRPr="006F40C9" w:rsidRDefault="00880998" w:rsidP="00880998">
      <w:pPr>
        <w:rPr>
          <w:rFonts w:ascii="Arial" w:hAnsi="Arial" w:cs="Arial"/>
          <w:b/>
          <w:bCs/>
          <w:sz w:val="24"/>
          <w:szCs w:val="24"/>
          <w:u w:val="single"/>
        </w:rPr>
      </w:pPr>
      <w:r w:rsidRPr="006F40C9">
        <w:rPr>
          <w:rFonts w:ascii="Arial" w:hAnsi="Arial" w:cs="Arial"/>
          <w:b/>
          <w:bCs/>
          <w:sz w:val="24"/>
          <w:szCs w:val="24"/>
          <w:u w:val="single"/>
        </w:rPr>
        <w:t>Chapter 7 A Connected City</w:t>
      </w:r>
    </w:p>
    <w:p w14:paraId="65D09439" w14:textId="77777777" w:rsidR="00880998" w:rsidRPr="006F40C9" w:rsidRDefault="00880998" w:rsidP="00880998">
      <w:pPr>
        <w:rPr>
          <w:rFonts w:ascii="Arial" w:hAnsi="Arial" w:cs="Arial"/>
          <w:b/>
          <w:bCs/>
          <w:sz w:val="24"/>
          <w:szCs w:val="24"/>
          <w:u w:val="single"/>
        </w:rPr>
      </w:pPr>
      <w:r w:rsidRPr="006F40C9">
        <w:rPr>
          <w:rFonts w:ascii="Arial" w:hAnsi="Arial" w:cs="Arial"/>
          <w:b/>
          <w:bCs/>
          <w:sz w:val="24"/>
          <w:szCs w:val="24"/>
          <w:u w:val="single"/>
        </w:rPr>
        <w:t>Transport</w:t>
      </w:r>
    </w:p>
    <w:p w14:paraId="0DD336F0" w14:textId="77777777" w:rsidR="00880998" w:rsidRPr="006F40C9" w:rsidRDefault="00880998" w:rsidP="00880998">
      <w:pPr>
        <w:rPr>
          <w:rFonts w:ascii="Arial" w:hAnsi="Arial" w:cs="Arial"/>
          <w:sz w:val="24"/>
          <w:szCs w:val="24"/>
          <w:u w:val="single"/>
        </w:rPr>
      </w:pPr>
      <w:r w:rsidRPr="006F40C9">
        <w:rPr>
          <w:rFonts w:ascii="Arial" w:hAnsi="Arial" w:cs="Arial"/>
          <w:b/>
          <w:bCs/>
          <w:sz w:val="24"/>
          <w:szCs w:val="24"/>
          <w:u w:val="single"/>
        </w:rPr>
        <w:t>Policy CO1: Development and Trip Generation</w:t>
      </w:r>
    </w:p>
    <w:p w14:paraId="4E943BD2" w14:textId="51BE3B11" w:rsidR="7965176F" w:rsidRDefault="7965176F" w:rsidP="1EE3EEAA">
      <w:pPr>
        <w:rPr>
          <w:rFonts w:ascii="Arial" w:hAnsi="Arial" w:cs="Arial"/>
          <w:sz w:val="24"/>
          <w:szCs w:val="24"/>
        </w:rPr>
      </w:pPr>
      <w:r w:rsidRPr="1EE3EEAA">
        <w:rPr>
          <w:rFonts w:ascii="Arial" w:hAnsi="Arial" w:cs="Arial"/>
          <w:sz w:val="24"/>
          <w:szCs w:val="24"/>
        </w:rPr>
        <w:t>9 representations received, 5 were objections, 3 support in part and 1 neutral.</w:t>
      </w:r>
    </w:p>
    <w:p w14:paraId="2D154BA7" w14:textId="13CD86BA" w:rsidR="7965176F" w:rsidRDefault="7965176F" w:rsidP="1EE3EEAA">
      <w:pPr>
        <w:rPr>
          <w:rFonts w:ascii="Arial" w:hAnsi="Arial" w:cs="Arial"/>
          <w:b/>
          <w:bCs/>
          <w:i/>
          <w:iCs/>
          <w:sz w:val="24"/>
          <w:szCs w:val="24"/>
        </w:rPr>
      </w:pPr>
      <w:r w:rsidRPr="1EE3EEAA">
        <w:rPr>
          <w:rFonts w:ascii="Arial" w:hAnsi="Arial" w:cs="Arial"/>
          <w:b/>
          <w:bCs/>
          <w:i/>
          <w:iCs/>
          <w:sz w:val="24"/>
          <w:szCs w:val="24"/>
        </w:rPr>
        <w:t>Main Issues Raised:</w:t>
      </w:r>
    </w:p>
    <w:p w14:paraId="46D229CE" w14:textId="69A31375" w:rsidR="00880998" w:rsidRPr="00010E67" w:rsidRDefault="00880998" w:rsidP="00880998">
      <w:pPr>
        <w:pStyle w:val="ListParagraph"/>
        <w:numPr>
          <w:ilvl w:val="0"/>
          <w:numId w:val="35"/>
        </w:numPr>
        <w:spacing w:after="160" w:line="259" w:lineRule="auto"/>
        <w:rPr>
          <w:rFonts w:ascii="Arial" w:hAnsi="Arial" w:cs="Arial"/>
          <w:sz w:val="24"/>
          <w:szCs w:val="24"/>
        </w:rPr>
      </w:pPr>
      <w:r w:rsidRPr="00010E67">
        <w:rPr>
          <w:rFonts w:ascii="Arial" w:hAnsi="Arial" w:cs="Arial"/>
          <w:sz w:val="24"/>
          <w:szCs w:val="24"/>
        </w:rPr>
        <w:t>Strengthen the policy wording to require improvements and add reference to electric bikes</w:t>
      </w:r>
      <w:r w:rsidR="00EB5231">
        <w:rPr>
          <w:rFonts w:ascii="Arial" w:hAnsi="Arial" w:cs="Arial"/>
          <w:sz w:val="24"/>
          <w:szCs w:val="24"/>
        </w:rPr>
        <w:t>.</w:t>
      </w:r>
    </w:p>
    <w:p w14:paraId="079A8D58" w14:textId="77777777" w:rsidR="00880998" w:rsidRPr="00010E67" w:rsidRDefault="00880998" w:rsidP="00880998">
      <w:pPr>
        <w:pStyle w:val="ListParagraph"/>
        <w:numPr>
          <w:ilvl w:val="0"/>
          <w:numId w:val="35"/>
        </w:numPr>
        <w:spacing w:after="160" w:line="259" w:lineRule="auto"/>
        <w:rPr>
          <w:rFonts w:ascii="Arial" w:hAnsi="Arial" w:cs="Arial"/>
          <w:sz w:val="24"/>
          <w:szCs w:val="24"/>
        </w:rPr>
      </w:pPr>
      <w:r w:rsidRPr="00010E67">
        <w:rPr>
          <w:rFonts w:ascii="Arial" w:hAnsi="Arial" w:cs="Arial"/>
          <w:sz w:val="24"/>
          <w:szCs w:val="24"/>
        </w:rPr>
        <w:lastRenderedPageBreak/>
        <w:t>It should be confirmed that where a development proposal represents a change of use the thresholds in Table 3 are still relevant.</w:t>
      </w:r>
      <w:r>
        <w:rPr>
          <w:rFonts w:ascii="Arial" w:hAnsi="Arial" w:cs="Arial"/>
          <w:sz w:val="24"/>
          <w:szCs w:val="24"/>
        </w:rPr>
        <w:t xml:space="preserve">  </w:t>
      </w:r>
    </w:p>
    <w:p w14:paraId="4F2D23B6" w14:textId="379A1FFA" w:rsidR="00880998" w:rsidRPr="00010E67" w:rsidRDefault="00880998" w:rsidP="00880998">
      <w:pPr>
        <w:pStyle w:val="ListParagraph"/>
        <w:numPr>
          <w:ilvl w:val="0"/>
          <w:numId w:val="35"/>
        </w:numPr>
        <w:spacing w:after="160" w:line="259" w:lineRule="auto"/>
        <w:rPr>
          <w:rFonts w:ascii="Arial" w:hAnsi="Arial" w:cs="Arial"/>
          <w:sz w:val="24"/>
          <w:szCs w:val="24"/>
        </w:rPr>
      </w:pPr>
      <w:r w:rsidRPr="00010E67">
        <w:rPr>
          <w:rFonts w:ascii="Arial" w:hAnsi="Arial" w:cs="Arial"/>
          <w:sz w:val="24"/>
          <w:szCs w:val="24"/>
        </w:rPr>
        <w:t xml:space="preserve">The policy does not include protection for existing active travel infrastructure, and for new </w:t>
      </w:r>
      <w:r w:rsidR="007E1F59">
        <w:rPr>
          <w:rFonts w:ascii="Arial" w:hAnsi="Arial" w:cs="Arial"/>
          <w:sz w:val="24"/>
          <w:szCs w:val="24"/>
        </w:rPr>
        <w:t xml:space="preserve">infrastructure </w:t>
      </w:r>
      <w:r w:rsidRPr="00010E67">
        <w:rPr>
          <w:rFonts w:ascii="Arial" w:hAnsi="Arial" w:cs="Arial"/>
          <w:sz w:val="24"/>
          <w:szCs w:val="24"/>
        </w:rPr>
        <w:t>to be designed to the latest standards.</w:t>
      </w:r>
      <w:r>
        <w:rPr>
          <w:rFonts w:ascii="Arial" w:hAnsi="Arial" w:cs="Arial"/>
          <w:sz w:val="24"/>
          <w:szCs w:val="24"/>
        </w:rPr>
        <w:t xml:space="preserve">  </w:t>
      </w:r>
    </w:p>
    <w:p w14:paraId="11BFE68B"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9FC2BC8" w14:textId="77777777" w:rsidR="00880998" w:rsidRPr="006F40C9" w:rsidRDefault="00880998" w:rsidP="00880998">
      <w:pPr>
        <w:rPr>
          <w:rFonts w:ascii="Arial" w:eastAsia="Tahoma" w:hAnsi="Arial" w:cs="Arial"/>
          <w:i/>
          <w:iCs/>
          <w:color w:val="000000" w:themeColor="text1"/>
          <w:sz w:val="24"/>
          <w:szCs w:val="24"/>
        </w:rPr>
      </w:pPr>
      <w:r w:rsidRPr="006F40C9">
        <w:rPr>
          <w:rFonts w:ascii="Arial" w:eastAsia="Tahoma" w:hAnsi="Arial" w:cs="Arial"/>
          <w:i/>
          <w:iCs/>
          <w:color w:val="000000" w:themeColor="text1"/>
          <w:sz w:val="24"/>
          <w:szCs w:val="24"/>
        </w:rPr>
        <w:t xml:space="preserve">Canal &amp; River Trust, National Highways, Sheffield CTC and Cycle Sheffield, South Yorkshire Climate Alliance, Sport England, University of Sheffield (Submitted by DLP Planning Limited) and 2 </w:t>
      </w:r>
      <w:proofErr w:type="gramStart"/>
      <w:r w:rsidRPr="006F40C9">
        <w:rPr>
          <w:rFonts w:ascii="Arial" w:eastAsia="Tahoma" w:hAnsi="Arial" w:cs="Arial"/>
          <w:i/>
          <w:iCs/>
          <w:color w:val="000000" w:themeColor="text1"/>
          <w:sz w:val="24"/>
          <w:szCs w:val="24"/>
        </w:rPr>
        <w:t>individuals</w:t>
      </w:r>
      <w:proofErr w:type="gramEnd"/>
    </w:p>
    <w:p w14:paraId="2A283D7F" w14:textId="77777777" w:rsidR="00880998" w:rsidRPr="00010E67" w:rsidRDefault="00880998" w:rsidP="00880998">
      <w:pPr>
        <w:rPr>
          <w:rFonts w:ascii="Arial" w:hAnsi="Arial" w:cs="Arial"/>
          <w:b/>
          <w:bCs/>
          <w:i/>
          <w:iCs/>
          <w:sz w:val="24"/>
          <w:szCs w:val="24"/>
        </w:rPr>
      </w:pPr>
      <w:r w:rsidRPr="006F40C9">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64CC008F" w14:textId="25872DF1" w:rsidR="00880998" w:rsidRPr="00010E67" w:rsidRDefault="00880998" w:rsidP="00880998">
      <w:pPr>
        <w:pStyle w:val="ListParagraph"/>
        <w:numPr>
          <w:ilvl w:val="0"/>
          <w:numId w:val="61"/>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wording of policy CO1 has been amended to strengthen the principle of provision, and our ability to secure cycling and walking improvements and infrastructure.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It is not proposed to change the wording of the guidance in Annex B as this sets out how this should </w:t>
      </w:r>
      <w:r w:rsidR="00AF434C">
        <w:rPr>
          <w:rFonts w:ascii="Arial" w:eastAsia="Tahoma" w:hAnsi="Arial" w:cs="Arial"/>
          <w:color w:val="000000" w:themeColor="text1"/>
          <w:sz w:val="24"/>
          <w:szCs w:val="24"/>
        </w:rPr>
        <w:t xml:space="preserve">be </w:t>
      </w:r>
      <w:r w:rsidRPr="00010E67">
        <w:rPr>
          <w:rFonts w:ascii="Arial" w:eastAsia="Tahoma" w:hAnsi="Arial" w:cs="Arial"/>
          <w:color w:val="000000" w:themeColor="text1"/>
          <w:sz w:val="24"/>
          <w:szCs w:val="24"/>
        </w:rPr>
        <w:t>provided appropriately to the development.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 cycle parking standards are minimums, there is an omission in the table heading which will be amended to clarify this.</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A reference to electric bikes has also been added for clarity.</w:t>
      </w:r>
    </w:p>
    <w:p w14:paraId="013E5C79" w14:textId="197BF812" w:rsidR="00880998" w:rsidRPr="00010E67" w:rsidRDefault="00880998" w:rsidP="00880998">
      <w:pPr>
        <w:pStyle w:val="ListParagraph"/>
        <w:numPr>
          <w:ilvl w:val="0"/>
          <w:numId w:val="61"/>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A footnote has been added to </w:t>
      </w:r>
      <w:r w:rsidR="009552AD">
        <w:rPr>
          <w:rFonts w:ascii="Arial" w:eastAsia="Tahoma" w:hAnsi="Arial" w:cs="Arial"/>
          <w:color w:val="000000" w:themeColor="text1"/>
          <w:sz w:val="24"/>
          <w:szCs w:val="24"/>
        </w:rPr>
        <w:t>Policy</w:t>
      </w:r>
      <w:r w:rsidRPr="00010E67" w:rsidDel="009552AD">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CO1, Table 3 heading to clarify that where a development proposal represents a change of use the thresholds in Table 3 are still relevant.</w:t>
      </w:r>
    </w:p>
    <w:p w14:paraId="506E3E5C" w14:textId="4F64DD76" w:rsidR="00880998" w:rsidRPr="00010E67" w:rsidRDefault="00880998" w:rsidP="00880998">
      <w:pPr>
        <w:pStyle w:val="ListParagraph"/>
        <w:numPr>
          <w:ilvl w:val="0"/>
          <w:numId w:val="61"/>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Provision to support the re-allocation of existing road space to more sustainable modes to reduce private car use and to safeguard land to enable the delivery of the city’s transport programme, including active travel schemes is included in </w:t>
      </w:r>
      <w:r w:rsidR="20CFDC95" w:rsidRPr="5DC11E2E">
        <w:rPr>
          <w:rFonts w:ascii="Arial" w:eastAsia="Tahoma" w:hAnsi="Arial" w:cs="Arial"/>
          <w:color w:val="000000" w:themeColor="text1"/>
          <w:sz w:val="24"/>
          <w:szCs w:val="24"/>
        </w:rPr>
        <w:t>P</w:t>
      </w:r>
      <w:r w:rsidRPr="00010E67">
        <w:rPr>
          <w:rFonts w:ascii="Arial" w:eastAsia="Tahoma" w:hAnsi="Arial" w:cs="Arial"/>
          <w:color w:val="000000" w:themeColor="text1"/>
          <w:sz w:val="24"/>
          <w:szCs w:val="24"/>
        </w:rPr>
        <w:t>olicy T1</w:t>
      </w:r>
    </w:p>
    <w:p w14:paraId="305B364D" w14:textId="77777777" w:rsidR="00880998" w:rsidRPr="006F40C9" w:rsidRDefault="00880998" w:rsidP="00880998">
      <w:pPr>
        <w:rPr>
          <w:rFonts w:ascii="Arial" w:hAnsi="Arial" w:cs="Arial"/>
          <w:b/>
          <w:bCs/>
          <w:sz w:val="24"/>
          <w:szCs w:val="24"/>
          <w:highlight w:val="yellow"/>
          <w:u w:val="single"/>
        </w:rPr>
      </w:pPr>
      <w:r w:rsidRPr="006F40C9">
        <w:rPr>
          <w:rFonts w:ascii="Arial" w:hAnsi="Arial" w:cs="Arial"/>
          <w:b/>
          <w:bCs/>
          <w:sz w:val="24"/>
          <w:szCs w:val="24"/>
          <w:u w:val="single"/>
        </w:rPr>
        <w:t>Policy CO2: Parking Provision in New Development</w:t>
      </w:r>
    </w:p>
    <w:p w14:paraId="0E9C6034" w14:textId="7BAAF677" w:rsidR="02C8B15B" w:rsidRDefault="02C8B15B" w:rsidP="1EE3EEAA">
      <w:pPr>
        <w:rPr>
          <w:rFonts w:ascii="Arial" w:hAnsi="Arial" w:cs="Arial"/>
          <w:sz w:val="24"/>
          <w:szCs w:val="24"/>
        </w:rPr>
      </w:pPr>
      <w:r w:rsidRPr="1EE3EEAA">
        <w:rPr>
          <w:rFonts w:ascii="Arial" w:hAnsi="Arial" w:cs="Arial"/>
          <w:sz w:val="24"/>
          <w:szCs w:val="24"/>
        </w:rPr>
        <w:t>8 representations received, 4 were objections, 3 support in full/part and 1 neutral.</w:t>
      </w:r>
    </w:p>
    <w:p w14:paraId="4D2165E9" w14:textId="29965154" w:rsidR="02C8B15B" w:rsidRDefault="02C8B15B" w:rsidP="1EE3EEAA">
      <w:pPr>
        <w:rPr>
          <w:rFonts w:ascii="Arial" w:hAnsi="Arial" w:cs="Arial"/>
          <w:b/>
          <w:bCs/>
          <w:i/>
          <w:iCs/>
          <w:sz w:val="24"/>
          <w:szCs w:val="24"/>
        </w:rPr>
      </w:pPr>
      <w:r w:rsidRPr="1EE3EEAA">
        <w:rPr>
          <w:rFonts w:ascii="Arial" w:hAnsi="Arial" w:cs="Arial"/>
          <w:b/>
          <w:bCs/>
          <w:i/>
          <w:iCs/>
          <w:sz w:val="24"/>
          <w:szCs w:val="24"/>
        </w:rPr>
        <w:t>Main Issues Raised:</w:t>
      </w:r>
    </w:p>
    <w:p w14:paraId="286F2EAB" w14:textId="38166B39" w:rsidR="00880998" w:rsidRPr="00010E67" w:rsidRDefault="00880998" w:rsidP="00880998">
      <w:pPr>
        <w:pStyle w:val="ListParagraph"/>
        <w:numPr>
          <w:ilvl w:val="0"/>
          <w:numId w:val="36"/>
        </w:numPr>
        <w:spacing w:after="160" w:line="259" w:lineRule="auto"/>
        <w:rPr>
          <w:rFonts w:ascii="Arial" w:hAnsi="Arial" w:cs="Arial"/>
          <w:sz w:val="24"/>
          <w:szCs w:val="24"/>
        </w:rPr>
      </w:pPr>
      <w:r w:rsidRPr="00010E67">
        <w:rPr>
          <w:rFonts w:ascii="Arial" w:hAnsi="Arial" w:cs="Arial"/>
          <w:sz w:val="24"/>
          <w:szCs w:val="24"/>
        </w:rPr>
        <w:t xml:space="preserve">The Policy currently does not extend the use of innovative alternatives for cycle parking referred to in the guidelines to </w:t>
      </w:r>
      <w:r w:rsidRPr="5DC11E2E">
        <w:rPr>
          <w:rFonts w:ascii="Arial" w:hAnsi="Arial" w:cs="Arial"/>
          <w:sz w:val="24"/>
          <w:szCs w:val="24"/>
        </w:rPr>
        <w:t>P</w:t>
      </w:r>
      <w:r w:rsidR="000E4329" w:rsidRPr="5DC11E2E">
        <w:rPr>
          <w:rFonts w:ascii="Arial" w:hAnsi="Arial" w:cs="Arial"/>
          <w:sz w:val="24"/>
          <w:szCs w:val="24"/>
        </w:rPr>
        <w:t>urpo</w:t>
      </w:r>
      <w:r w:rsidR="75AE7472" w:rsidRPr="5DC11E2E">
        <w:rPr>
          <w:rFonts w:ascii="Arial" w:hAnsi="Arial" w:cs="Arial"/>
          <w:sz w:val="24"/>
          <w:szCs w:val="24"/>
        </w:rPr>
        <w:t>se</w:t>
      </w:r>
      <w:r w:rsidR="000E4329">
        <w:rPr>
          <w:rFonts w:ascii="Arial" w:hAnsi="Arial" w:cs="Arial"/>
          <w:sz w:val="24"/>
          <w:szCs w:val="24"/>
        </w:rPr>
        <w:t xml:space="preserve"> </w:t>
      </w:r>
      <w:r w:rsidRPr="00010E67">
        <w:rPr>
          <w:rFonts w:ascii="Arial" w:hAnsi="Arial" w:cs="Arial"/>
          <w:sz w:val="24"/>
          <w:szCs w:val="24"/>
        </w:rPr>
        <w:t>B</w:t>
      </w:r>
      <w:r w:rsidR="000E4329">
        <w:rPr>
          <w:rFonts w:ascii="Arial" w:hAnsi="Arial" w:cs="Arial"/>
          <w:sz w:val="24"/>
          <w:szCs w:val="24"/>
        </w:rPr>
        <w:t xml:space="preserve">uilt </w:t>
      </w:r>
      <w:r w:rsidRPr="00010E67">
        <w:rPr>
          <w:rFonts w:ascii="Arial" w:hAnsi="Arial" w:cs="Arial"/>
          <w:sz w:val="24"/>
          <w:szCs w:val="24"/>
        </w:rPr>
        <w:t>S</w:t>
      </w:r>
      <w:r w:rsidR="000E4329">
        <w:rPr>
          <w:rFonts w:ascii="Arial" w:hAnsi="Arial" w:cs="Arial"/>
          <w:sz w:val="24"/>
          <w:szCs w:val="24"/>
        </w:rPr>
        <w:t xml:space="preserve">tudent </w:t>
      </w:r>
      <w:r w:rsidRPr="00010E67">
        <w:rPr>
          <w:rFonts w:ascii="Arial" w:hAnsi="Arial" w:cs="Arial"/>
          <w:sz w:val="24"/>
          <w:szCs w:val="24"/>
        </w:rPr>
        <w:t>A</w:t>
      </w:r>
      <w:r w:rsidR="000E4329">
        <w:rPr>
          <w:rFonts w:ascii="Arial" w:hAnsi="Arial" w:cs="Arial"/>
          <w:sz w:val="24"/>
          <w:szCs w:val="24"/>
        </w:rPr>
        <w:t>ccommodation</w:t>
      </w:r>
      <w:r w:rsidRPr="00010E67">
        <w:rPr>
          <w:rFonts w:ascii="Arial" w:hAnsi="Arial" w:cs="Arial"/>
          <w:sz w:val="24"/>
          <w:szCs w:val="24"/>
        </w:rPr>
        <w:t>, only dwellings.</w:t>
      </w:r>
      <w:r>
        <w:rPr>
          <w:rFonts w:ascii="Arial" w:hAnsi="Arial" w:cs="Arial"/>
          <w:sz w:val="24"/>
          <w:szCs w:val="24"/>
        </w:rPr>
        <w:t xml:space="preserve">  </w:t>
      </w:r>
    </w:p>
    <w:p w14:paraId="4C5E2E76" w14:textId="77777777" w:rsidR="00880998" w:rsidRPr="00010E67" w:rsidRDefault="00880998" w:rsidP="00880998">
      <w:pPr>
        <w:pStyle w:val="ListParagraph"/>
        <w:numPr>
          <w:ilvl w:val="0"/>
          <w:numId w:val="36"/>
        </w:numPr>
        <w:spacing w:after="160" w:line="259" w:lineRule="auto"/>
        <w:rPr>
          <w:rFonts w:ascii="Arial" w:hAnsi="Arial" w:cs="Arial"/>
          <w:sz w:val="24"/>
          <w:szCs w:val="24"/>
        </w:rPr>
      </w:pPr>
      <w:r w:rsidRPr="00010E67">
        <w:rPr>
          <w:rFonts w:ascii="Arial" w:hAnsi="Arial" w:cs="Arial"/>
          <w:sz w:val="24"/>
          <w:szCs w:val="24"/>
        </w:rPr>
        <w:t>The Policy does not require the provision of charging points for E-bikes.</w:t>
      </w:r>
      <w:r>
        <w:rPr>
          <w:rFonts w:ascii="Arial" w:hAnsi="Arial" w:cs="Arial"/>
          <w:sz w:val="24"/>
          <w:szCs w:val="24"/>
        </w:rPr>
        <w:t xml:space="preserve">  </w:t>
      </w:r>
    </w:p>
    <w:p w14:paraId="542944A0" w14:textId="05081B47" w:rsidR="00880998" w:rsidRPr="00010E67" w:rsidRDefault="00880998" w:rsidP="00880998">
      <w:pPr>
        <w:pStyle w:val="ListParagraph"/>
        <w:numPr>
          <w:ilvl w:val="0"/>
          <w:numId w:val="36"/>
        </w:numPr>
        <w:spacing w:after="160" w:line="259" w:lineRule="auto"/>
        <w:rPr>
          <w:rFonts w:ascii="Arial" w:hAnsi="Arial" w:cs="Arial"/>
          <w:sz w:val="24"/>
          <w:szCs w:val="24"/>
        </w:rPr>
      </w:pPr>
      <w:r w:rsidRPr="00010E67">
        <w:rPr>
          <w:rFonts w:ascii="Arial" w:hAnsi="Arial" w:cs="Arial"/>
          <w:sz w:val="24"/>
          <w:szCs w:val="24"/>
        </w:rPr>
        <w:t>Parking standard</w:t>
      </w:r>
      <w:r w:rsidR="00373DB8">
        <w:rPr>
          <w:rFonts w:ascii="Arial" w:hAnsi="Arial" w:cs="Arial"/>
          <w:sz w:val="24"/>
          <w:szCs w:val="24"/>
        </w:rPr>
        <w:t>s</w:t>
      </w:r>
      <w:r w:rsidRPr="00010E67">
        <w:rPr>
          <w:rFonts w:ascii="Arial" w:hAnsi="Arial" w:cs="Arial"/>
          <w:sz w:val="24"/>
          <w:szCs w:val="24"/>
        </w:rPr>
        <w:t xml:space="preserve"> for retail class E(a)in the Central Area only include operational parking.</w:t>
      </w:r>
      <w:r>
        <w:rPr>
          <w:rFonts w:ascii="Arial" w:hAnsi="Arial" w:cs="Arial"/>
          <w:sz w:val="24"/>
          <w:szCs w:val="24"/>
        </w:rPr>
        <w:t xml:space="preserve">  </w:t>
      </w:r>
    </w:p>
    <w:p w14:paraId="4E3A8D35" w14:textId="77777777" w:rsidR="00880998" w:rsidRPr="00010E67" w:rsidRDefault="00880998" w:rsidP="00880998">
      <w:pPr>
        <w:pStyle w:val="ListParagraph"/>
        <w:numPr>
          <w:ilvl w:val="0"/>
          <w:numId w:val="36"/>
        </w:numPr>
        <w:spacing w:after="160" w:line="259" w:lineRule="auto"/>
        <w:rPr>
          <w:rFonts w:ascii="Arial" w:hAnsi="Arial" w:cs="Arial"/>
          <w:sz w:val="24"/>
          <w:szCs w:val="24"/>
        </w:rPr>
      </w:pPr>
      <w:r w:rsidRPr="00010E67">
        <w:rPr>
          <w:rFonts w:ascii="Arial" w:hAnsi="Arial" w:cs="Arial"/>
          <w:sz w:val="24"/>
          <w:szCs w:val="24"/>
        </w:rPr>
        <w:t>The car free requirements present an issue for category 3 wheelchair adaptable/accessible properties which are likely to have different parking requirements.</w:t>
      </w:r>
      <w:r>
        <w:rPr>
          <w:rFonts w:ascii="Arial" w:hAnsi="Arial" w:cs="Arial"/>
          <w:sz w:val="24"/>
          <w:szCs w:val="24"/>
        </w:rPr>
        <w:t xml:space="preserve">  </w:t>
      </w:r>
      <w:r w:rsidRPr="00010E67">
        <w:rPr>
          <w:rFonts w:ascii="Arial" w:hAnsi="Arial" w:cs="Arial"/>
          <w:sz w:val="24"/>
          <w:szCs w:val="24"/>
        </w:rPr>
        <w:t>The policy must include provision for accessibility specific active travel mobility devices.</w:t>
      </w:r>
      <w:r>
        <w:rPr>
          <w:rFonts w:ascii="Arial" w:hAnsi="Arial" w:cs="Arial"/>
          <w:sz w:val="24"/>
          <w:szCs w:val="24"/>
        </w:rPr>
        <w:t xml:space="preserve">  </w:t>
      </w:r>
    </w:p>
    <w:p w14:paraId="3748175A"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63B49D27" w14:textId="02B8327F" w:rsidR="00880998" w:rsidRPr="006F40C9" w:rsidRDefault="00880998" w:rsidP="00880998">
      <w:pPr>
        <w:rPr>
          <w:rFonts w:ascii="Arial" w:eastAsia="Tahoma" w:hAnsi="Arial" w:cs="Arial"/>
          <w:b/>
          <w:bCs/>
          <w:i/>
          <w:iCs/>
          <w:color w:val="000000" w:themeColor="text1"/>
          <w:sz w:val="24"/>
          <w:szCs w:val="24"/>
          <w:highlight w:val="yellow"/>
        </w:rPr>
      </w:pPr>
      <w:r w:rsidRPr="006F40C9">
        <w:rPr>
          <w:rFonts w:ascii="Arial" w:eastAsia="Tahoma" w:hAnsi="Arial" w:cs="Arial"/>
          <w:i/>
          <w:iCs/>
          <w:color w:val="000000" w:themeColor="text1"/>
          <w:sz w:val="24"/>
          <w:szCs w:val="24"/>
        </w:rPr>
        <w:lastRenderedPageBreak/>
        <w:t xml:space="preserve">Access Liaison Group, Lidl GB (Submitted by ID Planning), National Highways, Sheffield CTC and Cycle Sheffield, Sport England, Unite Group Plc (Submitted by ROK Planning), University of Sheffield (Submitted by DLP Planning Limited) and 1 </w:t>
      </w:r>
      <w:proofErr w:type="gramStart"/>
      <w:r w:rsidRPr="006F40C9">
        <w:rPr>
          <w:rFonts w:ascii="Arial" w:eastAsia="Tahoma" w:hAnsi="Arial" w:cs="Arial"/>
          <w:i/>
          <w:iCs/>
          <w:color w:val="000000" w:themeColor="text1"/>
          <w:sz w:val="24"/>
          <w:szCs w:val="24"/>
        </w:rPr>
        <w:t>individual</w:t>
      </w:r>
      <w:proofErr w:type="gramEnd"/>
    </w:p>
    <w:p w14:paraId="22FDC99F" w14:textId="77777777" w:rsidR="00880998" w:rsidRPr="00010E67" w:rsidRDefault="00880998" w:rsidP="00880998">
      <w:pPr>
        <w:rPr>
          <w:rFonts w:ascii="Arial" w:hAnsi="Arial" w:cs="Arial"/>
          <w:b/>
          <w:bCs/>
          <w:i/>
          <w:iCs/>
          <w:sz w:val="24"/>
          <w:szCs w:val="24"/>
        </w:rPr>
      </w:pPr>
      <w:r w:rsidRPr="006F40C9">
        <w:rPr>
          <w:rFonts w:ascii="Arial" w:eastAsia="Tahoma" w:hAnsi="Arial" w:cs="Arial"/>
          <w:b/>
          <w:bCs/>
          <w:i/>
          <w:iCs/>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7D2C942D" w14:textId="34F6A104" w:rsidR="00880998" w:rsidRPr="00010E67" w:rsidRDefault="001956E6" w:rsidP="00880998">
      <w:pPr>
        <w:pStyle w:val="ListParagraph"/>
        <w:numPr>
          <w:ilvl w:val="0"/>
          <w:numId w:val="60"/>
        </w:numPr>
        <w:spacing w:after="160" w:line="259" w:lineRule="auto"/>
        <w:rPr>
          <w:rFonts w:ascii="Arial" w:eastAsia="Tahoma" w:hAnsi="Arial" w:cs="Arial"/>
          <w:color w:val="000000" w:themeColor="text1"/>
          <w:sz w:val="24"/>
          <w:szCs w:val="24"/>
        </w:rPr>
      </w:pPr>
      <w:r>
        <w:rPr>
          <w:rFonts w:ascii="Arial" w:eastAsia="Tahoma" w:hAnsi="Arial" w:cs="Arial"/>
          <w:color w:val="000000" w:themeColor="text1"/>
          <w:sz w:val="24"/>
          <w:szCs w:val="24"/>
        </w:rPr>
        <w:t>T</w:t>
      </w:r>
      <w:r w:rsidR="00880998" w:rsidRPr="00010E67">
        <w:rPr>
          <w:rFonts w:ascii="Arial" w:eastAsia="Tahoma" w:hAnsi="Arial" w:cs="Arial"/>
          <w:color w:val="000000" w:themeColor="text1"/>
          <w:sz w:val="24"/>
          <w:szCs w:val="24"/>
        </w:rPr>
        <w:t xml:space="preserve">he wording relating to innovative solutions for cycle storage </w:t>
      </w:r>
      <w:r>
        <w:rPr>
          <w:rFonts w:ascii="Arial" w:eastAsia="Tahoma" w:hAnsi="Arial" w:cs="Arial"/>
          <w:color w:val="000000" w:themeColor="text1"/>
          <w:sz w:val="24"/>
          <w:szCs w:val="24"/>
        </w:rPr>
        <w:t>will</w:t>
      </w:r>
      <w:r w:rsidR="00880998" w:rsidRPr="00010E67">
        <w:rPr>
          <w:rFonts w:ascii="Arial" w:eastAsia="Tahoma" w:hAnsi="Arial" w:cs="Arial"/>
          <w:color w:val="000000" w:themeColor="text1"/>
          <w:sz w:val="24"/>
          <w:szCs w:val="24"/>
        </w:rPr>
        <w:t xml:space="preserve"> be amended to clarify that this relates to all residential development, including P</w:t>
      </w:r>
      <w:r w:rsidR="00092981">
        <w:rPr>
          <w:rFonts w:ascii="Arial" w:eastAsia="Tahoma" w:hAnsi="Arial" w:cs="Arial"/>
          <w:color w:val="000000" w:themeColor="text1"/>
          <w:sz w:val="24"/>
          <w:szCs w:val="24"/>
        </w:rPr>
        <w:t xml:space="preserve">urpose </w:t>
      </w:r>
      <w:r w:rsidR="00880998" w:rsidRPr="00010E67">
        <w:rPr>
          <w:rFonts w:ascii="Arial" w:eastAsia="Tahoma" w:hAnsi="Arial" w:cs="Arial"/>
          <w:color w:val="000000" w:themeColor="text1"/>
          <w:sz w:val="24"/>
          <w:szCs w:val="24"/>
        </w:rPr>
        <w:t>B</w:t>
      </w:r>
      <w:r w:rsidR="00092981">
        <w:rPr>
          <w:rFonts w:ascii="Arial" w:eastAsia="Tahoma" w:hAnsi="Arial" w:cs="Arial"/>
          <w:color w:val="000000" w:themeColor="text1"/>
          <w:sz w:val="24"/>
          <w:szCs w:val="24"/>
        </w:rPr>
        <w:t xml:space="preserve">uilt </w:t>
      </w:r>
      <w:r w:rsidR="00880998" w:rsidRPr="00010E67">
        <w:rPr>
          <w:rFonts w:ascii="Arial" w:eastAsia="Tahoma" w:hAnsi="Arial" w:cs="Arial"/>
          <w:color w:val="000000" w:themeColor="text1"/>
          <w:sz w:val="24"/>
          <w:szCs w:val="24"/>
        </w:rPr>
        <w:t>S</w:t>
      </w:r>
      <w:r w:rsidR="00092981">
        <w:rPr>
          <w:rFonts w:ascii="Arial" w:eastAsia="Tahoma" w:hAnsi="Arial" w:cs="Arial"/>
          <w:color w:val="000000" w:themeColor="text1"/>
          <w:sz w:val="24"/>
          <w:szCs w:val="24"/>
        </w:rPr>
        <w:t xml:space="preserve">tudent </w:t>
      </w:r>
      <w:r w:rsidR="00880998" w:rsidRPr="00010E67">
        <w:rPr>
          <w:rFonts w:ascii="Arial" w:eastAsia="Tahoma" w:hAnsi="Arial" w:cs="Arial"/>
          <w:color w:val="000000" w:themeColor="text1"/>
          <w:sz w:val="24"/>
          <w:szCs w:val="24"/>
        </w:rPr>
        <w:t>A</w:t>
      </w:r>
      <w:r w:rsidR="00092981">
        <w:rPr>
          <w:rFonts w:ascii="Arial" w:eastAsia="Tahoma" w:hAnsi="Arial" w:cs="Arial"/>
          <w:color w:val="000000" w:themeColor="text1"/>
          <w:sz w:val="24"/>
          <w:szCs w:val="24"/>
        </w:rPr>
        <w:t>ccommodation</w:t>
      </w:r>
      <w:r w:rsidR="00880998" w:rsidRPr="00010E67">
        <w:rPr>
          <w:rFonts w:ascii="Arial" w:eastAsia="Tahoma" w:hAnsi="Arial" w:cs="Arial"/>
          <w:color w:val="000000" w:themeColor="text1"/>
          <w:sz w:val="24"/>
          <w:szCs w:val="24"/>
        </w:rPr>
        <w:t xml:space="preserve">, to allow developers to propose alternative solutions to meet the </w:t>
      </w:r>
      <w:proofErr w:type="gramStart"/>
      <w:r w:rsidR="00880998" w:rsidRPr="00010E67">
        <w:rPr>
          <w:rFonts w:ascii="Arial" w:eastAsia="Tahoma" w:hAnsi="Arial" w:cs="Arial"/>
          <w:color w:val="000000" w:themeColor="text1"/>
          <w:sz w:val="24"/>
          <w:szCs w:val="24"/>
        </w:rPr>
        <w:t>requirements</w:t>
      </w:r>
      <w:proofErr w:type="gramEnd"/>
    </w:p>
    <w:p w14:paraId="323D8420" w14:textId="5F43DE96" w:rsidR="00880998" w:rsidRPr="00010E67" w:rsidRDefault="00880998" w:rsidP="00880998">
      <w:pPr>
        <w:pStyle w:val="ListParagraph"/>
        <w:numPr>
          <w:ilvl w:val="0"/>
          <w:numId w:val="60"/>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A reference to e-bikes has been added for clarity to support the uptake of zero emission vehicles.</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Charging for electric bikes is already referenced in Annex B Parking Guidelines.</w:t>
      </w:r>
    </w:p>
    <w:p w14:paraId="7D028A2D" w14:textId="77777777" w:rsidR="00880998" w:rsidRPr="00010E67" w:rsidRDefault="00880998" w:rsidP="00880998">
      <w:pPr>
        <w:pStyle w:val="ListParagraph"/>
        <w:numPr>
          <w:ilvl w:val="0"/>
          <w:numId w:val="60"/>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It is not agreed that additional parking (except for operational and disabled parking provision) is appropriate for food retail developments in the city centre.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 Plan provides policies which support a car free, sustainable approach for city centre living, whereby everyday needs can be met locally, by active modes or public transport.</w:t>
      </w:r>
    </w:p>
    <w:p w14:paraId="657BD648" w14:textId="39B946AA" w:rsidR="00880998" w:rsidRPr="00010E67" w:rsidRDefault="00880998" w:rsidP="00880998">
      <w:pPr>
        <w:pStyle w:val="ListParagraph"/>
        <w:numPr>
          <w:ilvl w:val="0"/>
          <w:numId w:val="60"/>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Annex B Parking Guidelines </w:t>
      </w:r>
      <w:r w:rsidR="003D0BDD">
        <w:rPr>
          <w:rFonts w:ascii="Arial" w:eastAsia="Tahoma" w:hAnsi="Arial" w:cs="Arial"/>
          <w:color w:val="000000" w:themeColor="text1"/>
          <w:sz w:val="24"/>
          <w:szCs w:val="24"/>
        </w:rPr>
        <w:t>has been amended to</w:t>
      </w:r>
      <w:r w:rsidRPr="00010E67" w:rsidDel="003D0BDD">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clarify the requirement for disabled accessible parking in car free housing developments.</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 xml:space="preserve">An amendment is </w:t>
      </w:r>
      <w:r w:rsidR="009C425B">
        <w:rPr>
          <w:rFonts w:ascii="Arial" w:eastAsia="Tahoma" w:hAnsi="Arial" w:cs="Arial"/>
          <w:color w:val="000000" w:themeColor="text1"/>
          <w:sz w:val="24"/>
          <w:szCs w:val="24"/>
        </w:rPr>
        <w:t>also</w:t>
      </w:r>
      <w:r w:rsidRPr="00010E67">
        <w:rPr>
          <w:rFonts w:ascii="Arial" w:eastAsia="Tahoma" w:hAnsi="Arial" w:cs="Arial"/>
          <w:color w:val="000000" w:themeColor="text1"/>
          <w:sz w:val="24"/>
          <w:szCs w:val="24"/>
        </w:rPr>
        <w:t xml:space="preserve"> proposed to ensure all category 3 dwellings include a car parking space, and in addition accessible spaces are provided for 5% of the total dwellings.</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The Plan makes provision for consideration of non-standard cycle parking spaces through its policies (CO2 and Annex B: Parking Guidelines).</w:t>
      </w:r>
    </w:p>
    <w:p w14:paraId="5AD884C3" w14:textId="77777777" w:rsidR="00880998" w:rsidRDefault="00880998" w:rsidP="00880998">
      <w:pPr>
        <w:rPr>
          <w:rFonts w:ascii="Arial" w:hAnsi="Arial" w:cs="Arial"/>
          <w:b/>
          <w:bCs/>
          <w:sz w:val="24"/>
          <w:szCs w:val="24"/>
          <w:u w:val="single"/>
        </w:rPr>
      </w:pPr>
    </w:p>
    <w:p w14:paraId="3F6A094D" w14:textId="77777777" w:rsidR="00880998" w:rsidRPr="006F40C9" w:rsidRDefault="00880998" w:rsidP="00880998">
      <w:pPr>
        <w:rPr>
          <w:rFonts w:ascii="Arial" w:hAnsi="Arial" w:cs="Arial"/>
          <w:b/>
          <w:bCs/>
          <w:sz w:val="24"/>
          <w:szCs w:val="24"/>
          <w:u w:val="single"/>
        </w:rPr>
      </w:pPr>
      <w:r w:rsidRPr="006F40C9">
        <w:rPr>
          <w:rFonts w:ascii="Arial" w:hAnsi="Arial" w:cs="Arial"/>
          <w:b/>
          <w:bCs/>
          <w:sz w:val="24"/>
          <w:szCs w:val="24"/>
          <w:u w:val="single"/>
        </w:rPr>
        <w:t>Telecommunication Masts and Digital Connectivity</w:t>
      </w:r>
    </w:p>
    <w:p w14:paraId="61F3AE5B" w14:textId="77777777" w:rsidR="00880998" w:rsidRPr="006F40C9" w:rsidRDefault="00880998" w:rsidP="00880998">
      <w:pPr>
        <w:rPr>
          <w:rFonts w:ascii="Arial" w:hAnsi="Arial" w:cs="Arial"/>
          <w:b/>
          <w:bCs/>
          <w:sz w:val="24"/>
          <w:szCs w:val="24"/>
          <w:u w:val="single"/>
        </w:rPr>
      </w:pPr>
      <w:r w:rsidRPr="006F40C9">
        <w:rPr>
          <w:rFonts w:ascii="Arial" w:hAnsi="Arial" w:cs="Arial"/>
          <w:b/>
          <w:bCs/>
          <w:sz w:val="24"/>
          <w:szCs w:val="24"/>
          <w:u w:val="single"/>
        </w:rPr>
        <w:t>Policy CO3: Broadband and Telecommunications</w:t>
      </w:r>
    </w:p>
    <w:p w14:paraId="3721B9E9" w14:textId="028C47D0" w:rsidR="37CA5F15" w:rsidRDefault="37CA5F15" w:rsidP="1EE3EEAA">
      <w:pPr>
        <w:rPr>
          <w:rFonts w:ascii="Arial" w:hAnsi="Arial" w:cs="Arial"/>
          <w:sz w:val="24"/>
          <w:szCs w:val="24"/>
        </w:rPr>
      </w:pPr>
      <w:r w:rsidRPr="1EE3EEAA">
        <w:rPr>
          <w:rFonts w:ascii="Arial" w:hAnsi="Arial" w:cs="Arial"/>
          <w:sz w:val="24"/>
          <w:szCs w:val="24"/>
        </w:rPr>
        <w:t>4 representations received, 3 were objections and 1 support in part.</w:t>
      </w:r>
    </w:p>
    <w:p w14:paraId="7EE89DB1" w14:textId="0B6CB5C9" w:rsidR="37CA5F15" w:rsidRDefault="37CA5F15" w:rsidP="1EE3EEAA">
      <w:pPr>
        <w:rPr>
          <w:rFonts w:ascii="Arial" w:hAnsi="Arial" w:cs="Arial"/>
          <w:b/>
          <w:bCs/>
          <w:i/>
          <w:iCs/>
          <w:sz w:val="24"/>
          <w:szCs w:val="24"/>
        </w:rPr>
      </w:pPr>
      <w:r w:rsidRPr="1EE3EEAA">
        <w:rPr>
          <w:rFonts w:ascii="Arial" w:hAnsi="Arial" w:cs="Arial"/>
          <w:b/>
          <w:bCs/>
          <w:i/>
          <w:iCs/>
          <w:sz w:val="24"/>
          <w:szCs w:val="24"/>
        </w:rPr>
        <w:t>Main Issues Raised:</w:t>
      </w:r>
    </w:p>
    <w:p w14:paraId="05504419" w14:textId="4BCE6069" w:rsidR="00880998" w:rsidRPr="00010E67" w:rsidRDefault="00880998" w:rsidP="00880998">
      <w:pPr>
        <w:pStyle w:val="ListParagraph"/>
        <w:numPr>
          <w:ilvl w:val="0"/>
          <w:numId w:val="69"/>
        </w:numPr>
        <w:spacing w:after="160" w:line="259" w:lineRule="auto"/>
        <w:rPr>
          <w:rFonts w:ascii="Arial" w:hAnsi="Arial" w:cs="Arial"/>
          <w:sz w:val="24"/>
          <w:szCs w:val="24"/>
        </w:rPr>
      </w:pPr>
      <w:r w:rsidRPr="00010E67">
        <w:rPr>
          <w:rFonts w:ascii="Arial" w:hAnsi="Arial" w:cs="Arial"/>
          <w:sz w:val="24"/>
          <w:szCs w:val="24"/>
        </w:rPr>
        <w:t>The policy should refer to the need to ensure that heritage assets are not adversely affected by telecommunication apparatus and alternative locations are considered</w:t>
      </w:r>
      <w:r w:rsidR="0056612B" w:rsidRPr="00010E67">
        <w:rPr>
          <w:rFonts w:ascii="Arial" w:hAnsi="Arial" w:cs="Arial"/>
          <w:sz w:val="24"/>
          <w:szCs w:val="24"/>
        </w:rPr>
        <w:t>.</w:t>
      </w:r>
    </w:p>
    <w:p w14:paraId="735136AA" w14:textId="77FCA57B" w:rsidR="00880998" w:rsidRPr="00010E67" w:rsidRDefault="00880998" w:rsidP="00880998">
      <w:pPr>
        <w:pStyle w:val="ListParagraph"/>
        <w:numPr>
          <w:ilvl w:val="0"/>
          <w:numId w:val="69"/>
        </w:numPr>
        <w:spacing w:after="160" w:line="259" w:lineRule="auto"/>
        <w:rPr>
          <w:rFonts w:ascii="Arial" w:hAnsi="Arial" w:cs="Arial"/>
          <w:b/>
          <w:bCs/>
          <w:sz w:val="24"/>
          <w:szCs w:val="24"/>
        </w:rPr>
      </w:pPr>
      <w:r w:rsidRPr="00010E67">
        <w:rPr>
          <w:rFonts w:ascii="Arial" w:hAnsi="Arial" w:cs="Arial"/>
          <w:sz w:val="24"/>
          <w:szCs w:val="24"/>
        </w:rPr>
        <w:t xml:space="preserve">Traditional landline infrastructure equipment should be included in developments and </w:t>
      </w:r>
      <w:r w:rsidR="0014681B">
        <w:rPr>
          <w:rFonts w:ascii="Arial" w:hAnsi="Arial" w:cs="Arial"/>
          <w:sz w:val="24"/>
          <w:szCs w:val="24"/>
        </w:rPr>
        <w:t xml:space="preserve">telecoms equipment on </w:t>
      </w:r>
      <w:r w:rsidRPr="00010E67">
        <w:rPr>
          <w:rFonts w:ascii="Arial" w:hAnsi="Arial" w:cs="Arial"/>
          <w:sz w:val="24"/>
          <w:szCs w:val="24"/>
        </w:rPr>
        <w:t>footways must contrast with paving surfaces and should be orientated to not cause an obstruction.</w:t>
      </w:r>
      <w:r>
        <w:rPr>
          <w:rFonts w:ascii="Arial" w:hAnsi="Arial" w:cs="Arial"/>
          <w:sz w:val="24"/>
          <w:szCs w:val="24"/>
        </w:rPr>
        <w:t xml:space="preserve">  </w:t>
      </w:r>
    </w:p>
    <w:p w14:paraId="0DAB11D2" w14:textId="77777777" w:rsidR="00880998" w:rsidRPr="00010E67" w:rsidRDefault="00880998" w:rsidP="00880998">
      <w:pPr>
        <w:pStyle w:val="ListParagraph"/>
        <w:numPr>
          <w:ilvl w:val="0"/>
          <w:numId w:val="69"/>
        </w:numPr>
        <w:spacing w:after="160" w:line="259" w:lineRule="auto"/>
        <w:rPr>
          <w:rFonts w:ascii="Arial" w:hAnsi="Arial" w:cs="Arial"/>
          <w:b/>
          <w:bCs/>
          <w:sz w:val="24"/>
          <w:szCs w:val="24"/>
        </w:rPr>
      </w:pPr>
      <w:r w:rsidRPr="00010E67">
        <w:rPr>
          <w:rFonts w:ascii="Arial" w:hAnsi="Arial" w:cs="Arial"/>
          <w:sz w:val="24"/>
          <w:szCs w:val="24"/>
        </w:rPr>
        <w:t>The policy is not clear on how it will ensure that development involving the construction of new buildings or other structures will not cause interference to broadcast or telecommunication services.</w:t>
      </w:r>
    </w:p>
    <w:p w14:paraId="76D754B7"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3DD9EFDC" w14:textId="77777777" w:rsidR="00880998" w:rsidRPr="006F40C9" w:rsidRDefault="00880998" w:rsidP="00880998">
      <w:pPr>
        <w:rPr>
          <w:rFonts w:ascii="Arial" w:eastAsia="Tahoma" w:hAnsi="Arial" w:cs="Arial"/>
          <w:b/>
          <w:bCs/>
          <w:i/>
          <w:iCs/>
          <w:color w:val="000000" w:themeColor="text1"/>
          <w:sz w:val="24"/>
          <w:szCs w:val="24"/>
          <w:highlight w:val="yellow"/>
        </w:rPr>
      </w:pPr>
      <w:r w:rsidRPr="006F40C9">
        <w:rPr>
          <w:rFonts w:ascii="Arial" w:eastAsia="Tahoma" w:hAnsi="Arial" w:cs="Arial"/>
          <w:i/>
          <w:iCs/>
          <w:color w:val="000000" w:themeColor="text1"/>
          <w:sz w:val="24"/>
          <w:szCs w:val="24"/>
        </w:rPr>
        <w:lastRenderedPageBreak/>
        <w:t>Access Liaison Group, Joined Up Heritage Sheffield, University of Sheffield (Submitted by DLP Planning Limited)</w:t>
      </w:r>
    </w:p>
    <w:p w14:paraId="6CD39CAB"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0D2E2C7B" w14:textId="77777777" w:rsidR="00880998" w:rsidRPr="00010E67" w:rsidRDefault="00880998" w:rsidP="00F37361">
      <w:pPr>
        <w:pStyle w:val="ListParagraph"/>
        <w:numPr>
          <w:ilvl w:val="0"/>
          <w:numId w:val="124"/>
        </w:numPr>
        <w:rPr>
          <w:rFonts w:ascii="Arial" w:eastAsia="Tahoma" w:hAnsi="Arial" w:cs="Arial"/>
          <w:color w:val="000000" w:themeColor="text1"/>
          <w:sz w:val="24"/>
          <w:szCs w:val="24"/>
        </w:rPr>
      </w:pPr>
      <w:proofErr w:type="gramStart"/>
      <w:r w:rsidRPr="00010E67">
        <w:rPr>
          <w:rFonts w:ascii="Arial" w:eastAsia="Tahoma" w:hAnsi="Arial" w:cs="Arial"/>
          <w:color w:val="000000" w:themeColor="text1"/>
          <w:sz w:val="24"/>
          <w:szCs w:val="24"/>
        </w:rPr>
        <w:t>With regard to</w:t>
      </w:r>
      <w:proofErr w:type="gramEnd"/>
      <w:r w:rsidRPr="00010E67">
        <w:rPr>
          <w:rFonts w:ascii="Arial" w:eastAsia="Tahoma" w:hAnsi="Arial" w:cs="Arial"/>
          <w:color w:val="000000" w:themeColor="text1"/>
          <w:sz w:val="24"/>
          <w:szCs w:val="24"/>
        </w:rPr>
        <w:t xml:space="preserve"> heritage assets, it is agreed that reference should be made in the policy (in part b) to heritage assets.</w:t>
      </w:r>
    </w:p>
    <w:p w14:paraId="209B2768" w14:textId="3E00E576" w:rsidR="1A95EB01" w:rsidRDefault="1A95EB01" w:rsidP="00F37361">
      <w:pPr>
        <w:pStyle w:val="ListParagraph"/>
        <w:numPr>
          <w:ilvl w:val="0"/>
          <w:numId w:val="124"/>
        </w:numPr>
        <w:rPr>
          <w:rFonts w:ascii="Arial" w:hAnsi="Arial" w:cs="Arial"/>
          <w:color w:val="000000" w:themeColor="text1"/>
          <w:sz w:val="24"/>
          <w:szCs w:val="24"/>
        </w:rPr>
      </w:pPr>
      <w:proofErr w:type="gramStart"/>
      <w:r w:rsidRPr="59C2C6F8">
        <w:rPr>
          <w:rFonts w:ascii="Arial" w:hAnsi="Arial" w:cs="Arial"/>
          <w:color w:val="000000" w:themeColor="text1"/>
          <w:sz w:val="24"/>
          <w:szCs w:val="24"/>
        </w:rPr>
        <w:t>With regard to</w:t>
      </w:r>
      <w:proofErr w:type="gramEnd"/>
      <w:r w:rsidRPr="59C2C6F8">
        <w:rPr>
          <w:rFonts w:ascii="Arial" w:hAnsi="Arial" w:cs="Arial"/>
          <w:color w:val="000000" w:themeColor="text1"/>
          <w:sz w:val="24"/>
          <w:szCs w:val="24"/>
        </w:rPr>
        <w:t xml:space="preserve"> traditional landline infrastructure equipment being included in developments,</w:t>
      </w:r>
      <w:r w:rsidR="6F8F53F1" w:rsidRPr="59C2C6F8">
        <w:rPr>
          <w:rFonts w:ascii="Arial" w:hAnsi="Arial" w:cs="Arial"/>
          <w:color w:val="000000" w:themeColor="text1"/>
          <w:sz w:val="24"/>
          <w:szCs w:val="24"/>
        </w:rPr>
        <w:t xml:space="preserve"> traditional copper-based landlines are in the process of being phased out and replaced with IP based services which is part of the Public Telephone Switch Network (PSTN) switch off which will be completed by 2025. Telecare providers are aware of this and working towards replacing the equipment. There is therefore no change needed to the Plan.</w:t>
      </w:r>
    </w:p>
    <w:p w14:paraId="5B94B540" w14:textId="0B4AD9CF" w:rsidR="00880998" w:rsidRPr="00010E67" w:rsidRDefault="00880998" w:rsidP="00F37361">
      <w:pPr>
        <w:pStyle w:val="ListParagraph"/>
        <w:numPr>
          <w:ilvl w:val="0"/>
          <w:numId w:val="124"/>
        </w:numPr>
        <w:rPr>
          <w:rFonts w:ascii="Arial" w:hAnsi="Arial" w:cs="Arial"/>
          <w:b/>
          <w:bCs/>
          <w:sz w:val="24"/>
          <w:szCs w:val="24"/>
        </w:rPr>
      </w:pPr>
      <w:r w:rsidRPr="00010E67">
        <w:rPr>
          <w:rFonts w:ascii="Arial" w:hAnsi="Arial" w:cs="Arial"/>
          <w:sz w:val="24"/>
          <w:szCs w:val="24"/>
        </w:rPr>
        <w:t xml:space="preserve">Reference to ensuring that development involving the construction of new buildings or other structures will not cause interference to broadcast or telecommunication services is </w:t>
      </w:r>
      <w:r w:rsidR="00E1256C">
        <w:rPr>
          <w:rFonts w:ascii="Arial" w:hAnsi="Arial" w:cs="Arial"/>
          <w:sz w:val="24"/>
          <w:szCs w:val="24"/>
        </w:rPr>
        <w:t>not required</w:t>
      </w:r>
      <w:r w:rsidRPr="00010E67">
        <w:rPr>
          <w:rFonts w:ascii="Arial" w:hAnsi="Arial" w:cs="Arial"/>
          <w:sz w:val="24"/>
          <w:szCs w:val="24"/>
        </w:rPr>
        <w:t xml:space="preserve"> as this is a repetition of national guidance in the </w:t>
      </w:r>
      <w:r w:rsidR="007B6A27">
        <w:rPr>
          <w:rFonts w:ascii="Arial" w:hAnsi="Arial" w:cs="Arial"/>
          <w:sz w:val="24"/>
          <w:szCs w:val="24"/>
        </w:rPr>
        <w:t>National Planning Policy Framework</w:t>
      </w:r>
      <w:r w:rsidRPr="00010E67">
        <w:rPr>
          <w:rFonts w:ascii="Arial" w:hAnsi="Arial" w:cs="Arial"/>
          <w:sz w:val="24"/>
          <w:szCs w:val="24"/>
        </w:rPr>
        <w:t>.</w:t>
      </w:r>
    </w:p>
    <w:p w14:paraId="72FA3ED3" w14:textId="77777777" w:rsidR="00880998" w:rsidRDefault="00880998" w:rsidP="00880998">
      <w:pPr>
        <w:rPr>
          <w:rFonts w:ascii="Arial" w:hAnsi="Arial" w:cs="Arial"/>
          <w:b/>
          <w:bCs/>
          <w:sz w:val="24"/>
          <w:szCs w:val="24"/>
          <w:u w:val="single"/>
        </w:rPr>
      </w:pPr>
    </w:p>
    <w:p w14:paraId="0549180C" w14:textId="77777777" w:rsidR="00880998" w:rsidRPr="000C114B" w:rsidRDefault="00880998" w:rsidP="00880998">
      <w:pPr>
        <w:rPr>
          <w:rFonts w:ascii="Arial" w:hAnsi="Arial" w:cs="Arial"/>
          <w:b/>
          <w:bCs/>
          <w:sz w:val="24"/>
          <w:szCs w:val="24"/>
          <w:u w:val="single"/>
        </w:rPr>
      </w:pPr>
      <w:r w:rsidRPr="000C114B">
        <w:rPr>
          <w:rFonts w:ascii="Arial" w:hAnsi="Arial" w:cs="Arial"/>
          <w:b/>
          <w:bCs/>
          <w:sz w:val="24"/>
          <w:szCs w:val="24"/>
          <w:u w:val="single"/>
        </w:rPr>
        <w:t>Chapter 8 A Green City – Responding to the Biodiversity Emergency</w:t>
      </w:r>
    </w:p>
    <w:p w14:paraId="602C2D58" w14:textId="77777777" w:rsidR="00880998" w:rsidRPr="0062440B" w:rsidRDefault="00880998" w:rsidP="00880998">
      <w:pPr>
        <w:rPr>
          <w:rFonts w:ascii="Arial" w:hAnsi="Arial" w:cs="Arial"/>
          <w:b/>
          <w:bCs/>
          <w:sz w:val="24"/>
          <w:szCs w:val="24"/>
          <w:u w:val="single"/>
        </w:rPr>
      </w:pPr>
      <w:r w:rsidRPr="0062440B">
        <w:rPr>
          <w:rFonts w:ascii="Arial" w:hAnsi="Arial" w:cs="Arial"/>
          <w:b/>
          <w:bCs/>
          <w:sz w:val="24"/>
          <w:szCs w:val="24"/>
          <w:u w:val="single"/>
        </w:rPr>
        <w:t>Development in Urban Green Space Zones</w:t>
      </w:r>
    </w:p>
    <w:p w14:paraId="19D47086" w14:textId="77777777" w:rsidR="00880998" w:rsidRPr="0062440B" w:rsidRDefault="00880998" w:rsidP="00880998">
      <w:pPr>
        <w:rPr>
          <w:rFonts w:ascii="Arial" w:hAnsi="Arial" w:cs="Arial"/>
          <w:b/>
          <w:bCs/>
          <w:sz w:val="24"/>
          <w:szCs w:val="24"/>
          <w:u w:val="single"/>
        </w:rPr>
      </w:pPr>
      <w:r w:rsidRPr="0062440B">
        <w:rPr>
          <w:rFonts w:ascii="Arial" w:hAnsi="Arial" w:cs="Arial"/>
          <w:b/>
          <w:bCs/>
          <w:sz w:val="24"/>
          <w:szCs w:val="24"/>
          <w:u w:val="single"/>
        </w:rPr>
        <w:t>Policy GS1: Development in Urban Green Space Zones</w:t>
      </w:r>
    </w:p>
    <w:p w14:paraId="2AB623A4" w14:textId="00443D47" w:rsidR="142EDB11" w:rsidRDefault="142EDB11" w:rsidP="1EE3EEAA">
      <w:pPr>
        <w:rPr>
          <w:rFonts w:ascii="Arial" w:hAnsi="Arial" w:cs="Arial"/>
          <w:sz w:val="24"/>
          <w:szCs w:val="24"/>
        </w:rPr>
      </w:pPr>
      <w:r w:rsidRPr="1EE3EEAA">
        <w:rPr>
          <w:rFonts w:ascii="Arial" w:hAnsi="Arial" w:cs="Arial"/>
          <w:sz w:val="24"/>
          <w:szCs w:val="24"/>
        </w:rPr>
        <w:t>22 representations received, 14 were objections, 7 support in full/part and 1 neutral.</w:t>
      </w:r>
    </w:p>
    <w:p w14:paraId="05ED7935" w14:textId="77777777" w:rsidR="00880998" w:rsidRPr="00DF6251" w:rsidRDefault="00880998" w:rsidP="00880998">
      <w:pPr>
        <w:rPr>
          <w:rFonts w:ascii="Arial" w:hAnsi="Arial" w:cs="Arial"/>
          <w:b/>
          <w:bCs/>
          <w:i/>
          <w:iCs/>
          <w:sz w:val="24"/>
          <w:szCs w:val="24"/>
        </w:rPr>
      </w:pPr>
      <w:r w:rsidRPr="00DF6251">
        <w:rPr>
          <w:rFonts w:ascii="Arial" w:hAnsi="Arial" w:cs="Arial"/>
          <w:b/>
          <w:bCs/>
          <w:i/>
          <w:iCs/>
          <w:sz w:val="24"/>
          <w:szCs w:val="24"/>
        </w:rPr>
        <w:t xml:space="preserve">Main Issues Raised: </w:t>
      </w:r>
    </w:p>
    <w:p w14:paraId="024FA666" w14:textId="77777777" w:rsidR="00880998" w:rsidRDefault="00880998" w:rsidP="00880998">
      <w:pPr>
        <w:rPr>
          <w:rFonts w:ascii="Arial" w:hAnsi="Arial" w:cs="Arial"/>
          <w:sz w:val="24"/>
          <w:szCs w:val="24"/>
        </w:rPr>
      </w:pPr>
      <w:r w:rsidRPr="2F7BFFFA">
        <w:rPr>
          <w:rFonts w:ascii="Arial" w:hAnsi="Arial" w:cs="Arial"/>
          <w:sz w:val="24"/>
          <w:szCs w:val="24"/>
        </w:rPr>
        <w:t>The policy needs to guard against the loss of open spaces for sporting activities when alternative replacement facilities are only to be found across the city.</w:t>
      </w:r>
    </w:p>
    <w:p w14:paraId="44AF36C0" w14:textId="04DC2249" w:rsidR="00880998" w:rsidRDefault="00880998" w:rsidP="00880998">
      <w:pPr>
        <w:rPr>
          <w:rFonts w:ascii="Arial" w:hAnsi="Arial" w:cs="Arial"/>
          <w:sz w:val="24"/>
          <w:szCs w:val="24"/>
        </w:rPr>
      </w:pPr>
      <w:r w:rsidRPr="2F7BFFFA">
        <w:rPr>
          <w:rFonts w:ascii="Arial" w:hAnsi="Arial" w:cs="Arial"/>
          <w:sz w:val="24"/>
          <w:szCs w:val="24"/>
        </w:rPr>
        <w:t xml:space="preserve">All items are </w:t>
      </w:r>
      <w:r w:rsidR="005C7907" w:rsidRPr="2F7BFFFA">
        <w:rPr>
          <w:rFonts w:ascii="Arial" w:hAnsi="Arial" w:cs="Arial"/>
          <w:sz w:val="24"/>
          <w:szCs w:val="24"/>
        </w:rPr>
        <w:t>negativ</w:t>
      </w:r>
      <w:r w:rsidR="005C7907">
        <w:rPr>
          <w:rFonts w:ascii="Arial" w:hAnsi="Arial" w:cs="Arial"/>
          <w:sz w:val="24"/>
          <w:szCs w:val="24"/>
        </w:rPr>
        <w:t>ely</w:t>
      </w:r>
      <w:r w:rsidRPr="2F7BFFFA">
        <w:rPr>
          <w:rFonts w:ascii="Arial" w:hAnsi="Arial" w:cs="Arial"/>
          <w:sz w:val="24"/>
          <w:szCs w:val="24"/>
        </w:rPr>
        <w:t xml:space="preserve"> linked by “or” except (c) and (f) which are positive, which is open to an interpretation different to the one intended.</w:t>
      </w:r>
    </w:p>
    <w:p w14:paraId="10D4373A" w14:textId="77777777" w:rsidR="00880998" w:rsidRDefault="00880998" w:rsidP="00880998">
      <w:pPr>
        <w:rPr>
          <w:rFonts w:ascii="Arial" w:eastAsia="Arial" w:hAnsi="Arial" w:cs="Arial"/>
          <w:sz w:val="24"/>
          <w:szCs w:val="24"/>
        </w:rPr>
      </w:pPr>
      <w:r w:rsidRPr="2F7BFFFA">
        <w:rPr>
          <w:rFonts w:ascii="Arial" w:hAnsi="Arial" w:cs="Arial"/>
          <w:sz w:val="24"/>
          <w:szCs w:val="24"/>
        </w:rPr>
        <w:t xml:space="preserve">Support the identification of Urban Greenspace Zones in the plan and the recognition that greenspace often </w:t>
      </w:r>
      <w:r w:rsidRPr="2F7BFFFA">
        <w:rPr>
          <w:rFonts w:ascii="Arial" w:eastAsia="Arial" w:hAnsi="Arial" w:cs="Arial"/>
          <w:sz w:val="24"/>
          <w:szCs w:val="24"/>
        </w:rPr>
        <w:t>contributes to the significance of designated heritage assets and to the character and enjoyment of the historic environment more generally.</w:t>
      </w:r>
    </w:p>
    <w:p w14:paraId="38575D86" w14:textId="77777777" w:rsidR="00880998" w:rsidRDefault="00880998" w:rsidP="00880998">
      <w:pPr>
        <w:rPr>
          <w:rFonts w:ascii="Arial" w:hAnsi="Arial" w:cs="Arial"/>
          <w:sz w:val="24"/>
          <w:szCs w:val="24"/>
        </w:rPr>
      </w:pPr>
      <w:r w:rsidRPr="2F7BFFFA">
        <w:rPr>
          <w:rFonts w:ascii="Arial" w:eastAsia="Arial" w:hAnsi="Arial" w:cs="Arial"/>
          <w:sz w:val="24"/>
          <w:szCs w:val="24"/>
        </w:rPr>
        <w:t>Some emphasis on the value of allotments and the need to maintain or increase their coverage in the city would be welcome.</w:t>
      </w:r>
    </w:p>
    <w:p w14:paraId="0AABB307" w14:textId="262BAAF5" w:rsidR="00880998" w:rsidRDefault="00880998" w:rsidP="00880998">
      <w:pPr>
        <w:rPr>
          <w:rFonts w:ascii="Arial" w:eastAsia="Arial" w:hAnsi="Arial" w:cs="Arial"/>
          <w:sz w:val="24"/>
          <w:szCs w:val="24"/>
        </w:rPr>
      </w:pPr>
      <w:r w:rsidRPr="00517E22">
        <w:rPr>
          <w:rFonts w:ascii="Arial" w:eastAsia="Arial" w:hAnsi="Arial" w:cs="Arial"/>
          <w:sz w:val="24"/>
          <w:szCs w:val="24"/>
        </w:rPr>
        <w:t xml:space="preserve">The South Yorkshire ‘Access to Nature – capacity and demand </w:t>
      </w:r>
      <w:r w:rsidR="000041CB" w:rsidRPr="00517E22">
        <w:rPr>
          <w:rFonts w:ascii="Arial" w:eastAsia="Arial" w:hAnsi="Arial" w:cs="Arial"/>
          <w:sz w:val="24"/>
          <w:szCs w:val="24"/>
        </w:rPr>
        <w:t>maps</w:t>
      </w:r>
      <w:r w:rsidRPr="00517E22">
        <w:rPr>
          <w:rFonts w:ascii="Arial" w:eastAsia="Arial" w:hAnsi="Arial" w:cs="Arial"/>
          <w:sz w:val="24"/>
          <w:szCs w:val="24"/>
        </w:rPr>
        <w:t xml:space="preserve"> and the Natural England G</w:t>
      </w:r>
      <w:r w:rsidR="00A2108D" w:rsidRPr="00517E22">
        <w:rPr>
          <w:rFonts w:ascii="Arial" w:eastAsia="Arial" w:hAnsi="Arial" w:cs="Arial"/>
          <w:sz w:val="24"/>
          <w:szCs w:val="24"/>
        </w:rPr>
        <w:t xml:space="preserve">reen </w:t>
      </w:r>
      <w:r w:rsidRPr="00517E22">
        <w:rPr>
          <w:rFonts w:ascii="Arial" w:eastAsia="Arial" w:hAnsi="Arial" w:cs="Arial"/>
          <w:sz w:val="24"/>
          <w:szCs w:val="24"/>
        </w:rPr>
        <w:t>I</w:t>
      </w:r>
      <w:r w:rsidR="00A2108D" w:rsidRPr="00517E22">
        <w:rPr>
          <w:rFonts w:ascii="Arial" w:eastAsia="Arial" w:hAnsi="Arial" w:cs="Arial"/>
          <w:sz w:val="24"/>
          <w:szCs w:val="24"/>
        </w:rPr>
        <w:t>nfrastructure (</w:t>
      </w:r>
      <w:r w:rsidRPr="00517E22">
        <w:rPr>
          <w:rFonts w:ascii="Arial" w:eastAsia="Arial" w:hAnsi="Arial" w:cs="Arial"/>
          <w:sz w:val="24"/>
          <w:szCs w:val="24"/>
        </w:rPr>
        <w:t>GI</w:t>
      </w:r>
      <w:r w:rsidR="00517E22" w:rsidRPr="00517E22">
        <w:rPr>
          <w:rFonts w:ascii="Arial" w:eastAsia="Arial" w:hAnsi="Arial" w:cs="Arial"/>
          <w:sz w:val="24"/>
          <w:szCs w:val="24"/>
        </w:rPr>
        <w:t>)</w:t>
      </w:r>
      <w:r w:rsidRPr="00517E22">
        <w:rPr>
          <w:rFonts w:ascii="Arial" w:eastAsia="Arial" w:hAnsi="Arial" w:cs="Arial"/>
          <w:sz w:val="24"/>
          <w:szCs w:val="24"/>
        </w:rPr>
        <w:t xml:space="preserve"> Framework should be used to identify GI gaps and opportunities as a GI layer on the interactive spatial maps</w:t>
      </w:r>
      <w:r w:rsidR="00517E22" w:rsidRPr="00517E22">
        <w:rPr>
          <w:rFonts w:ascii="Arial" w:eastAsia="Arial" w:hAnsi="Arial" w:cs="Arial"/>
          <w:sz w:val="24"/>
          <w:szCs w:val="24"/>
        </w:rPr>
        <w:t xml:space="preserve">. </w:t>
      </w:r>
      <w:r w:rsidRPr="2F7BFFFA">
        <w:rPr>
          <w:rFonts w:ascii="Arial" w:eastAsia="Arial" w:hAnsi="Arial" w:cs="Arial"/>
          <w:sz w:val="24"/>
          <w:szCs w:val="24"/>
        </w:rPr>
        <w:t xml:space="preserve"> </w:t>
      </w:r>
    </w:p>
    <w:p w14:paraId="77FFC2BF" w14:textId="6709EE85" w:rsidR="00880998" w:rsidRDefault="00880998" w:rsidP="00880998">
      <w:pPr>
        <w:rPr>
          <w:rFonts w:ascii="Arial" w:eastAsia="Arial" w:hAnsi="Arial" w:cs="Arial"/>
          <w:sz w:val="24"/>
          <w:szCs w:val="24"/>
        </w:rPr>
      </w:pPr>
      <w:r w:rsidRPr="2F7BFFFA">
        <w:rPr>
          <w:rFonts w:ascii="Arial" w:eastAsia="Arial" w:hAnsi="Arial" w:cs="Arial"/>
          <w:sz w:val="24"/>
          <w:szCs w:val="24"/>
        </w:rPr>
        <w:t xml:space="preserve">The Sheffield Open Space Assessment 2022 has identified that Sheffield does not meet the Natural England Accessible </w:t>
      </w:r>
      <w:r w:rsidR="00DB153A">
        <w:rPr>
          <w:rFonts w:ascii="Arial" w:eastAsia="Arial" w:hAnsi="Arial" w:cs="Arial"/>
          <w:sz w:val="24"/>
          <w:szCs w:val="24"/>
        </w:rPr>
        <w:t xml:space="preserve">Natural </w:t>
      </w:r>
      <w:r w:rsidRPr="2F7BFFFA">
        <w:rPr>
          <w:rFonts w:ascii="Arial" w:eastAsia="Arial" w:hAnsi="Arial" w:cs="Arial"/>
          <w:sz w:val="24"/>
          <w:szCs w:val="24"/>
        </w:rPr>
        <w:t xml:space="preserve">Greenspace Standards </w:t>
      </w:r>
      <w:r w:rsidR="00A55B32">
        <w:rPr>
          <w:rFonts w:ascii="Arial" w:eastAsia="Arial" w:hAnsi="Arial" w:cs="Arial"/>
          <w:sz w:val="24"/>
          <w:szCs w:val="24"/>
        </w:rPr>
        <w:t>(</w:t>
      </w:r>
      <w:proofErr w:type="spellStart"/>
      <w:r w:rsidR="00A55B32">
        <w:rPr>
          <w:rFonts w:ascii="Arial" w:eastAsia="Arial" w:hAnsi="Arial" w:cs="Arial"/>
          <w:sz w:val="24"/>
          <w:szCs w:val="24"/>
        </w:rPr>
        <w:t>ANGS</w:t>
      </w:r>
      <w:r w:rsidR="006866F7">
        <w:rPr>
          <w:rFonts w:ascii="Arial" w:eastAsia="Arial" w:hAnsi="Arial" w:cs="Arial"/>
          <w:sz w:val="24"/>
          <w:szCs w:val="24"/>
        </w:rPr>
        <w:t>t</w:t>
      </w:r>
      <w:proofErr w:type="spellEnd"/>
      <w:r w:rsidR="00A55B32">
        <w:rPr>
          <w:rFonts w:ascii="Arial" w:eastAsia="Arial" w:hAnsi="Arial" w:cs="Arial"/>
          <w:sz w:val="24"/>
          <w:szCs w:val="24"/>
        </w:rPr>
        <w:t xml:space="preserve">) </w:t>
      </w:r>
      <w:r w:rsidRPr="2F7BFFFA">
        <w:rPr>
          <w:rFonts w:ascii="Arial" w:eastAsia="Arial" w:hAnsi="Arial" w:cs="Arial"/>
          <w:sz w:val="24"/>
          <w:szCs w:val="24"/>
        </w:rPr>
        <w:t xml:space="preserve">but a lower standard of 15-minute walk time to an accessible natural greenspace has been </w:t>
      </w:r>
      <w:r w:rsidRPr="2F7BFFFA">
        <w:rPr>
          <w:rFonts w:ascii="Arial" w:eastAsia="Arial" w:hAnsi="Arial" w:cs="Arial"/>
          <w:sz w:val="24"/>
          <w:szCs w:val="24"/>
        </w:rPr>
        <w:lastRenderedPageBreak/>
        <w:t>suggested in the Assessment.</w:t>
      </w:r>
      <w:r>
        <w:rPr>
          <w:rFonts w:ascii="Arial" w:eastAsia="Arial" w:hAnsi="Arial" w:cs="Arial"/>
          <w:sz w:val="24"/>
          <w:szCs w:val="24"/>
        </w:rPr>
        <w:t xml:space="preserve">  </w:t>
      </w:r>
      <w:r w:rsidRPr="2F7BFFFA">
        <w:rPr>
          <w:rFonts w:ascii="Arial" w:eastAsia="Arial" w:hAnsi="Arial" w:cs="Arial"/>
          <w:sz w:val="24"/>
          <w:szCs w:val="24"/>
        </w:rPr>
        <w:t xml:space="preserve">There is no explanation of this and no strategic policies to address the gaps identified by both </w:t>
      </w:r>
      <w:r w:rsidR="00B3791D" w:rsidRPr="2F7BFFFA">
        <w:rPr>
          <w:rFonts w:ascii="Arial" w:eastAsia="Arial" w:hAnsi="Arial" w:cs="Arial"/>
          <w:sz w:val="24"/>
          <w:szCs w:val="24"/>
        </w:rPr>
        <w:t xml:space="preserve">Natural England Accessible </w:t>
      </w:r>
      <w:r w:rsidR="00B3791D">
        <w:rPr>
          <w:rFonts w:ascii="Arial" w:eastAsia="Arial" w:hAnsi="Arial" w:cs="Arial"/>
          <w:sz w:val="24"/>
          <w:szCs w:val="24"/>
        </w:rPr>
        <w:t xml:space="preserve">Natural </w:t>
      </w:r>
      <w:r w:rsidR="00B3791D" w:rsidRPr="2F7BFFFA">
        <w:rPr>
          <w:rFonts w:ascii="Arial" w:eastAsia="Arial" w:hAnsi="Arial" w:cs="Arial"/>
          <w:sz w:val="24"/>
          <w:szCs w:val="24"/>
        </w:rPr>
        <w:t xml:space="preserve">Greenspace Standards </w:t>
      </w:r>
      <w:r w:rsidR="00B3791D">
        <w:rPr>
          <w:rFonts w:ascii="Arial" w:eastAsia="Arial" w:hAnsi="Arial" w:cs="Arial"/>
          <w:sz w:val="24"/>
          <w:szCs w:val="24"/>
        </w:rPr>
        <w:t>(</w:t>
      </w:r>
      <w:proofErr w:type="spellStart"/>
      <w:r w:rsidRPr="2F7BFFFA">
        <w:rPr>
          <w:rFonts w:ascii="Arial" w:eastAsia="Arial" w:hAnsi="Arial" w:cs="Arial"/>
          <w:sz w:val="24"/>
          <w:szCs w:val="24"/>
        </w:rPr>
        <w:t>ANGS</w:t>
      </w:r>
      <w:r w:rsidR="00FA4C05">
        <w:rPr>
          <w:rFonts w:ascii="Arial" w:eastAsia="Arial" w:hAnsi="Arial" w:cs="Arial"/>
          <w:sz w:val="24"/>
          <w:szCs w:val="24"/>
        </w:rPr>
        <w:t>t</w:t>
      </w:r>
      <w:proofErr w:type="spellEnd"/>
      <w:r w:rsidR="00B3791D">
        <w:rPr>
          <w:rFonts w:ascii="Arial" w:eastAsia="Arial" w:hAnsi="Arial" w:cs="Arial"/>
          <w:sz w:val="24"/>
          <w:szCs w:val="24"/>
        </w:rPr>
        <w:t>)</w:t>
      </w:r>
      <w:r w:rsidRPr="2F7BFFFA">
        <w:rPr>
          <w:rFonts w:ascii="Arial" w:eastAsia="Arial" w:hAnsi="Arial" w:cs="Arial"/>
          <w:sz w:val="24"/>
          <w:szCs w:val="24"/>
        </w:rPr>
        <w:t xml:space="preserve"> and this locally suggested lower standard.</w:t>
      </w:r>
    </w:p>
    <w:p w14:paraId="29DF03DD" w14:textId="297FA83F" w:rsidR="00880998" w:rsidRDefault="00880998" w:rsidP="00880998">
      <w:pPr>
        <w:rPr>
          <w:rFonts w:ascii="Arial" w:eastAsia="Arial" w:hAnsi="Arial" w:cs="Arial"/>
          <w:sz w:val="24"/>
          <w:szCs w:val="24"/>
        </w:rPr>
      </w:pPr>
      <w:r w:rsidRPr="2F7BFFFA">
        <w:rPr>
          <w:rFonts w:ascii="Arial" w:eastAsia="Arial" w:hAnsi="Arial" w:cs="Arial"/>
          <w:sz w:val="24"/>
          <w:szCs w:val="24"/>
        </w:rPr>
        <w:t>Suggest rewording of policy GS1 part b to refer also to “fail to reduce a break in” the city’s blue and green infrastructure.</w:t>
      </w:r>
      <w:r>
        <w:rPr>
          <w:rFonts w:ascii="Arial" w:eastAsia="Arial" w:hAnsi="Arial" w:cs="Arial"/>
          <w:sz w:val="24"/>
          <w:szCs w:val="24"/>
        </w:rPr>
        <w:t xml:space="preserve">  </w:t>
      </w:r>
      <w:r w:rsidRPr="00862A9E">
        <w:rPr>
          <w:rFonts w:ascii="Arial" w:eastAsia="Arial" w:hAnsi="Arial" w:cs="Arial"/>
          <w:sz w:val="24"/>
          <w:szCs w:val="24"/>
        </w:rPr>
        <w:t xml:space="preserve">There is no clear blue and green infrastructure network in either map or strategy form.  </w:t>
      </w:r>
      <w:r w:rsidRPr="2F7BFFFA">
        <w:rPr>
          <w:rFonts w:ascii="Arial" w:eastAsia="Arial" w:hAnsi="Arial" w:cs="Arial"/>
          <w:sz w:val="24"/>
          <w:szCs w:val="24"/>
        </w:rPr>
        <w:t>Table 4 which supports policy GS1 refers to ‘Access Standards’ but it is unclear where this list has come from.</w:t>
      </w:r>
      <w:r>
        <w:rPr>
          <w:rFonts w:ascii="Arial" w:eastAsia="Arial" w:hAnsi="Arial" w:cs="Arial"/>
          <w:sz w:val="24"/>
          <w:szCs w:val="24"/>
        </w:rPr>
        <w:t xml:space="preserve">  </w:t>
      </w:r>
    </w:p>
    <w:p w14:paraId="6BA3ED1B" w14:textId="77777777" w:rsidR="00880998" w:rsidRDefault="00880998" w:rsidP="00880998">
      <w:pPr>
        <w:rPr>
          <w:rFonts w:ascii="Arial" w:eastAsia="Arial" w:hAnsi="Arial" w:cs="Arial"/>
          <w:sz w:val="24"/>
          <w:szCs w:val="24"/>
        </w:rPr>
      </w:pPr>
      <w:r w:rsidRPr="2F7BFFFA">
        <w:rPr>
          <w:rFonts w:ascii="Arial" w:eastAsia="Arial" w:hAnsi="Arial" w:cs="Arial"/>
          <w:sz w:val="24"/>
          <w:szCs w:val="24"/>
        </w:rPr>
        <w:t>Playing fields and sports pitches should be provided in accordance with the needs and demands set out in the Sheffield Playing Pitch Strategy and not by a standards-based approach.</w:t>
      </w:r>
    </w:p>
    <w:p w14:paraId="0ACC0B04" w14:textId="50DED385" w:rsidR="00880998" w:rsidRDefault="00880998" w:rsidP="00880998">
      <w:pPr>
        <w:rPr>
          <w:rFonts w:ascii="Arial" w:eastAsia="Arial" w:hAnsi="Arial" w:cs="Arial"/>
          <w:color w:val="FF0000"/>
          <w:sz w:val="24"/>
          <w:szCs w:val="24"/>
        </w:rPr>
      </w:pPr>
      <w:r w:rsidRPr="2F7BFFFA">
        <w:rPr>
          <w:rFonts w:ascii="Arial" w:eastAsia="Arial" w:hAnsi="Arial" w:cs="Arial"/>
          <w:sz w:val="24"/>
          <w:szCs w:val="24"/>
        </w:rPr>
        <w:t>The supporting text only refers to ‘recreation</w:t>
      </w:r>
      <w:proofErr w:type="gramStart"/>
      <w:r w:rsidRPr="2F7BFFFA">
        <w:rPr>
          <w:rFonts w:ascii="Arial" w:eastAsia="Arial" w:hAnsi="Arial" w:cs="Arial"/>
          <w:sz w:val="24"/>
          <w:szCs w:val="24"/>
        </w:rPr>
        <w:t>’</w:t>
      </w:r>
      <w:proofErr w:type="gramEnd"/>
      <w:r w:rsidRPr="2F7BFFFA">
        <w:rPr>
          <w:rFonts w:ascii="Arial" w:eastAsia="Arial" w:hAnsi="Arial" w:cs="Arial"/>
          <w:sz w:val="24"/>
          <w:szCs w:val="24"/>
        </w:rPr>
        <w:t xml:space="preserve"> but the policy refers to sports and recreational provision; the eight different criteria make this policy very restrictive.</w:t>
      </w:r>
    </w:p>
    <w:p w14:paraId="50CF42A3" w14:textId="7913BBDE" w:rsidR="00880998" w:rsidRDefault="00880998" w:rsidP="00880998">
      <w:pPr>
        <w:rPr>
          <w:rFonts w:ascii="Arial" w:eastAsia="Arial" w:hAnsi="Arial" w:cs="Arial"/>
          <w:color w:val="FF0000"/>
          <w:sz w:val="24"/>
          <w:szCs w:val="24"/>
        </w:rPr>
      </w:pPr>
      <w:r w:rsidRPr="2F7BFFFA">
        <w:rPr>
          <w:rFonts w:ascii="Arial" w:eastAsia="Arial" w:hAnsi="Arial" w:cs="Arial"/>
          <w:sz w:val="24"/>
          <w:szCs w:val="24"/>
        </w:rPr>
        <w:t xml:space="preserve">Reference to </w:t>
      </w:r>
      <w:r w:rsidR="00295C58" w:rsidRPr="2F7BFFFA">
        <w:rPr>
          <w:rFonts w:ascii="Arial" w:eastAsia="Arial" w:hAnsi="Arial" w:cs="Arial"/>
          <w:sz w:val="24"/>
          <w:szCs w:val="24"/>
        </w:rPr>
        <w:t xml:space="preserve">Natural England Accessible </w:t>
      </w:r>
      <w:r w:rsidR="00295C58">
        <w:rPr>
          <w:rFonts w:ascii="Arial" w:eastAsia="Arial" w:hAnsi="Arial" w:cs="Arial"/>
          <w:sz w:val="24"/>
          <w:szCs w:val="24"/>
        </w:rPr>
        <w:t xml:space="preserve">Natural </w:t>
      </w:r>
      <w:r w:rsidR="00295C58" w:rsidRPr="2F7BFFFA">
        <w:rPr>
          <w:rFonts w:ascii="Arial" w:eastAsia="Arial" w:hAnsi="Arial" w:cs="Arial"/>
          <w:sz w:val="24"/>
          <w:szCs w:val="24"/>
        </w:rPr>
        <w:t xml:space="preserve">Greenspace Standards </w:t>
      </w:r>
      <w:r w:rsidR="00295C58">
        <w:rPr>
          <w:rFonts w:ascii="Arial" w:eastAsia="Arial" w:hAnsi="Arial" w:cs="Arial"/>
          <w:sz w:val="24"/>
          <w:szCs w:val="24"/>
        </w:rPr>
        <w:t>(</w:t>
      </w:r>
      <w:proofErr w:type="spellStart"/>
      <w:r w:rsidRPr="2F7BFFFA">
        <w:rPr>
          <w:rFonts w:ascii="Arial" w:eastAsia="Arial" w:hAnsi="Arial" w:cs="Arial"/>
          <w:sz w:val="24"/>
          <w:szCs w:val="24"/>
        </w:rPr>
        <w:t>ANGSt</w:t>
      </w:r>
      <w:proofErr w:type="spellEnd"/>
      <w:r w:rsidR="00295C58">
        <w:rPr>
          <w:rFonts w:ascii="Arial" w:eastAsia="Arial" w:hAnsi="Arial" w:cs="Arial"/>
          <w:sz w:val="24"/>
          <w:szCs w:val="24"/>
        </w:rPr>
        <w:t>)</w:t>
      </w:r>
      <w:r w:rsidRPr="2F7BFFFA">
        <w:rPr>
          <w:rFonts w:ascii="Arial" w:eastAsia="Arial" w:hAnsi="Arial" w:cs="Arial"/>
          <w:sz w:val="24"/>
          <w:szCs w:val="24"/>
        </w:rPr>
        <w:t xml:space="preserve"> is supported and a minimum size requirement for the provision of green infrastructure in new development.</w:t>
      </w:r>
      <w:r>
        <w:rPr>
          <w:rFonts w:ascii="Arial" w:eastAsia="Arial" w:hAnsi="Arial" w:cs="Arial"/>
          <w:sz w:val="24"/>
          <w:szCs w:val="24"/>
        </w:rPr>
        <w:t xml:space="preserve">  </w:t>
      </w:r>
      <w:r w:rsidRPr="00D1513A">
        <w:rPr>
          <w:rFonts w:ascii="Arial" w:eastAsia="Arial" w:hAnsi="Arial" w:cs="Arial"/>
          <w:sz w:val="24"/>
          <w:szCs w:val="24"/>
        </w:rPr>
        <w:t xml:space="preserve">Policy and supporting text should set minimum accessibility, quantitative and quality requirements for new green infrastructure.  The Plan should also reference </w:t>
      </w:r>
      <w:proofErr w:type="gramStart"/>
      <w:r w:rsidRPr="00D1513A">
        <w:rPr>
          <w:rFonts w:ascii="Arial" w:eastAsia="Arial" w:hAnsi="Arial" w:cs="Arial"/>
          <w:sz w:val="24"/>
          <w:szCs w:val="24"/>
        </w:rPr>
        <w:t>a number of</w:t>
      </w:r>
      <w:proofErr w:type="gramEnd"/>
      <w:r w:rsidRPr="00D1513A">
        <w:rPr>
          <w:rFonts w:ascii="Arial" w:eastAsia="Arial" w:hAnsi="Arial" w:cs="Arial"/>
          <w:sz w:val="24"/>
          <w:szCs w:val="24"/>
        </w:rPr>
        <w:t xml:space="preserve"> green infrastructure policy standards such as the Green Flag award</w:t>
      </w:r>
      <w:r w:rsidR="00D1513A" w:rsidRPr="00D1513A">
        <w:rPr>
          <w:rFonts w:ascii="Arial" w:eastAsia="Arial" w:hAnsi="Arial" w:cs="Arial"/>
          <w:strike/>
          <w:sz w:val="24"/>
          <w:szCs w:val="24"/>
        </w:rPr>
        <w:t>.</w:t>
      </w:r>
    </w:p>
    <w:p w14:paraId="3A3C4B2B" w14:textId="77777777" w:rsidR="00880998" w:rsidRDefault="00880998" w:rsidP="00880998">
      <w:pPr>
        <w:rPr>
          <w:rFonts w:ascii="Arial" w:hAnsi="Arial" w:cs="Arial"/>
          <w:sz w:val="24"/>
          <w:szCs w:val="24"/>
        </w:rPr>
      </w:pPr>
      <w:r w:rsidRPr="2F7BFFFA">
        <w:rPr>
          <w:rFonts w:ascii="Arial" w:hAnsi="Arial" w:cs="Arial"/>
          <w:sz w:val="24"/>
          <w:szCs w:val="24"/>
        </w:rPr>
        <w:t>Policies in the Plan should seek to recognise and allocate land for burial provision to meet the needs of Muslim communities.</w:t>
      </w:r>
    </w:p>
    <w:p w14:paraId="361C964D" w14:textId="1E53DBB6" w:rsidR="00880998" w:rsidRDefault="00880998" w:rsidP="00880998">
      <w:pPr>
        <w:rPr>
          <w:rFonts w:ascii="Arial" w:eastAsia="Arial" w:hAnsi="Arial" w:cs="Arial"/>
          <w:color w:val="FF0000"/>
          <w:sz w:val="24"/>
          <w:szCs w:val="24"/>
        </w:rPr>
      </w:pPr>
      <w:r w:rsidRPr="2F7BFFFA">
        <w:rPr>
          <w:rFonts w:ascii="Arial" w:eastAsia="Arial" w:hAnsi="Arial" w:cs="Arial"/>
          <w:color w:val="000000" w:themeColor="text1"/>
          <w:sz w:val="24"/>
          <w:szCs w:val="24"/>
        </w:rPr>
        <w:t xml:space="preserve">Need to ensure that proposals for housing developments are reviewed </w:t>
      </w:r>
      <w:r w:rsidR="004B32E3">
        <w:rPr>
          <w:rFonts w:ascii="Arial" w:eastAsia="Arial" w:hAnsi="Arial" w:cs="Arial"/>
          <w:color w:val="000000" w:themeColor="text1"/>
          <w:sz w:val="24"/>
          <w:szCs w:val="24"/>
        </w:rPr>
        <w:t>early</w:t>
      </w:r>
      <w:r w:rsidRPr="2F7BFFFA">
        <w:rPr>
          <w:rFonts w:ascii="Arial" w:eastAsia="Arial" w:hAnsi="Arial" w:cs="Arial"/>
          <w:color w:val="000000" w:themeColor="text1"/>
          <w:sz w:val="24"/>
          <w:szCs w:val="24"/>
        </w:rPr>
        <w:t xml:space="preserve"> to make sure that plots border</w:t>
      </w:r>
      <w:r w:rsidR="004B32E3">
        <w:rPr>
          <w:rFonts w:ascii="Arial" w:eastAsia="Arial" w:hAnsi="Arial" w:cs="Arial"/>
          <w:color w:val="000000" w:themeColor="text1"/>
          <w:sz w:val="24"/>
          <w:szCs w:val="24"/>
        </w:rPr>
        <w:t>ing</w:t>
      </w:r>
      <w:r w:rsidRPr="2F7BFFFA">
        <w:rPr>
          <w:rFonts w:ascii="Arial" w:eastAsia="Arial" w:hAnsi="Arial" w:cs="Arial"/>
          <w:color w:val="000000" w:themeColor="text1"/>
          <w:sz w:val="24"/>
          <w:szCs w:val="24"/>
        </w:rPr>
        <w:t xml:space="preserve"> green spaces/playing field sites aren’t potentially at risk from sporting activity.</w:t>
      </w:r>
      <w:r>
        <w:rPr>
          <w:rFonts w:ascii="Arial" w:eastAsia="Arial" w:hAnsi="Arial" w:cs="Arial"/>
          <w:color w:val="000000" w:themeColor="text1"/>
          <w:sz w:val="24"/>
          <w:szCs w:val="24"/>
        </w:rPr>
        <w:t xml:space="preserve">  </w:t>
      </w:r>
    </w:p>
    <w:p w14:paraId="01BECE1C" w14:textId="77777777" w:rsidR="00880998" w:rsidRDefault="00880998" w:rsidP="00880998">
      <w:pPr>
        <w:rPr>
          <w:rFonts w:ascii="Arial" w:eastAsia="Arial" w:hAnsi="Arial" w:cs="Arial"/>
          <w:color w:val="000000" w:themeColor="text1"/>
          <w:sz w:val="24"/>
          <w:szCs w:val="24"/>
        </w:rPr>
      </w:pPr>
      <w:r w:rsidRPr="2F7BFFFA">
        <w:rPr>
          <w:rFonts w:ascii="Arial" w:eastAsia="Arial" w:hAnsi="Arial" w:cs="Arial"/>
          <w:color w:val="000000" w:themeColor="text1"/>
          <w:sz w:val="24"/>
          <w:szCs w:val="24"/>
        </w:rPr>
        <w:t xml:space="preserve">Land at </w:t>
      </w:r>
      <w:proofErr w:type="spellStart"/>
      <w:r w:rsidRPr="2F7BFFFA">
        <w:rPr>
          <w:rFonts w:ascii="Arial" w:eastAsia="Arial" w:hAnsi="Arial" w:cs="Arial"/>
          <w:color w:val="000000" w:themeColor="text1"/>
          <w:sz w:val="24"/>
          <w:szCs w:val="24"/>
        </w:rPr>
        <w:t>Crimicar</w:t>
      </w:r>
      <w:proofErr w:type="spellEnd"/>
      <w:r w:rsidRPr="2F7BFFFA">
        <w:rPr>
          <w:rFonts w:ascii="Arial" w:eastAsia="Arial" w:hAnsi="Arial" w:cs="Arial"/>
          <w:color w:val="000000" w:themeColor="text1"/>
          <w:sz w:val="24"/>
          <w:szCs w:val="24"/>
        </w:rPr>
        <w:t xml:space="preserve"> Road Sports Ground and at Hollin Busk and Wood Royd Lane, Stocksbridge should be designated as Local Green Space.</w:t>
      </w:r>
    </w:p>
    <w:p w14:paraId="0FF5BC40" w14:textId="77777777" w:rsidR="00880998" w:rsidRPr="0062440B" w:rsidRDefault="00880998" w:rsidP="00880998">
      <w:pPr>
        <w:rPr>
          <w:rFonts w:ascii="Arial" w:hAnsi="Arial" w:cs="Arial"/>
          <w:b/>
          <w:bCs/>
          <w:i/>
          <w:iCs/>
          <w:sz w:val="24"/>
          <w:szCs w:val="24"/>
        </w:rPr>
      </w:pPr>
      <w:r w:rsidRPr="0062440B">
        <w:rPr>
          <w:rFonts w:ascii="Arial" w:hAnsi="Arial" w:cs="Arial"/>
          <w:b/>
          <w:bCs/>
          <w:i/>
          <w:iCs/>
          <w:sz w:val="24"/>
          <w:szCs w:val="24"/>
        </w:rPr>
        <w:t xml:space="preserve">Representations From:  </w:t>
      </w:r>
    </w:p>
    <w:p w14:paraId="61439FF1" w14:textId="77777777" w:rsidR="00880998" w:rsidRPr="0062440B" w:rsidRDefault="00880998" w:rsidP="00880998">
      <w:pPr>
        <w:rPr>
          <w:rFonts w:ascii="Arial" w:eastAsia="Tahoma" w:hAnsi="Arial" w:cs="Arial"/>
          <w:b/>
          <w:bCs/>
          <w:i/>
          <w:iCs/>
          <w:color w:val="000000" w:themeColor="text1"/>
          <w:sz w:val="24"/>
          <w:szCs w:val="24"/>
          <w:highlight w:val="yellow"/>
        </w:rPr>
      </w:pPr>
      <w:r w:rsidRPr="0062440B">
        <w:rPr>
          <w:rFonts w:ascii="Arial" w:eastAsia="Tahoma" w:hAnsi="Arial" w:cs="Arial"/>
          <w:i/>
          <w:iCs/>
          <w:color w:val="000000" w:themeColor="text1"/>
          <w:sz w:val="24"/>
          <w:szCs w:val="24"/>
        </w:rPr>
        <w:t xml:space="preserve">CPRE Peak District and South Yorkshire, Dore Village Society, Hallam Cricket Club, Historic England, Joined Up Heritage Sheffield, Natural England, Regather, Sheaf and Porter Rivers Trust, Sheffield and Rotherham Wildlife Trust, Sheffield Green &amp; Open Spaces Forum, South Yorkshire Climate Alliance, Sport England, University of Sheffield (Submitted by DLP Planning Limited) and 4 </w:t>
      </w:r>
      <w:proofErr w:type="gramStart"/>
      <w:r w:rsidRPr="0062440B">
        <w:rPr>
          <w:rFonts w:ascii="Arial" w:eastAsia="Tahoma" w:hAnsi="Arial" w:cs="Arial"/>
          <w:i/>
          <w:iCs/>
          <w:color w:val="000000" w:themeColor="text1"/>
          <w:sz w:val="24"/>
          <w:szCs w:val="24"/>
        </w:rPr>
        <w:t>individuals</w:t>
      </w:r>
      <w:proofErr w:type="gramEnd"/>
    </w:p>
    <w:p w14:paraId="7A5BD656" w14:textId="77777777" w:rsidR="00880998" w:rsidRPr="00DF6251" w:rsidRDefault="00880998" w:rsidP="00880998">
      <w:pPr>
        <w:rPr>
          <w:rFonts w:ascii="Arial" w:hAnsi="Arial" w:cs="Arial"/>
          <w:b/>
          <w:bCs/>
          <w:i/>
          <w:iCs/>
          <w:sz w:val="24"/>
          <w:szCs w:val="24"/>
        </w:rPr>
      </w:pPr>
      <w:r w:rsidRPr="00DF6251">
        <w:rPr>
          <w:rFonts w:ascii="Arial" w:eastAsia="Tahoma" w:hAnsi="Arial" w:cs="Arial"/>
          <w:b/>
          <w:bCs/>
          <w:i/>
          <w:iCs/>
          <w:color w:val="000000" w:themeColor="text1"/>
          <w:sz w:val="24"/>
          <w:szCs w:val="24"/>
        </w:rPr>
        <w:t xml:space="preserve">Council Response: </w:t>
      </w:r>
    </w:p>
    <w:p w14:paraId="303A8FC3" w14:textId="41F6864C" w:rsidR="00880998" w:rsidRPr="00010E67"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t>Policy GS1 (ii) is consistent with national planning policy in the NPPF which states that open space may be lost if it is replaced by equivalent or better provision in terms of quantity and quality "in a suitable location".</w:t>
      </w:r>
      <w:r>
        <w:rPr>
          <w:rFonts w:ascii="Arial" w:eastAsia="Tahoma" w:hAnsi="Arial" w:cs="Arial"/>
          <w:color w:val="000000" w:themeColor="text1"/>
          <w:sz w:val="24"/>
          <w:szCs w:val="24"/>
        </w:rPr>
        <w:t xml:space="preserve">  </w:t>
      </w:r>
      <w:r w:rsidRPr="2F7BFFFA">
        <w:rPr>
          <w:rFonts w:ascii="Arial" w:eastAsia="Tahoma" w:hAnsi="Arial" w:cs="Arial"/>
          <w:color w:val="000000" w:themeColor="text1"/>
          <w:sz w:val="24"/>
          <w:szCs w:val="24"/>
        </w:rPr>
        <w:t>It is agreed that the policy should be amended to resolve the issue of negative linking, as suggested</w:t>
      </w:r>
      <w:r w:rsidR="00ED4475">
        <w:rPr>
          <w:rFonts w:ascii="Arial" w:eastAsia="Tahoma" w:hAnsi="Arial" w:cs="Arial"/>
          <w:color w:val="000000" w:themeColor="text1"/>
          <w:sz w:val="24"/>
          <w:szCs w:val="24"/>
        </w:rPr>
        <w:t xml:space="preserve">. </w:t>
      </w:r>
      <w:r w:rsidR="00ED4475" w:rsidRPr="2F7BFFFA">
        <w:rPr>
          <w:rFonts w:ascii="Arial" w:eastAsia="Tahoma" w:hAnsi="Arial" w:cs="Arial"/>
          <w:color w:val="000000" w:themeColor="text1"/>
          <w:sz w:val="24"/>
          <w:szCs w:val="24"/>
        </w:rPr>
        <w:t>Reference</w:t>
      </w:r>
      <w:r w:rsidRPr="2F7BFFFA">
        <w:rPr>
          <w:rFonts w:ascii="Arial" w:eastAsia="Tahoma" w:hAnsi="Arial" w:cs="Arial"/>
          <w:color w:val="000000" w:themeColor="text1"/>
          <w:sz w:val="24"/>
          <w:szCs w:val="24"/>
        </w:rPr>
        <w:t xml:space="preserve"> is also proposed to be added to supporting local food production within the Part 1 policy on Blue and Green Infrastructure, BG1.</w:t>
      </w:r>
    </w:p>
    <w:p w14:paraId="51AA02AE" w14:textId="39DE395B" w:rsidR="00880998"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lastRenderedPageBreak/>
        <w:t>It is agreed that reference should be included to the Sheffield Open Space Assessment 2022 in a footnote to Table 4.</w:t>
      </w:r>
      <w:r>
        <w:rPr>
          <w:rFonts w:ascii="Arial" w:eastAsia="Tahoma" w:hAnsi="Arial" w:cs="Arial"/>
          <w:color w:val="000000" w:themeColor="text1"/>
          <w:sz w:val="24"/>
          <w:szCs w:val="24"/>
        </w:rPr>
        <w:t xml:space="preserve">  </w:t>
      </w:r>
      <w:r w:rsidRPr="2F7BFFFA">
        <w:rPr>
          <w:rFonts w:ascii="Arial" w:eastAsia="Tahoma" w:hAnsi="Arial" w:cs="Arial"/>
          <w:color w:val="000000" w:themeColor="text1"/>
          <w:sz w:val="24"/>
          <w:szCs w:val="24"/>
        </w:rPr>
        <w:t xml:space="preserve">The Sheffield Open Space Assessment states that accessibility to natural green space will be assessed through a combination of </w:t>
      </w:r>
      <w:r w:rsidR="00077B55" w:rsidRPr="2F7BFFFA">
        <w:rPr>
          <w:rFonts w:ascii="Arial" w:eastAsia="Arial" w:hAnsi="Arial" w:cs="Arial"/>
          <w:sz w:val="24"/>
          <w:szCs w:val="24"/>
        </w:rPr>
        <w:t xml:space="preserve">Natural England Accessible </w:t>
      </w:r>
      <w:r w:rsidR="00077B55">
        <w:rPr>
          <w:rFonts w:ascii="Arial" w:eastAsia="Arial" w:hAnsi="Arial" w:cs="Arial"/>
          <w:sz w:val="24"/>
          <w:szCs w:val="24"/>
        </w:rPr>
        <w:t xml:space="preserve">Natural </w:t>
      </w:r>
      <w:r w:rsidR="00077B55" w:rsidRPr="2F7BFFFA">
        <w:rPr>
          <w:rFonts w:ascii="Arial" w:eastAsia="Arial" w:hAnsi="Arial" w:cs="Arial"/>
          <w:sz w:val="24"/>
          <w:szCs w:val="24"/>
        </w:rPr>
        <w:t xml:space="preserve">Greenspace Standards </w:t>
      </w:r>
      <w:r w:rsidR="00077B55">
        <w:rPr>
          <w:rFonts w:ascii="Arial" w:eastAsia="Arial" w:hAnsi="Arial" w:cs="Arial"/>
          <w:sz w:val="24"/>
          <w:szCs w:val="24"/>
        </w:rPr>
        <w:t>(</w:t>
      </w:r>
      <w:proofErr w:type="spellStart"/>
      <w:r w:rsidRPr="2F7BFFFA">
        <w:rPr>
          <w:rFonts w:ascii="Arial" w:eastAsia="Tahoma" w:hAnsi="Arial" w:cs="Arial"/>
          <w:color w:val="000000" w:themeColor="text1"/>
          <w:sz w:val="24"/>
          <w:szCs w:val="24"/>
        </w:rPr>
        <w:t>ANGS</w:t>
      </w:r>
      <w:r w:rsidR="00077B55">
        <w:rPr>
          <w:rFonts w:ascii="Arial" w:eastAsia="Tahoma" w:hAnsi="Arial" w:cs="Arial"/>
          <w:color w:val="000000" w:themeColor="text1"/>
          <w:sz w:val="24"/>
          <w:szCs w:val="24"/>
        </w:rPr>
        <w:t>t</w:t>
      </w:r>
      <w:proofErr w:type="spellEnd"/>
      <w:r w:rsidR="00077B55">
        <w:rPr>
          <w:rFonts w:ascii="Arial" w:eastAsia="Tahoma" w:hAnsi="Arial" w:cs="Arial"/>
          <w:color w:val="000000" w:themeColor="text1"/>
          <w:sz w:val="24"/>
          <w:szCs w:val="24"/>
        </w:rPr>
        <w:t xml:space="preserve">) </w:t>
      </w:r>
      <w:r w:rsidRPr="2F7BFFFA">
        <w:rPr>
          <w:rFonts w:ascii="Arial" w:eastAsia="Tahoma" w:hAnsi="Arial" w:cs="Arial"/>
          <w:color w:val="000000" w:themeColor="text1"/>
          <w:sz w:val="24"/>
          <w:szCs w:val="24"/>
        </w:rPr>
        <w:t>and 15 minutes' walk time, including consideration of access to smaller greenspaces below 2 hectares in size.</w:t>
      </w:r>
      <w:r w:rsidR="74AD3259" w:rsidRPr="143F6613">
        <w:rPr>
          <w:rFonts w:ascii="Arial" w:eastAsia="Tahoma" w:hAnsi="Arial" w:cs="Arial"/>
          <w:color w:val="000000" w:themeColor="text1"/>
          <w:sz w:val="24"/>
          <w:szCs w:val="24"/>
        </w:rPr>
        <w:t xml:space="preserve"> </w:t>
      </w:r>
      <w:r w:rsidR="74AD3259" w:rsidRPr="28150784">
        <w:rPr>
          <w:rFonts w:ascii="Arial" w:eastAsia="Tahoma" w:hAnsi="Arial" w:cs="Arial"/>
          <w:color w:val="000000" w:themeColor="text1"/>
          <w:sz w:val="24"/>
          <w:szCs w:val="24"/>
        </w:rPr>
        <w:t xml:space="preserve"> </w:t>
      </w:r>
      <w:r w:rsidR="74AD3259" w:rsidRPr="1E7DCC7E">
        <w:rPr>
          <w:rFonts w:ascii="Arial" w:eastAsia="Tahoma" w:hAnsi="Arial" w:cs="Arial"/>
          <w:color w:val="000000" w:themeColor="text1"/>
          <w:sz w:val="24"/>
          <w:szCs w:val="24"/>
        </w:rPr>
        <w:t xml:space="preserve">Aim to incorporate Natural England’s </w:t>
      </w:r>
      <w:r w:rsidR="74AD3259" w:rsidRPr="7695818D">
        <w:rPr>
          <w:rFonts w:ascii="Arial" w:eastAsia="Tahoma" w:hAnsi="Arial" w:cs="Arial"/>
          <w:color w:val="000000" w:themeColor="text1"/>
          <w:sz w:val="24"/>
          <w:szCs w:val="24"/>
        </w:rPr>
        <w:t>‘</w:t>
      </w:r>
      <w:r w:rsidR="74AD3259" w:rsidRPr="1E7DCC7E">
        <w:rPr>
          <w:rFonts w:ascii="Arial" w:eastAsia="Tahoma" w:hAnsi="Arial" w:cs="Arial"/>
          <w:color w:val="000000" w:themeColor="text1"/>
          <w:sz w:val="24"/>
          <w:szCs w:val="24"/>
        </w:rPr>
        <w:t xml:space="preserve">Green </w:t>
      </w:r>
      <w:r w:rsidR="74AD3259" w:rsidRPr="7695818D">
        <w:rPr>
          <w:rFonts w:ascii="Arial" w:eastAsia="Tahoma" w:hAnsi="Arial" w:cs="Arial"/>
          <w:color w:val="000000" w:themeColor="text1"/>
          <w:sz w:val="24"/>
          <w:szCs w:val="24"/>
        </w:rPr>
        <w:t>Infrastructure</w:t>
      </w:r>
      <w:r w:rsidR="59298975" w:rsidRPr="7695818D">
        <w:rPr>
          <w:rFonts w:ascii="Arial" w:eastAsia="Tahoma" w:hAnsi="Arial" w:cs="Arial"/>
          <w:color w:val="000000" w:themeColor="text1"/>
          <w:sz w:val="24"/>
          <w:szCs w:val="24"/>
        </w:rPr>
        <w:t xml:space="preserve"> Framework’ to help strengthen policy.</w:t>
      </w:r>
      <w:r w:rsidR="74AD3259" w:rsidRPr="7695818D">
        <w:rPr>
          <w:rFonts w:ascii="Arial" w:eastAsia="Tahoma" w:hAnsi="Arial" w:cs="Arial"/>
          <w:color w:val="000000" w:themeColor="text1"/>
          <w:sz w:val="24"/>
          <w:szCs w:val="24"/>
        </w:rPr>
        <w:t xml:space="preserve"> </w:t>
      </w:r>
    </w:p>
    <w:p w14:paraId="0235BB0F" w14:textId="3883C0A4" w:rsidR="00880998" w:rsidRDefault="00512067" w:rsidP="00880998">
      <w:r>
        <w:rPr>
          <w:rFonts w:ascii="Arial" w:eastAsia="Arial" w:hAnsi="Arial" w:cs="Arial"/>
          <w:sz w:val="24"/>
          <w:szCs w:val="24"/>
        </w:rPr>
        <w:t xml:space="preserve">No change is needed to respond to the suggestion regarding development that fails to reduce a break in and Urban Greenspace Zone.  </w:t>
      </w:r>
      <w:r w:rsidR="00880998" w:rsidRPr="2F7BFFFA">
        <w:rPr>
          <w:rFonts w:ascii="Arial" w:eastAsia="Arial" w:hAnsi="Arial" w:cs="Arial"/>
          <w:sz w:val="24"/>
          <w:szCs w:val="24"/>
        </w:rPr>
        <w:t xml:space="preserve">The wording “fail to reduce” a break would introduce a double negative into part b) of the policy; also, given that the policy applies to </w:t>
      </w:r>
      <w:r w:rsidR="00880998" w:rsidRPr="2F7BFFFA">
        <w:rPr>
          <w:rFonts w:ascii="Arial" w:eastAsia="Arial" w:hAnsi="Arial" w:cs="Arial"/>
          <w:i/>
          <w:iCs/>
          <w:sz w:val="24"/>
          <w:szCs w:val="24"/>
        </w:rPr>
        <w:t>Urban Greenspace Zones</w:t>
      </w:r>
      <w:r w:rsidR="00880998" w:rsidRPr="2F7BFFFA">
        <w:rPr>
          <w:rFonts w:ascii="Arial" w:eastAsia="Arial" w:hAnsi="Arial" w:cs="Arial"/>
          <w:sz w:val="24"/>
          <w:szCs w:val="24"/>
        </w:rPr>
        <w:t xml:space="preserve">, the land is already likely to </w:t>
      </w:r>
      <w:r w:rsidR="007B36D5">
        <w:rPr>
          <w:rFonts w:ascii="Arial" w:eastAsia="Arial" w:hAnsi="Arial" w:cs="Arial"/>
          <w:sz w:val="24"/>
          <w:szCs w:val="24"/>
        </w:rPr>
        <w:t>be</w:t>
      </w:r>
      <w:r w:rsidR="00880998" w:rsidRPr="2F7BFFFA">
        <w:rPr>
          <w:rFonts w:ascii="Arial" w:eastAsia="Arial" w:hAnsi="Arial" w:cs="Arial"/>
          <w:sz w:val="24"/>
          <w:szCs w:val="24"/>
        </w:rPr>
        <w:t xml:space="preserve"> predominantly green in character so development could cause or increase a break but it is hard to see how it would fail to reduce a break if the site is already green.</w:t>
      </w:r>
      <w:r w:rsidR="14E0CFFC" w:rsidRPr="4FBC1EB6">
        <w:rPr>
          <w:rFonts w:ascii="Arial" w:eastAsia="Arial" w:hAnsi="Arial" w:cs="Arial"/>
          <w:sz w:val="24"/>
          <w:szCs w:val="24"/>
        </w:rPr>
        <w:t xml:space="preserve"> </w:t>
      </w:r>
      <w:r w:rsidR="14E0CFFC" w:rsidRPr="69D8463E">
        <w:rPr>
          <w:rFonts w:ascii="Arial" w:eastAsia="Arial" w:hAnsi="Arial" w:cs="Arial"/>
          <w:sz w:val="24"/>
          <w:szCs w:val="24"/>
        </w:rPr>
        <w:t xml:space="preserve"> In relation to Blue and Green Infrastructure work on the Local Nature Recovery Strategy has not yet been completed to incorporate in the draft Plan.  Aim to include it when complete in an SPD and/or in the Plan at next review stage.</w:t>
      </w:r>
    </w:p>
    <w:p w14:paraId="6255ECDD" w14:textId="77777777" w:rsidR="00880998" w:rsidRDefault="00880998" w:rsidP="00880998">
      <w:pPr>
        <w:rPr>
          <w:rFonts w:ascii="Arial" w:eastAsia="Arial" w:hAnsi="Arial" w:cs="Arial"/>
          <w:sz w:val="24"/>
          <w:szCs w:val="24"/>
        </w:rPr>
      </w:pPr>
      <w:r w:rsidRPr="2F7BFFFA">
        <w:rPr>
          <w:rFonts w:ascii="Arial" w:eastAsia="Arial" w:hAnsi="Arial" w:cs="Arial"/>
          <w:sz w:val="24"/>
          <w:szCs w:val="24"/>
        </w:rPr>
        <w:t>Agree to add the following wording in "Further Information" to the policy: "The Council's Playing Pitch Strategy, approved in September 2022, should be referred to for evidence relating to recommendations for playing pitch requirements and their provision".</w:t>
      </w:r>
    </w:p>
    <w:p w14:paraId="156CBFE5" w14:textId="77777777" w:rsidR="00880998" w:rsidRDefault="00880998" w:rsidP="00880998">
      <w:pPr>
        <w:rPr>
          <w:rFonts w:ascii="Arial" w:eastAsia="Arial" w:hAnsi="Arial" w:cs="Arial"/>
          <w:sz w:val="24"/>
          <w:szCs w:val="24"/>
        </w:rPr>
      </w:pPr>
      <w:r w:rsidRPr="2F7BFFFA">
        <w:rPr>
          <w:rFonts w:ascii="Arial" w:eastAsia="Arial" w:hAnsi="Arial" w:cs="Arial"/>
          <w:sz w:val="24"/>
          <w:szCs w:val="24"/>
        </w:rPr>
        <w:t>The policy relates to sport and recreation provision.</w:t>
      </w:r>
      <w:r>
        <w:rPr>
          <w:rFonts w:ascii="Arial" w:eastAsia="Arial" w:hAnsi="Arial" w:cs="Arial"/>
          <w:sz w:val="24"/>
          <w:szCs w:val="24"/>
        </w:rPr>
        <w:t xml:space="preserve">  </w:t>
      </w:r>
      <w:r w:rsidRPr="2F7BFFFA">
        <w:rPr>
          <w:rFonts w:ascii="Arial" w:eastAsia="Arial" w:hAnsi="Arial" w:cs="Arial"/>
          <w:sz w:val="24"/>
          <w:szCs w:val="24"/>
        </w:rPr>
        <w:t>The criteria in the policy are intended to protect open space and recreation sites whilst allowing some flexibility in certain circumstances.</w:t>
      </w:r>
      <w:r>
        <w:rPr>
          <w:rFonts w:ascii="Arial" w:eastAsia="Arial" w:hAnsi="Arial" w:cs="Arial"/>
          <w:sz w:val="24"/>
          <w:szCs w:val="24"/>
        </w:rPr>
        <w:t xml:space="preserve">  </w:t>
      </w:r>
      <w:r w:rsidRPr="2F7BFFFA">
        <w:rPr>
          <w:rFonts w:ascii="Arial" w:eastAsia="Arial" w:hAnsi="Arial" w:cs="Arial"/>
          <w:sz w:val="24"/>
          <w:szCs w:val="24"/>
        </w:rPr>
        <w:t>The Sheffield Open Spaces Assessment 2022, published as part of the Draft Plan public consultation, provides an evidence base.</w:t>
      </w:r>
    </w:p>
    <w:p w14:paraId="080A6400" w14:textId="17EDCE03" w:rsidR="00880998"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t>The identified need for additional space for Muslim burials highlighted by the community is recognised.</w:t>
      </w:r>
      <w:r>
        <w:rPr>
          <w:rFonts w:ascii="Arial" w:eastAsia="Tahoma" w:hAnsi="Arial" w:cs="Arial"/>
          <w:color w:val="000000" w:themeColor="text1"/>
          <w:sz w:val="24"/>
          <w:szCs w:val="24"/>
        </w:rPr>
        <w:t xml:space="preserve">  </w:t>
      </w:r>
      <w:r w:rsidRPr="2F7BFFFA">
        <w:rPr>
          <w:rFonts w:ascii="Arial" w:eastAsia="Tahoma" w:hAnsi="Arial" w:cs="Arial"/>
          <w:color w:val="000000" w:themeColor="text1"/>
          <w:sz w:val="24"/>
          <w:szCs w:val="24"/>
        </w:rPr>
        <w:t xml:space="preserve">No change is needed as the </w:t>
      </w:r>
      <w:r>
        <w:rPr>
          <w:rFonts w:ascii="Arial" w:eastAsia="Tahoma" w:hAnsi="Arial" w:cs="Arial"/>
          <w:color w:val="000000" w:themeColor="text1"/>
          <w:sz w:val="24"/>
          <w:szCs w:val="24"/>
        </w:rPr>
        <w:t>Sheffield Plan</w:t>
      </w:r>
      <w:r w:rsidRPr="2F7BFFFA">
        <w:rPr>
          <w:rFonts w:ascii="Arial" w:eastAsia="Tahoma" w:hAnsi="Arial" w:cs="Arial"/>
          <w:color w:val="000000" w:themeColor="text1"/>
          <w:sz w:val="24"/>
          <w:szCs w:val="24"/>
        </w:rPr>
        <w:t xml:space="preserve"> does not allocate land for new cemeteries; however, planning applications brought forward to meet this need will be considered under existing national planning policy.</w:t>
      </w:r>
      <w:r w:rsidR="0051776D">
        <w:rPr>
          <w:rFonts w:ascii="Arial" w:eastAsia="Tahoma" w:hAnsi="Arial" w:cs="Arial"/>
          <w:color w:val="000000" w:themeColor="text1"/>
          <w:sz w:val="24"/>
          <w:szCs w:val="24"/>
        </w:rPr>
        <w:t xml:space="preserve"> This need is also </w:t>
      </w:r>
      <w:r w:rsidR="002C7117">
        <w:rPr>
          <w:rFonts w:ascii="Arial" w:eastAsia="Tahoma" w:hAnsi="Arial" w:cs="Arial"/>
          <w:color w:val="000000" w:themeColor="text1"/>
          <w:sz w:val="24"/>
          <w:szCs w:val="24"/>
        </w:rPr>
        <w:t>highlighted in the Infrastructure Delivery Plan.</w:t>
      </w:r>
    </w:p>
    <w:p w14:paraId="11AB0322" w14:textId="4C49086F" w:rsidR="00880998"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t xml:space="preserve">It is agreed that additional wording be added to the supporting text of the policy </w:t>
      </w:r>
      <w:r w:rsidR="00121104" w:rsidRPr="00D37BCC">
        <w:rPr>
          <w:rFonts w:ascii="Arial" w:eastAsia="Tahoma" w:hAnsi="Arial" w:cs="Arial"/>
          <w:color w:val="000000" w:themeColor="text1"/>
          <w:sz w:val="24"/>
          <w:szCs w:val="24"/>
        </w:rPr>
        <w:t xml:space="preserve">NC15 (Creating Open Space </w:t>
      </w:r>
      <w:proofErr w:type="gramStart"/>
      <w:r w:rsidR="00121104" w:rsidRPr="00D37BCC">
        <w:rPr>
          <w:rFonts w:ascii="Arial" w:eastAsia="Tahoma" w:hAnsi="Arial" w:cs="Arial"/>
          <w:color w:val="000000" w:themeColor="text1"/>
          <w:sz w:val="24"/>
          <w:szCs w:val="24"/>
        </w:rPr>
        <w:t>In</w:t>
      </w:r>
      <w:proofErr w:type="gramEnd"/>
      <w:r w:rsidR="00121104" w:rsidRPr="00D37BCC">
        <w:rPr>
          <w:rFonts w:ascii="Arial" w:eastAsia="Tahoma" w:hAnsi="Arial" w:cs="Arial"/>
          <w:color w:val="000000" w:themeColor="text1"/>
          <w:sz w:val="24"/>
          <w:szCs w:val="24"/>
        </w:rPr>
        <w:t xml:space="preserve"> Residential Developments) </w:t>
      </w:r>
      <w:r w:rsidRPr="2F7BFFFA">
        <w:rPr>
          <w:rFonts w:ascii="Arial" w:eastAsia="Tahoma" w:hAnsi="Arial" w:cs="Arial"/>
          <w:color w:val="000000" w:themeColor="text1"/>
          <w:sz w:val="24"/>
          <w:szCs w:val="24"/>
        </w:rPr>
        <w:t>to highlight the need to ensure that there is no conflict between sporting activities and adjacent uses.</w:t>
      </w:r>
      <w:r>
        <w:rPr>
          <w:rFonts w:ascii="Arial" w:eastAsia="Tahoma" w:hAnsi="Arial" w:cs="Arial"/>
          <w:color w:val="000000" w:themeColor="text1"/>
          <w:sz w:val="24"/>
          <w:szCs w:val="24"/>
        </w:rPr>
        <w:t xml:space="preserve">  </w:t>
      </w:r>
      <w:r w:rsidRPr="2F7BFFFA">
        <w:rPr>
          <w:rFonts w:ascii="Arial" w:eastAsia="Tahoma" w:hAnsi="Arial" w:cs="Arial"/>
          <w:color w:val="000000" w:themeColor="text1"/>
          <w:sz w:val="24"/>
          <w:szCs w:val="24"/>
        </w:rPr>
        <w:t xml:space="preserve">In addition, when any planning applications are received the application/Pre-App process will ensure that these issues are fully </w:t>
      </w:r>
      <w:proofErr w:type="gramStart"/>
      <w:r w:rsidRPr="2F7BFFFA">
        <w:rPr>
          <w:rFonts w:ascii="Arial" w:eastAsia="Tahoma" w:hAnsi="Arial" w:cs="Arial"/>
          <w:color w:val="000000" w:themeColor="text1"/>
          <w:sz w:val="24"/>
          <w:szCs w:val="24"/>
        </w:rPr>
        <w:t>taken into account</w:t>
      </w:r>
      <w:proofErr w:type="gramEnd"/>
      <w:r w:rsidRPr="2F7BFFFA">
        <w:rPr>
          <w:rFonts w:ascii="Arial" w:eastAsia="Tahoma" w:hAnsi="Arial" w:cs="Arial"/>
          <w:color w:val="000000" w:themeColor="text1"/>
          <w:sz w:val="24"/>
          <w:szCs w:val="24"/>
        </w:rPr>
        <w:t>.</w:t>
      </w:r>
    </w:p>
    <w:p w14:paraId="68A3EC7E" w14:textId="5D931BCD" w:rsidR="00880998" w:rsidRDefault="00880998" w:rsidP="00880998">
      <w:pPr>
        <w:rPr>
          <w:rFonts w:ascii="Arial" w:eastAsia="Tahoma" w:hAnsi="Arial" w:cs="Arial"/>
          <w:color w:val="000000" w:themeColor="text1"/>
          <w:sz w:val="24"/>
          <w:szCs w:val="24"/>
        </w:rPr>
      </w:pPr>
      <w:r w:rsidRPr="2F7BFFFA">
        <w:rPr>
          <w:rFonts w:ascii="Arial" w:eastAsia="Tahoma" w:hAnsi="Arial" w:cs="Arial"/>
          <w:color w:val="000000" w:themeColor="text1"/>
          <w:sz w:val="24"/>
          <w:szCs w:val="24"/>
        </w:rPr>
        <w:t xml:space="preserve">Support for the proposed Local Green Space designation at </w:t>
      </w:r>
      <w:proofErr w:type="spellStart"/>
      <w:r w:rsidRPr="2F7BFFFA">
        <w:rPr>
          <w:rFonts w:ascii="Arial" w:eastAsia="Tahoma" w:hAnsi="Arial" w:cs="Arial"/>
          <w:color w:val="000000" w:themeColor="text1"/>
          <w:sz w:val="24"/>
          <w:szCs w:val="24"/>
        </w:rPr>
        <w:t>Owlthorpe</w:t>
      </w:r>
      <w:proofErr w:type="spellEnd"/>
      <w:r w:rsidRPr="2F7BFFFA">
        <w:rPr>
          <w:rFonts w:ascii="Arial" w:eastAsia="Tahoma" w:hAnsi="Arial" w:cs="Arial"/>
          <w:color w:val="000000" w:themeColor="text1"/>
          <w:sz w:val="24"/>
          <w:szCs w:val="24"/>
        </w:rPr>
        <w:t xml:space="preserve"> is </w:t>
      </w:r>
      <w:r w:rsidR="004358FB">
        <w:rPr>
          <w:rFonts w:ascii="Arial" w:eastAsia="Tahoma" w:hAnsi="Arial" w:cs="Arial"/>
          <w:color w:val="000000" w:themeColor="text1"/>
          <w:sz w:val="24"/>
          <w:szCs w:val="24"/>
        </w:rPr>
        <w:t>noted</w:t>
      </w:r>
      <w:r w:rsidRPr="2F7BFFFA">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Pr="2F7BFFFA">
        <w:rPr>
          <w:rFonts w:ascii="Arial" w:eastAsia="Tahoma" w:hAnsi="Arial" w:cs="Arial"/>
          <w:color w:val="000000" w:themeColor="text1"/>
          <w:sz w:val="24"/>
          <w:szCs w:val="24"/>
        </w:rPr>
        <w:t xml:space="preserve">However, in relation to the request for land at </w:t>
      </w:r>
      <w:proofErr w:type="spellStart"/>
      <w:r w:rsidRPr="2F7BFFFA">
        <w:rPr>
          <w:rFonts w:ascii="Arial" w:eastAsia="Tahoma" w:hAnsi="Arial" w:cs="Arial"/>
          <w:color w:val="000000" w:themeColor="text1"/>
          <w:sz w:val="24"/>
          <w:szCs w:val="24"/>
        </w:rPr>
        <w:t>Crimicar</w:t>
      </w:r>
      <w:proofErr w:type="spellEnd"/>
      <w:r w:rsidRPr="2F7BFFFA">
        <w:rPr>
          <w:rFonts w:ascii="Arial" w:eastAsia="Tahoma" w:hAnsi="Arial" w:cs="Arial"/>
          <w:color w:val="000000" w:themeColor="text1"/>
          <w:sz w:val="24"/>
          <w:szCs w:val="24"/>
        </w:rPr>
        <w:t xml:space="preserve"> Lane Sports Ground and at Wood Road and Hollin Busk in Stocksbridge to be similarly designated, </w:t>
      </w:r>
      <w:r w:rsidR="003C2FC0">
        <w:rPr>
          <w:rFonts w:ascii="Arial" w:eastAsia="Tahoma" w:hAnsi="Arial" w:cs="Arial"/>
          <w:color w:val="000000" w:themeColor="text1"/>
          <w:sz w:val="24"/>
          <w:szCs w:val="24"/>
        </w:rPr>
        <w:t>this</w:t>
      </w:r>
      <w:r w:rsidRPr="2F7BFFFA">
        <w:rPr>
          <w:rFonts w:ascii="Arial" w:eastAsia="Tahoma" w:hAnsi="Arial" w:cs="Arial"/>
          <w:color w:val="000000" w:themeColor="text1"/>
          <w:sz w:val="24"/>
          <w:szCs w:val="24"/>
        </w:rPr>
        <w:t xml:space="preserve"> land is proposed to be protected from development by Urban Greenspace Zone at Stocksbridge and the land at </w:t>
      </w:r>
      <w:proofErr w:type="spellStart"/>
      <w:r w:rsidRPr="2F7BFFFA">
        <w:rPr>
          <w:rFonts w:ascii="Arial" w:eastAsia="Tahoma" w:hAnsi="Arial" w:cs="Arial"/>
          <w:color w:val="000000" w:themeColor="text1"/>
          <w:sz w:val="24"/>
          <w:szCs w:val="24"/>
        </w:rPr>
        <w:t>Crimicar</w:t>
      </w:r>
      <w:proofErr w:type="spellEnd"/>
      <w:r w:rsidRPr="2F7BFFFA">
        <w:rPr>
          <w:rFonts w:ascii="Arial" w:eastAsia="Tahoma" w:hAnsi="Arial" w:cs="Arial"/>
          <w:color w:val="000000" w:themeColor="text1"/>
          <w:sz w:val="24"/>
          <w:szCs w:val="24"/>
        </w:rPr>
        <w:t xml:space="preserve"> Lane is designated as Green Belt.</w:t>
      </w:r>
    </w:p>
    <w:p w14:paraId="73B48000" w14:textId="77777777" w:rsidR="00880998" w:rsidRDefault="00880998" w:rsidP="00880998">
      <w:pPr>
        <w:rPr>
          <w:rFonts w:ascii="Arial" w:eastAsia="Tahoma" w:hAnsi="Arial" w:cs="Arial"/>
          <w:b/>
          <w:bCs/>
          <w:i/>
          <w:iCs/>
          <w:color w:val="000000" w:themeColor="text1"/>
          <w:sz w:val="24"/>
          <w:szCs w:val="24"/>
        </w:rPr>
      </w:pPr>
    </w:p>
    <w:p w14:paraId="6E9F8538" w14:textId="77777777" w:rsidR="00880998" w:rsidRPr="0062440B" w:rsidRDefault="00880998" w:rsidP="00880998">
      <w:pPr>
        <w:rPr>
          <w:rFonts w:ascii="Arial" w:hAnsi="Arial" w:cs="Arial"/>
          <w:b/>
          <w:bCs/>
          <w:sz w:val="24"/>
          <w:szCs w:val="24"/>
          <w:u w:val="single"/>
        </w:rPr>
      </w:pPr>
      <w:r w:rsidRPr="0062440B">
        <w:rPr>
          <w:rFonts w:ascii="Arial" w:hAnsi="Arial" w:cs="Arial"/>
          <w:b/>
          <w:bCs/>
          <w:sz w:val="24"/>
          <w:szCs w:val="24"/>
          <w:u w:val="single"/>
        </w:rPr>
        <w:lastRenderedPageBreak/>
        <w:t>Policy GS2: Development in the Green Belt</w:t>
      </w:r>
    </w:p>
    <w:p w14:paraId="5470D741" w14:textId="25E0B785" w:rsidR="48BD826D" w:rsidRDefault="48BD826D" w:rsidP="1EE3EEAA">
      <w:pPr>
        <w:rPr>
          <w:rFonts w:ascii="Arial" w:hAnsi="Arial" w:cs="Arial"/>
          <w:sz w:val="24"/>
          <w:szCs w:val="24"/>
        </w:rPr>
      </w:pPr>
      <w:r w:rsidRPr="1EE3EEAA">
        <w:rPr>
          <w:rFonts w:ascii="Arial" w:hAnsi="Arial" w:cs="Arial"/>
          <w:sz w:val="24"/>
          <w:szCs w:val="24"/>
        </w:rPr>
        <w:t>9 representations received, 3 were objections, 5 support in full/part and 1 neutral.</w:t>
      </w:r>
    </w:p>
    <w:p w14:paraId="79F61031" w14:textId="77777777" w:rsidR="00880998" w:rsidRPr="0062440B" w:rsidRDefault="00880998" w:rsidP="00880998">
      <w:pPr>
        <w:rPr>
          <w:rFonts w:ascii="Arial" w:hAnsi="Arial" w:cs="Arial"/>
          <w:b/>
          <w:bCs/>
          <w:i/>
          <w:iCs/>
          <w:sz w:val="24"/>
          <w:szCs w:val="24"/>
        </w:rPr>
      </w:pPr>
      <w:r w:rsidRPr="0062440B">
        <w:rPr>
          <w:rFonts w:ascii="Arial" w:hAnsi="Arial" w:cs="Arial"/>
          <w:b/>
          <w:bCs/>
          <w:i/>
          <w:iCs/>
          <w:sz w:val="24"/>
          <w:szCs w:val="24"/>
        </w:rPr>
        <w:t xml:space="preserve">Main Issues Raised: </w:t>
      </w:r>
    </w:p>
    <w:p w14:paraId="6FD80DED" w14:textId="77777777" w:rsidR="00880998" w:rsidRPr="00010E67" w:rsidRDefault="00880998" w:rsidP="00880998">
      <w:pPr>
        <w:rPr>
          <w:rFonts w:ascii="Arial" w:hAnsi="Arial" w:cs="Arial"/>
          <w:sz w:val="24"/>
          <w:szCs w:val="24"/>
        </w:rPr>
      </w:pPr>
      <w:r w:rsidRPr="00010E67">
        <w:rPr>
          <w:rFonts w:ascii="Arial" w:hAnsi="Arial" w:cs="Arial"/>
          <w:sz w:val="24"/>
          <w:szCs w:val="24"/>
        </w:rPr>
        <w:t>Green Belt protection should be strengthened to make it the same as in the UDP.</w:t>
      </w:r>
      <w:r>
        <w:rPr>
          <w:rFonts w:ascii="Arial" w:hAnsi="Arial" w:cs="Arial"/>
          <w:sz w:val="24"/>
          <w:szCs w:val="24"/>
        </w:rPr>
        <w:t xml:space="preserve">  </w:t>
      </w:r>
      <w:r w:rsidRPr="00010E67">
        <w:rPr>
          <w:rFonts w:ascii="Arial" w:hAnsi="Arial" w:cs="Arial"/>
          <w:sz w:val="24"/>
          <w:szCs w:val="24"/>
        </w:rPr>
        <w:t>There is an inconsistent approach to the relationship between the sub-area policies and Policy GS2.</w:t>
      </w:r>
      <w:r>
        <w:rPr>
          <w:rFonts w:ascii="Arial" w:hAnsi="Arial" w:cs="Arial"/>
          <w:sz w:val="24"/>
          <w:szCs w:val="24"/>
        </w:rPr>
        <w:t xml:space="preserve">  </w:t>
      </w:r>
      <w:r w:rsidRPr="00010E67">
        <w:rPr>
          <w:rFonts w:ascii="Arial" w:hAnsi="Arial" w:cs="Arial"/>
          <w:sz w:val="24"/>
          <w:szCs w:val="24"/>
        </w:rPr>
        <w:t>Norton Aerodrome is not referenced as a Green Belt development in the policy.</w:t>
      </w:r>
      <w:r>
        <w:rPr>
          <w:rFonts w:ascii="Arial" w:hAnsi="Arial" w:cs="Arial"/>
          <w:sz w:val="24"/>
          <w:szCs w:val="24"/>
        </w:rPr>
        <w:t xml:space="preserve">  </w:t>
      </w:r>
      <w:r w:rsidRPr="00010E67">
        <w:rPr>
          <w:rFonts w:ascii="Arial" w:hAnsi="Arial" w:cs="Arial"/>
          <w:sz w:val="24"/>
          <w:szCs w:val="24"/>
        </w:rPr>
        <w:t>The repetition of national policy should be removed from the supporting text.</w:t>
      </w:r>
      <w:r>
        <w:rPr>
          <w:rFonts w:ascii="Arial" w:hAnsi="Arial" w:cs="Arial"/>
          <w:sz w:val="24"/>
          <w:szCs w:val="24"/>
        </w:rPr>
        <w:t xml:space="preserve">  </w:t>
      </w:r>
      <w:r w:rsidRPr="00010E67">
        <w:rPr>
          <w:rFonts w:ascii="Arial" w:hAnsi="Arial" w:cs="Arial"/>
          <w:sz w:val="24"/>
          <w:szCs w:val="24"/>
        </w:rPr>
        <w:t>It is not clear whether Criteria d) will exclude infilling in other locations not listed.</w:t>
      </w:r>
    </w:p>
    <w:p w14:paraId="4E9B2D1D" w14:textId="77777777" w:rsidR="00880998" w:rsidRPr="00DF6251" w:rsidRDefault="00880998" w:rsidP="00880998">
      <w:pPr>
        <w:rPr>
          <w:rFonts w:ascii="Arial" w:hAnsi="Arial" w:cs="Arial"/>
          <w:b/>
          <w:bCs/>
          <w:i/>
          <w:iCs/>
          <w:sz w:val="24"/>
          <w:szCs w:val="24"/>
        </w:rPr>
      </w:pPr>
      <w:r w:rsidRPr="00DF6251">
        <w:rPr>
          <w:rFonts w:ascii="Arial" w:hAnsi="Arial" w:cs="Arial"/>
          <w:b/>
          <w:bCs/>
          <w:i/>
          <w:iCs/>
          <w:sz w:val="24"/>
          <w:szCs w:val="24"/>
        </w:rPr>
        <w:t xml:space="preserve">Representations From:  </w:t>
      </w:r>
    </w:p>
    <w:p w14:paraId="321EA0A8" w14:textId="77777777" w:rsidR="00880998" w:rsidRPr="00DF6251" w:rsidRDefault="00880998" w:rsidP="00880998">
      <w:pPr>
        <w:rPr>
          <w:rFonts w:ascii="Arial" w:eastAsia="Tahoma" w:hAnsi="Arial" w:cs="Arial"/>
          <w:b/>
          <w:i/>
          <w:iCs/>
          <w:color w:val="000000" w:themeColor="text1"/>
          <w:sz w:val="24"/>
          <w:szCs w:val="24"/>
        </w:rPr>
      </w:pPr>
      <w:r w:rsidRPr="00DF6251">
        <w:rPr>
          <w:rFonts w:ascii="Arial" w:eastAsia="Tahoma" w:hAnsi="Arial" w:cs="Arial"/>
          <w:i/>
          <w:iCs/>
          <w:color w:val="000000" w:themeColor="text1"/>
          <w:sz w:val="24"/>
          <w:szCs w:val="24"/>
        </w:rPr>
        <w:t xml:space="preserve">Dore Village Society, Friends of the Loxley Valley, Historic England, Mr Charles Rhodes and Star Pubs (Submitted by JLL), </w:t>
      </w:r>
      <w:proofErr w:type="spellStart"/>
      <w:r w:rsidRPr="00DF6251">
        <w:rPr>
          <w:rFonts w:ascii="Arial" w:eastAsia="Tahoma" w:hAnsi="Arial" w:cs="Arial"/>
          <w:i/>
          <w:iCs/>
          <w:color w:val="000000" w:themeColor="text1"/>
          <w:sz w:val="24"/>
          <w:szCs w:val="24"/>
        </w:rPr>
        <w:t>Rivelin</w:t>
      </w:r>
      <w:proofErr w:type="spellEnd"/>
      <w:r w:rsidRPr="00DF6251">
        <w:rPr>
          <w:rFonts w:ascii="Arial" w:eastAsia="Tahoma" w:hAnsi="Arial" w:cs="Arial"/>
          <w:i/>
          <w:iCs/>
          <w:color w:val="000000" w:themeColor="text1"/>
          <w:sz w:val="24"/>
          <w:szCs w:val="24"/>
        </w:rPr>
        <w:t xml:space="preserve"> Valley Conservation Group, South Yorkshire Climate Alliance, University of Sheffield (Submitted by DLP Planning Limited) and 1 </w:t>
      </w:r>
      <w:proofErr w:type="gramStart"/>
      <w:r w:rsidRPr="00DF6251">
        <w:rPr>
          <w:rFonts w:ascii="Arial" w:eastAsia="Tahoma" w:hAnsi="Arial" w:cs="Arial"/>
          <w:i/>
          <w:iCs/>
          <w:color w:val="000000" w:themeColor="text1"/>
          <w:sz w:val="24"/>
          <w:szCs w:val="24"/>
        </w:rPr>
        <w:t>individual</w:t>
      </w:r>
      <w:proofErr w:type="gramEnd"/>
    </w:p>
    <w:p w14:paraId="5C060ED1"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6F735432" w14:textId="17A37FD7"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The policy approach builds on the NPPF and takes forward those elements of the suite of UDP Green Belt policies that remain appropriate.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A minor change is proposed to part d) for clarification</w:t>
      </w:r>
      <w:r w:rsidR="0004763F">
        <w:rPr>
          <w:rFonts w:ascii="Arial" w:eastAsia="Tahoma" w:hAnsi="Arial" w:cs="Arial"/>
          <w:color w:val="000000" w:themeColor="text1"/>
          <w:sz w:val="24"/>
          <w:szCs w:val="24"/>
        </w:rPr>
        <w:t xml:space="preserve"> around infilling</w:t>
      </w:r>
      <w:r w:rsidRPr="00010E67">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No further changes are proposed to the policy.</w:t>
      </w:r>
      <w:r>
        <w:rPr>
          <w:rFonts w:ascii="Arial" w:eastAsia="Tahoma" w:hAnsi="Arial" w:cs="Arial"/>
          <w:color w:val="000000" w:themeColor="text1"/>
          <w:sz w:val="24"/>
          <w:szCs w:val="24"/>
        </w:rPr>
        <w:t xml:space="preserve">  </w:t>
      </w:r>
      <w:r w:rsidR="00394115">
        <w:rPr>
          <w:rFonts w:ascii="Arial" w:eastAsia="Tahoma" w:hAnsi="Arial" w:cs="Arial"/>
          <w:color w:val="000000" w:themeColor="text1"/>
          <w:sz w:val="24"/>
          <w:szCs w:val="24"/>
        </w:rPr>
        <w:t>S</w:t>
      </w:r>
      <w:r w:rsidRPr="00010E67">
        <w:rPr>
          <w:rFonts w:ascii="Arial" w:eastAsia="Tahoma" w:hAnsi="Arial" w:cs="Arial"/>
          <w:color w:val="000000" w:themeColor="text1"/>
          <w:sz w:val="24"/>
          <w:szCs w:val="24"/>
        </w:rPr>
        <w:t xml:space="preserve">ites </w:t>
      </w:r>
      <w:r w:rsidR="00394115">
        <w:rPr>
          <w:rFonts w:ascii="Arial" w:eastAsia="Tahoma" w:hAnsi="Arial" w:cs="Arial"/>
          <w:color w:val="000000" w:themeColor="text1"/>
          <w:sz w:val="24"/>
          <w:szCs w:val="24"/>
        </w:rPr>
        <w:t xml:space="preserve">put forward </w:t>
      </w:r>
      <w:r w:rsidRPr="00010E67">
        <w:rPr>
          <w:rFonts w:ascii="Arial" w:eastAsia="Tahoma" w:hAnsi="Arial" w:cs="Arial"/>
          <w:color w:val="000000" w:themeColor="text1"/>
          <w:sz w:val="24"/>
          <w:szCs w:val="24"/>
        </w:rPr>
        <w:t>for removal from the Green Belt are not proposed to be taken forward as they would conflict with the spatial strategy.</w:t>
      </w:r>
    </w:p>
    <w:p w14:paraId="3671EE10" w14:textId="77777777" w:rsidR="00880998" w:rsidRPr="00DF6251" w:rsidRDefault="00880998" w:rsidP="00880998">
      <w:pPr>
        <w:rPr>
          <w:rFonts w:ascii="Arial" w:hAnsi="Arial" w:cs="Arial"/>
          <w:b/>
          <w:bCs/>
          <w:sz w:val="24"/>
          <w:szCs w:val="24"/>
          <w:u w:val="single"/>
        </w:rPr>
      </w:pPr>
      <w:r w:rsidRPr="00DF6251">
        <w:rPr>
          <w:rFonts w:ascii="Arial" w:hAnsi="Arial" w:cs="Arial"/>
          <w:b/>
          <w:bCs/>
          <w:sz w:val="24"/>
          <w:szCs w:val="24"/>
          <w:u w:val="single"/>
        </w:rPr>
        <w:t>Policy GS3: Landscape Character</w:t>
      </w:r>
    </w:p>
    <w:p w14:paraId="4BC6A4DE" w14:textId="77777777" w:rsidR="00880998" w:rsidRPr="00010E67" w:rsidRDefault="00880998" w:rsidP="00880998">
      <w:pPr>
        <w:rPr>
          <w:rFonts w:ascii="Arial" w:hAnsi="Arial" w:cs="Arial"/>
          <w:sz w:val="24"/>
          <w:szCs w:val="24"/>
        </w:rPr>
      </w:pPr>
      <w:r w:rsidRPr="00010E67">
        <w:rPr>
          <w:rFonts w:ascii="Arial" w:hAnsi="Arial" w:cs="Arial"/>
          <w:sz w:val="24"/>
          <w:szCs w:val="24"/>
        </w:rPr>
        <w:t>Most of the comments received on this policy were neutral in subject, some objections and one response in support were also made.</w:t>
      </w:r>
    </w:p>
    <w:p w14:paraId="1EAFB650" w14:textId="77777777" w:rsidR="00880998" w:rsidRPr="00DF6251" w:rsidRDefault="00880998" w:rsidP="00880998">
      <w:pPr>
        <w:rPr>
          <w:rFonts w:ascii="Arial" w:hAnsi="Arial" w:cs="Arial"/>
          <w:b/>
          <w:bCs/>
          <w:i/>
          <w:iCs/>
          <w:sz w:val="24"/>
          <w:szCs w:val="24"/>
        </w:rPr>
      </w:pPr>
      <w:r w:rsidRPr="00DF6251">
        <w:rPr>
          <w:rFonts w:ascii="Arial" w:hAnsi="Arial" w:cs="Arial"/>
          <w:b/>
          <w:bCs/>
          <w:i/>
          <w:iCs/>
          <w:sz w:val="24"/>
          <w:szCs w:val="24"/>
        </w:rPr>
        <w:t xml:space="preserve">Main Issues Raised: </w:t>
      </w:r>
    </w:p>
    <w:p w14:paraId="55F1D07C" w14:textId="7C7B5D46" w:rsidR="00880998" w:rsidRPr="00010E67" w:rsidRDefault="00880998" w:rsidP="00880998">
      <w:pPr>
        <w:rPr>
          <w:rFonts w:ascii="Arial" w:hAnsi="Arial" w:cs="Arial"/>
          <w:sz w:val="24"/>
          <w:szCs w:val="24"/>
        </w:rPr>
      </w:pPr>
      <w:r w:rsidRPr="00D830D3">
        <w:rPr>
          <w:rFonts w:ascii="Arial" w:hAnsi="Arial" w:cs="Arial"/>
          <w:sz w:val="24"/>
          <w:szCs w:val="24"/>
        </w:rPr>
        <w:t>Policy GS3</w:t>
      </w:r>
      <w:r w:rsidRPr="00010E67">
        <w:rPr>
          <w:rFonts w:ascii="Arial" w:hAnsi="Arial" w:cs="Arial"/>
          <w:sz w:val="24"/>
          <w:szCs w:val="24"/>
        </w:rPr>
        <w:t xml:space="preserve"> does not define the landscape character areas referred to.</w:t>
      </w:r>
      <w:r>
        <w:rPr>
          <w:rFonts w:ascii="Arial" w:hAnsi="Arial" w:cs="Arial"/>
          <w:sz w:val="24"/>
          <w:szCs w:val="24"/>
        </w:rPr>
        <w:t xml:space="preserve">  </w:t>
      </w:r>
      <w:r w:rsidRPr="00010E67">
        <w:rPr>
          <w:rFonts w:ascii="Arial" w:hAnsi="Arial" w:cs="Arial"/>
          <w:sz w:val="24"/>
          <w:szCs w:val="24"/>
        </w:rPr>
        <w:t>The approach to extensions is not explicit in the policy.</w:t>
      </w:r>
      <w:r>
        <w:rPr>
          <w:rFonts w:ascii="Arial" w:hAnsi="Arial" w:cs="Arial"/>
          <w:sz w:val="24"/>
          <w:szCs w:val="24"/>
        </w:rPr>
        <w:t xml:space="preserve">  </w:t>
      </w:r>
      <w:r w:rsidRPr="00010E67">
        <w:rPr>
          <w:rFonts w:ascii="Arial" w:hAnsi="Arial" w:cs="Arial"/>
          <w:sz w:val="24"/>
          <w:szCs w:val="24"/>
        </w:rPr>
        <w:t>The policy does not reference National Landscape Character Areas.</w:t>
      </w:r>
      <w:r>
        <w:rPr>
          <w:rFonts w:ascii="Arial" w:hAnsi="Arial" w:cs="Arial"/>
          <w:sz w:val="24"/>
          <w:szCs w:val="24"/>
        </w:rPr>
        <w:t xml:space="preserve">  </w:t>
      </w:r>
      <w:r w:rsidRPr="00010E67">
        <w:rPr>
          <w:rFonts w:ascii="Arial" w:hAnsi="Arial" w:cs="Arial"/>
          <w:sz w:val="24"/>
          <w:szCs w:val="24"/>
        </w:rPr>
        <w:t>The policy does not account for or include heritage significance of blue/green infrastructure.</w:t>
      </w:r>
      <w:r>
        <w:rPr>
          <w:rFonts w:ascii="Arial" w:hAnsi="Arial" w:cs="Arial"/>
          <w:sz w:val="24"/>
          <w:szCs w:val="24"/>
        </w:rPr>
        <w:t xml:space="preserve">  </w:t>
      </w:r>
      <w:r w:rsidRPr="00010E67">
        <w:rPr>
          <w:rFonts w:ascii="Arial" w:hAnsi="Arial" w:cs="Arial"/>
          <w:sz w:val="24"/>
          <w:szCs w:val="24"/>
        </w:rPr>
        <w:t>The policy does not include the requirement for proposals that affect the setting of the National Park to require a L</w:t>
      </w:r>
      <w:r w:rsidR="00D830D3">
        <w:rPr>
          <w:rFonts w:ascii="Arial" w:hAnsi="Arial" w:cs="Arial"/>
          <w:sz w:val="24"/>
          <w:szCs w:val="24"/>
        </w:rPr>
        <w:t xml:space="preserve">andscape and </w:t>
      </w:r>
      <w:r w:rsidRPr="00010E67">
        <w:rPr>
          <w:rFonts w:ascii="Arial" w:hAnsi="Arial" w:cs="Arial"/>
          <w:sz w:val="24"/>
          <w:szCs w:val="24"/>
        </w:rPr>
        <w:t>V</w:t>
      </w:r>
      <w:r w:rsidR="00D830D3">
        <w:rPr>
          <w:rFonts w:ascii="Arial" w:hAnsi="Arial" w:cs="Arial"/>
          <w:sz w:val="24"/>
          <w:szCs w:val="24"/>
        </w:rPr>
        <w:t xml:space="preserve">isual </w:t>
      </w:r>
      <w:r w:rsidRPr="00010E67">
        <w:rPr>
          <w:rFonts w:ascii="Arial" w:hAnsi="Arial" w:cs="Arial"/>
          <w:sz w:val="24"/>
          <w:szCs w:val="24"/>
        </w:rPr>
        <w:t>I</w:t>
      </w:r>
      <w:r w:rsidR="00D830D3">
        <w:rPr>
          <w:rFonts w:ascii="Arial" w:hAnsi="Arial" w:cs="Arial"/>
          <w:sz w:val="24"/>
          <w:szCs w:val="24"/>
        </w:rPr>
        <w:t>m</w:t>
      </w:r>
      <w:r w:rsidR="00C239A2">
        <w:rPr>
          <w:rFonts w:ascii="Arial" w:hAnsi="Arial" w:cs="Arial"/>
          <w:sz w:val="24"/>
          <w:szCs w:val="24"/>
        </w:rPr>
        <w:t xml:space="preserve">pact </w:t>
      </w:r>
      <w:r w:rsidRPr="00010E67">
        <w:rPr>
          <w:rFonts w:ascii="Arial" w:hAnsi="Arial" w:cs="Arial"/>
          <w:sz w:val="24"/>
          <w:szCs w:val="24"/>
        </w:rPr>
        <w:t>A</w:t>
      </w:r>
      <w:r w:rsidR="00C239A2">
        <w:rPr>
          <w:rFonts w:ascii="Arial" w:hAnsi="Arial" w:cs="Arial"/>
          <w:sz w:val="24"/>
          <w:szCs w:val="24"/>
        </w:rPr>
        <w:t>ssessment</w:t>
      </w:r>
      <w:r w:rsidRPr="00010E67">
        <w:rPr>
          <w:rFonts w:ascii="Arial" w:hAnsi="Arial" w:cs="Arial"/>
          <w:sz w:val="24"/>
          <w:szCs w:val="24"/>
        </w:rPr>
        <w:t>.</w:t>
      </w:r>
      <w:r>
        <w:rPr>
          <w:rFonts w:ascii="Arial" w:hAnsi="Arial" w:cs="Arial"/>
          <w:sz w:val="24"/>
          <w:szCs w:val="24"/>
        </w:rPr>
        <w:t xml:space="preserve">  </w:t>
      </w:r>
      <w:r w:rsidRPr="00010E67">
        <w:rPr>
          <w:rFonts w:ascii="Arial" w:hAnsi="Arial" w:cs="Arial"/>
          <w:sz w:val="24"/>
          <w:szCs w:val="24"/>
        </w:rPr>
        <w:t>There is no reference to the Peak District National Park Management Plan in the policy.</w:t>
      </w:r>
      <w:r>
        <w:rPr>
          <w:rFonts w:ascii="Arial" w:hAnsi="Arial" w:cs="Arial"/>
          <w:sz w:val="24"/>
          <w:szCs w:val="24"/>
        </w:rPr>
        <w:t xml:space="preserve">  </w:t>
      </w:r>
      <w:r w:rsidRPr="00010E67">
        <w:rPr>
          <w:rFonts w:ascii="Arial" w:hAnsi="Arial" w:cs="Arial"/>
          <w:sz w:val="24"/>
          <w:szCs w:val="24"/>
        </w:rPr>
        <w:t>The policy does not refer to major development exceptional circumstances text within National Parks.</w:t>
      </w:r>
      <w:r>
        <w:rPr>
          <w:rFonts w:ascii="Arial" w:hAnsi="Arial" w:cs="Arial"/>
          <w:sz w:val="24"/>
          <w:szCs w:val="24"/>
        </w:rPr>
        <w:t xml:space="preserve">  </w:t>
      </w:r>
      <w:r w:rsidRPr="00010E67">
        <w:rPr>
          <w:rFonts w:ascii="Arial" w:hAnsi="Arial" w:cs="Arial"/>
          <w:sz w:val="24"/>
          <w:szCs w:val="24"/>
        </w:rPr>
        <w:t xml:space="preserve">The policy does not include the requirement to consult </w:t>
      </w:r>
      <w:r w:rsidR="00675F2A">
        <w:rPr>
          <w:rFonts w:ascii="Arial" w:hAnsi="Arial" w:cs="Arial"/>
          <w:sz w:val="24"/>
          <w:szCs w:val="24"/>
        </w:rPr>
        <w:t xml:space="preserve">the </w:t>
      </w:r>
      <w:r w:rsidRPr="00010E67">
        <w:rPr>
          <w:rFonts w:ascii="Arial" w:hAnsi="Arial" w:cs="Arial"/>
          <w:sz w:val="24"/>
          <w:szCs w:val="24"/>
        </w:rPr>
        <w:t>P</w:t>
      </w:r>
      <w:r w:rsidR="00675F2A">
        <w:rPr>
          <w:rFonts w:ascii="Arial" w:hAnsi="Arial" w:cs="Arial"/>
          <w:sz w:val="24"/>
          <w:szCs w:val="24"/>
        </w:rPr>
        <w:t xml:space="preserve">eak </w:t>
      </w:r>
      <w:r w:rsidRPr="00010E67">
        <w:rPr>
          <w:rFonts w:ascii="Arial" w:hAnsi="Arial" w:cs="Arial"/>
          <w:sz w:val="24"/>
          <w:szCs w:val="24"/>
        </w:rPr>
        <w:t>D</w:t>
      </w:r>
      <w:r w:rsidR="00675F2A">
        <w:rPr>
          <w:rFonts w:ascii="Arial" w:hAnsi="Arial" w:cs="Arial"/>
          <w:sz w:val="24"/>
          <w:szCs w:val="24"/>
        </w:rPr>
        <w:t xml:space="preserve">istrict </w:t>
      </w:r>
      <w:r w:rsidRPr="00010E67">
        <w:rPr>
          <w:rFonts w:ascii="Arial" w:hAnsi="Arial" w:cs="Arial"/>
          <w:sz w:val="24"/>
          <w:szCs w:val="24"/>
        </w:rPr>
        <w:t>N</w:t>
      </w:r>
      <w:r w:rsidR="00675F2A">
        <w:rPr>
          <w:rFonts w:ascii="Arial" w:hAnsi="Arial" w:cs="Arial"/>
          <w:sz w:val="24"/>
          <w:szCs w:val="24"/>
        </w:rPr>
        <w:t xml:space="preserve">ational </w:t>
      </w:r>
      <w:r w:rsidRPr="00010E67">
        <w:rPr>
          <w:rFonts w:ascii="Arial" w:hAnsi="Arial" w:cs="Arial"/>
          <w:sz w:val="24"/>
          <w:szCs w:val="24"/>
        </w:rPr>
        <w:t>P</w:t>
      </w:r>
      <w:r w:rsidR="00675F2A">
        <w:rPr>
          <w:rFonts w:ascii="Arial" w:hAnsi="Arial" w:cs="Arial"/>
          <w:sz w:val="24"/>
          <w:szCs w:val="24"/>
        </w:rPr>
        <w:t xml:space="preserve">ark </w:t>
      </w:r>
      <w:r w:rsidRPr="00010E67">
        <w:rPr>
          <w:rFonts w:ascii="Arial" w:hAnsi="Arial" w:cs="Arial"/>
          <w:sz w:val="24"/>
          <w:szCs w:val="24"/>
        </w:rPr>
        <w:t>A</w:t>
      </w:r>
      <w:r w:rsidR="00675F2A">
        <w:rPr>
          <w:rFonts w:ascii="Arial" w:hAnsi="Arial" w:cs="Arial"/>
          <w:sz w:val="24"/>
          <w:szCs w:val="24"/>
        </w:rPr>
        <w:t>uthority</w:t>
      </w:r>
      <w:r w:rsidRPr="00010E67">
        <w:rPr>
          <w:rFonts w:ascii="Arial" w:hAnsi="Arial" w:cs="Arial"/>
          <w:sz w:val="24"/>
          <w:szCs w:val="24"/>
        </w:rPr>
        <w:t xml:space="preserve"> on relevant applications.</w:t>
      </w:r>
    </w:p>
    <w:p w14:paraId="38D81271"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54485A62" w14:textId="77777777" w:rsidR="00880998" w:rsidRPr="00DF6251" w:rsidRDefault="00880998" w:rsidP="00880998">
      <w:pPr>
        <w:rPr>
          <w:rFonts w:ascii="Arial" w:hAnsi="Arial" w:cs="Arial"/>
          <w:b/>
          <w:bCs/>
          <w:i/>
          <w:iCs/>
          <w:sz w:val="24"/>
          <w:szCs w:val="24"/>
        </w:rPr>
      </w:pPr>
      <w:r w:rsidRPr="00DF6251">
        <w:rPr>
          <w:rFonts w:ascii="Arial" w:eastAsia="Tahoma" w:hAnsi="Arial" w:cs="Arial"/>
          <w:i/>
          <w:iCs/>
          <w:color w:val="000000" w:themeColor="text1"/>
          <w:sz w:val="24"/>
          <w:szCs w:val="24"/>
        </w:rPr>
        <w:t xml:space="preserve">Dore Village Society, Historic England, Joined Up Heritage Sheffield, Natural England, </w:t>
      </w:r>
      <w:proofErr w:type="spellStart"/>
      <w:r w:rsidRPr="00DF6251">
        <w:rPr>
          <w:rFonts w:ascii="Arial" w:eastAsia="Tahoma" w:hAnsi="Arial" w:cs="Arial"/>
          <w:i/>
          <w:iCs/>
          <w:color w:val="000000" w:themeColor="text1"/>
          <w:sz w:val="24"/>
          <w:szCs w:val="24"/>
        </w:rPr>
        <w:t>Rivelin</w:t>
      </w:r>
      <w:proofErr w:type="spellEnd"/>
      <w:r w:rsidRPr="00DF6251">
        <w:rPr>
          <w:rFonts w:ascii="Arial" w:eastAsia="Tahoma" w:hAnsi="Arial" w:cs="Arial"/>
          <w:i/>
          <w:iCs/>
          <w:color w:val="000000" w:themeColor="text1"/>
          <w:sz w:val="24"/>
          <w:szCs w:val="24"/>
        </w:rPr>
        <w:t xml:space="preserve"> Valley Conservation Group, Sheaf and Porter Rivers Trust, University of Sheffield (Submitted by DLP Planning Limited) and 2 </w:t>
      </w:r>
      <w:proofErr w:type="gramStart"/>
      <w:r w:rsidRPr="00DF6251">
        <w:rPr>
          <w:rFonts w:ascii="Arial" w:eastAsia="Tahoma" w:hAnsi="Arial" w:cs="Arial"/>
          <w:i/>
          <w:iCs/>
          <w:color w:val="000000" w:themeColor="text1"/>
          <w:sz w:val="24"/>
          <w:szCs w:val="24"/>
        </w:rPr>
        <w:t>individuals</w:t>
      </w:r>
      <w:proofErr w:type="gramEnd"/>
    </w:p>
    <w:p w14:paraId="76C03990"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lastRenderedPageBreak/>
        <w:t>Council Response:</w:t>
      </w:r>
      <w:r w:rsidRPr="00010E67">
        <w:rPr>
          <w:rFonts w:ascii="Arial" w:eastAsia="Tahoma" w:hAnsi="Arial" w:cs="Arial"/>
          <w:b/>
          <w:bCs/>
          <w:i/>
          <w:iCs/>
          <w:color w:val="000000" w:themeColor="text1"/>
          <w:sz w:val="24"/>
          <w:szCs w:val="24"/>
        </w:rPr>
        <w:t xml:space="preserve"> </w:t>
      </w:r>
    </w:p>
    <w:p w14:paraId="476D52F5" w14:textId="736FB05D"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A small number of minor amendments are proposed to ensure soundness</w:t>
      </w:r>
      <w:r w:rsidR="00E52E95">
        <w:rPr>
          <w:rFonts w:ascii="Arial" w:eastAsia="Tahoma" w:hAnsi="Arial" w:cs="Arial"/>
          <w:color w:val="000000" w:themeColor="text1"/>
          <w:sz w:val="24"/>
          <w:szCs w:val="24"/>
        </w:rPr>
        <w: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To enable the policy to be unambiguous about implementation additional text is proposed in the definitions that refers to the sub-areas in the Landscape Character Assessment which will be made available.</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No change is proposed in relation to the requirements for LVIA or to consult the Peak District National Park on applications as it would not be appropriate to make a blanket requirement.</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This is required on a site-by-site basis dependent on the circumstances of a planning application.</w:t>
      </w:r>
      <w:r>
        <w:rPr>
          <w:rFonts w:ascii="Arial" w:eastAsia="Tahoma" w:hAnsi="Arial" w:cs="Arial"/>
          <w:color w:val="000000" w:themeColor="text1"/>
          <w:sz w:val="24"/>
          <w:szCs w:val="24"/>
        </w:rPr>
        <w:t xml:space="preserve">  </w:t>
      </w:r>
      <w:r w:rsidR="00E52E95">
        <w:rPr>
          <w:rFonts w:ascii="Arial" w:eastAsia="Tahoma" w:hAnsi="Arial" w:cs="Arial"/>
          <w:color w:val="000000" w:themeColor="text1"/>
          <w:sz w:val="24"/>
          <w:szCs w:val="24"/>
        </w:rPr>
        <w:t>No change is proposed to exclude the policy being applied to extensions</w:t>
      </w:r>
      <w:r w:rsidR="00754EF8">
        <w:rPr>
          <w:rFonts w:ascii="Arial" w:eastAsia="Tahoma" w:hAnsi="Arial" w:cs="Arial"/>
          <w:color w:val="000000" w:themeColor="text1"/>
          <w:sz w:val="24"/>
          <w:szCs w:val="24"/>
        </w:rPr>
        <w:t>.</w:t>
      </w:r>
    </w:p>
    <w:p w14:paraId="48144E68" w14:textId="77777777" w:rsidR="00880998" w:rsidRDefault="00880998" w:rsidP="00880998">
      <w:pPr>
        <w:rPr>
          <w:rFonts w:ascii="Arial" w:hAnsi="Arial" w:cs="Arial"/>
          <w:b/>
          <w:bCs/>
          <w:sz w:val="24"/>
          <w:szCs w:val="24"/>
          <w:u w:val="single"/>
        </w:rPr>
      </w:pPr>
    </w:p>
    <w:p w14:paraId="4E10B79C" w14:textId="77777777" w:rsidR="00880998" w:rsidRPr="00DF6251" w:rsidRDefault="00880998" w:rsidP="00880998">
      <w:pPr>
        <w:rPr>
          <w:rFonts w:ascii="Arial" w:hAnsi="Arial" w:cs="Arial"/>
          <w:b/>
          <w:bCs/>
          <w:sz w:val="24"/>
          <w:szCs w:val="24"/>
          <w:u w:val="single"/>
        </w:rPr>
      </w:pPr>
      <w:r w:rsidRPr="00DF6251">
        <w:rPr>
          <w:rFonts w:ascii="Arial" w:hAnsi="Arial" w:cs="Arial"/>
          <w:b/>
          <w:bCs/>
          <w:sz w:val="24"/>
          <w:szCs w:val="24"/>
          <w:u w:val="single"/>
        </w:rPr>
        <w:t>Policy GS4: Safeguarding the Best and Most Versatile Agricultural Land</w:t>
      </w:r>
    </w:p>
    <w:p w14:paraId="7260AE9D" w14:textId="61A69687" w:rsidR="00880998" w:rsidRPr="00010E67" w:rsidRDefault="2521FE69" w:rsidP="00880998">
      <w:pPr>
        <w:rPr>
          <w:rFonts w:ascii="Arial" w:hAnsi="Arial" w:cs="Arial"/>
          <w:sz w:val="24"/>
          <w:szCs w:val="24"/>
        </w:rPr>
      </w:pPr>
      <w:r w:rsidRPr="1EE3EEAA">
        <w:rPr>
          <w:rFonts w:ascii="Arial" w:hAnsi="Arial" w:cs="Arial"/>
          <w:sz w:val="24"/>
          <w:szCs w:val="24"/>
        </w:rPr>
        <w:t>7 representations received, 2 were objections, 4 support in full/part and 1 neutral.</w:t>
      </w:r>
    </w:p>
    <w:p w14:paraId="0217C02A" w14:textId="77777777" w:rsidR="00880998" w:rsidRPr="00DF6251" w:rsidRDefault="00880998" w:rsidP="00880998">
      <w:pPr>
        <w:rPr>
          <w:rFonts w:ascii="Arial" w:hAnsi="Arial" w:cs="Arial"/>
          <w:b/>
          <w:bCs/>
          <w:i/>
          <w:iCs/>
          <w:sz w:val="24"/>
          <w:szCs w:val="24"/>
        </w:rPr>
      </w:pPr>
      <w:r w:rsidRPr="00DF6251">
        <w:rPr>
          <w:rFonts w:ascii="Arial" w:hAnsi="Arial" w:cs="Arial"/>
          <w:b/>
          <w:bCs/>
          <w:i/>
          <w:iCs/>
          <w:sz w:val="24"/>
          <w:szCs w:val="24"/>
        </w:rPr>
        <w:t xml:space="preserve">Main Issues Raised: </w:t>
      </w:r>
    </w:p>
    <w:p w14:paraId="6433B9F0" w14:textId="77777777" w:rsidR="00880998" w:rsidRPr="00010E67" w:rsidRDefault="00880998" w:rsidP="00880998">
      <w:pPr>
        <w:rPr>
          <w:rFonts w:ascii="Arial" w:hAnsi="Arial" w:cs="Arial"/>
          <w:sz w:val="24"/>
          <w:szCs w:val="24"/>
        </w:rPr>
      </w:pPr>
      <w:r w:rsidRPr="006B3166">
        <w:rPr>
          <w:rFonts w:ascii="Arial" w:hAnsi="Arial" w:cs="Arial"/>
          <w:sz w:val="24"/>
          <w:szCs w:val="24"/>
        </w:rPr>
        <w:t>Policy GS4</w:t>
      </w:r>
      <w:r w:rsidRPr="00010E67">
        <w:rPr>
          <w:rFonts w:ascii="Arial" w:hAnsi="Arial" w:cs="Arial"/>
          <w:sz w:val="24"/>
          <w:szCs w:val="24"/>
        </w:rPr>
        <w:t xml:space="preserve"> does not contain adequate reference to sustainable development of local food infrastructure.</w:t>
      </w:r>
      <w:r>
        <w:rPr>
          <w:rFonts w:ascii="Arial" w:hAnsi="Arial" w:cs="Arial"/>
          <w:sz w:val="24"/>
          <w:szCs w:val="24"/>
        </w:rPr>
        <w:t xml:space="preserve">  </w:t>
      </w:r>
      <w:r w:rsidRPr="00010E67">
        <w:rPr>
          <w:rFonts w:ascii="Arial" w:hAnsi="Arial" w:cs="Arial"/>
          <w:sz w:val="24"/>
          <w:szCs w:val="24"/>
        </w:rPr>
        <w:t>The policy is not clear on how it will resolve any tension arising between agriculture and the potential for Biodiversity Net Gain investments.</w:t>
      </w:r>
    </w:p>
    <w:p w14:paraId="2F710C40"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1EEFB87C" w14:textId="77777777" w:rsidR="00880998" w:rsidRPr="00DF6251" w:rsidRDefault="00880998" w:rsidP="00880998">
      <w:pPr>
        <w:rPr>
          <w:rFonts w:ascii="Arial" w:hAnsi="Arial" w:cs="Arial"/>
          <w:b/>
          <w:bCs/>
          <w:i/>
          <w:iCs/>
          <w:sz w:val="24"/>
          <w:szCs w:val="24"/>
        </w:rPr>
      </w:pPr>
      <w:r w:rsidRPr="00DF6251">
        <w:rPr>
          <w:rFonts w:ascii="Arial" w:eastAsia="Tahoma" w:hAnsi="Arial" w:cs="Arial"/>
          <w:i/>
          <w:iCs/>
          <w:color w:val="000000" w:themeColor="text1"/>
          <w:sz w:val="24"/>
          <w:szCs w:val="24"/>
        </w:rPr>
        <w:t xml:space="preserve">Natural England, Regather, South Yorkshire Climate Alliance, University of Sheffield (Submitted by DLP Planning Limited) and 1 </w:t>
      </w:r>
      <w:proofErr w:type="gramStart"/>
      <w:r w:rsidRPr="00DF6251">
        <w:rPr>
          <w:rFonts w:ascii="Arial" w:eastAsia="Tahoma" w:hAnsi="Arial" w:cs="Arial"/>
          <w:i/>
          <w:iCs/>
          <w:color w:val="000000" w:themeColor="text1"/>
          <w:sz w:val="24"/>
          <w:szCs w:val="24"/>
        </w:rPr>
        <w:t>individual</w:t>
      </w:r>
      <w:proofErr w:type="gramEnd"/>
    </w:p>
    <w:p w14:paraId="6D854097" w14:textId="77777777" w:rsidR="00880998" w:rsidRPr="00010E67" w:rsidRDefault="00880998" w:rsidP="00880998">
      <w:pPr>
        <w:rPr>
          <w:rFonts w:ascii="Arial" w:hAnsi="Arial" w:cs="Arial"/>
          <w:b/>
          <w:bCs/>
          <w:i/>
          <w:iCs/>
          <w:sz w:val="24"/>
          <w:szCs w:val="24"/>
        </w:rPr>
      </w:pPr>
      <w:r w:rsidRPr="00010E67">
        <w:rPr>
          <w:rFonts w:ascii="Arial" w:eastAsia="Tahoma" w:hAnsi="Arial" w:cs="Arial"/>
          <w:b/>
          <w:i/>
          <w:color w:val="000000" w:themeColor="text1"/>
          <w:sz w:val="24"/>
          <w:szCs w:val="24"/>
        </w:rPr>
        <w:t>Council Response:</w:t>
      </w:r>
      <w:r w:rsidRPr="00010E67">
        <w:rPr>
          <w:rFonts w:ascii="Arial" w:eastAsia="Tahoma" w:hAnsi="Arial" w:cs="Arial"/>
          <w:b/>
          <w:bCs/>
          <w:i/>
          <w:iCs/>
          <w:color w:val="000000" w:themeColor="text1"/>
          <w:sz w:val="24"/>
          <w:szCs w:val="24"/>
        </w:rPr>
        <w:t xml:space="preserve"> </w:t>
      </w:r>
    </w:p>
    <w:p w14:paraId="2C0BCF00" w14:textId="46130B24" w:rsidR="00880998" w:rsidRPr="00010E67" w:rsidRDefault="00880998" w:rsidP="00880998">
      <w:pPr>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No changes are proposed to the policy to reference sustainable food infrastructure, although additional references are proposed in </w:t>
      </w:r>
      <w:r w:rsidR="007E5E61">
        <w:rPr>
          <w:rFonts w:ascii="Arial" w:eastAsia="Tahoma" w:hAnsi="Arial" w:cs="Arial"/>
          <w:color w:val="000000" w:themeColor="text1"/>
          <w:sz w:val="24"/>
          <w:szCs w:val="24"/>
        </w:rPr>
        <w:t>Policy</w:t>
      </w:r>
      <w:r w:rsidRPr="00010E67">
        <w:rPr>
          <w:rFonts w:ascii="Arial" w:eastAsia="Tahoma" w:hAnsi="Arial" w:cs="Arial"/>
          <w:color w:val="000000" w:themeColor="text1"/>
          <w:sz w:val="24"/>
          <w:szCs w:val="24"/>
        </w:rPr>
        <w:t xml:space="preserve"> BG1.</w:t>
      </w:r>
      <w:r>
        <w:rPr>
          <w:rFonts w:ascii="Arial" w:eastAsia="Tahoma" w:hAnsi="Arial" w:cs="Arial"/>
          <w:color w:val="000000" w:themeColor="text1"/>
          <w:sz w:val="24"/>
          <w:szCs w:val="24"/>
        </w:rPr>
        <w:t xml:space="preserve">  </w:t>
      </w:r>
      <w:r w:rsidRPr="00010E67">
        <w:rPr>
          <w:rFonts w:ascii="Arial" w:eastAsia="Tahoma" w:hAnsi="Arial" w:cs="Arial"/>
          <w:color w:val="000000" w:themeColor="text1"/>
          <w:sz w:val="24"/>
          <w:szCs w:val="24"/>
        </w:rPr>
        <w:t>National guidance around implementation of BNG regulations will steer appropriate locations for investment; this policy should not specifically limit locations for BNG provision.</w:t>
      </w:r>
      <w:r>
        <w:rPr>
          <w:rFonts w:ascii="Arial" w:eastAsia="Tahoma" w:hAnsi="Arial" w:cs="Arial"/>
          <w:color w:val="000000" w:themeColor="text1"/>
          <w:sz w:val="24"/>
          <w:szCs w:val="24"/>
        </w:rPr>
        <w:t xml:space="preserve">  </w:t>
      </w:r>
    </w:p>
    <w:p w14:paraId="5C110D70" w14:textId="77777777" w:rsidR="00880998" w:rsidRDefault="00880998" w:rsidP="00880998">
      <w:pPr>
        <w:rPr>
          <w:rFonts w:ascii="Arial" w:hAnsi="Arial" w:cs="Arial"/>
          <w:b/>
          <w:bCs/>
          <w:sz w:val="24"/>
          <w:szCs w:val="24"/>
          <w:highlight w:val="cyan"/>
          <w:u w:val="single"/>
        </w:rPr>
      </w:pPr>
    </w:p>
    <w:p w14:paraId="153D64BF" w14:textId="77777777" w:rsidR="00880998" w:rsidRPr="00DF6251" w:rsidRDefault="00880998" w:rsidP="00880998">
      <w:pPr>
        <w:rPr>
          <w:rFonts w:ascii="Arial" w:hAnsi="Arial" w:cs="Arial"/>
          <w:b/>
          <w:sz w:val="24"/>
          <w:szCs w:val="24"/>
          <w:u w:val="single"/>
        </w:rPr>
      </w:pPr>
      <w:r w:rsidRPr="68E7A8E4">
        <w:rPr>
          <w:rFonts w:ascii="Arial" w:hAnsi="Arial" w:cs="Arial"/>
          <w:b/>
          <w:sz w:val="24"/>
          <w:szCs w:val="24"/>
          <w:u w:val="single"/>
        </w:rPr>
        <w:t>Policy GS5: Development and Biodiversity</w:t>
      </w:r>
    </w:p>
    <w:p w14:paraId="64D7A3B4" w14:textId="6C8DCD96" w:rsidR="5AD21259" w:rsidRDefault="5AD21259" w:rsidP="1EE3EEAA">
      <w:pPr>
        <w:rPr>
          <w:rFonts w:ascii="Arial" w:hAnsi="Arial" w:cs="Arial"/>
          <w:sz w:val="24"/>
          <w:szCs w:val="24"/>
        </w:rPr>
      </w:pPr>
      <w:r w:rsidRPr="1EE3EEAA">
        <w:rPr>
          <w:rFonts w:ascii="Arial" w:hAnsi="Arial" w:cs="Arial"/>
          <w:sz w:val="24"/>
          <w:szCs w:val="24"/>
        </w:rPr>
        <w:t xml:space="preserve">27 representations received, 12 were objections, 12 support in full/part and </w:t>
      </w:r>
      <w:r w:rsidR="1FCB52BE" w:rsidRPr="1EE3EEAA">
        <w:rPr>
          <w:rFonts w:ascii="Arial" w:hAnsi="Arial" w:cs="Arial"/>
          <w:sz w:val="24"/>
          <w:szCs w:val="24"/>
        </w:rPr>
        <w:t>3 neutral</w:t>
      </w:r>
      <w:r w:rsidRPr="1EE3EEAA">
        <w:rPr>
          <w:rFonts w:ascii="Arial" w:hAnsi="Arial" w:cs="Arial"/>
          <w:sz w:val="24"/>
          <w:szCs w:val="24"/>
        </w:rPr>
        <w:t>.</w:t>
      </w:r>
    </w:p>
    <w:p w14:paraId="3821F56C" w14:textId="77777777" w:rsidR="00880998" w:rsidRDefault="00880998" w:rsidP="00880998">
      <w:pPr>
        <w:rPr>
          <w:rFonts w:ascii="Arial" w:hAnsi="Arial" w:cs="Arial"/>
          <w:b/>
          <w:bCs/>
          <w:i/>
          <w:iCs/>
          <w:sz w:val="24"/>
          <w:szCs w:val="24"/>
        </w:rPr>
      </w:pPr>
      <w:r w:rsidRPr="270875A9">
        <w:rPr>
          <w:rFonts w:ascii="Arial" w:hAnsi="Arial" w:cs="Arial"/>
          <w:b/>
          <w:i/>
          <w:sz w:val="24"/>
          <w:szCs w:val="24"/>
        </w:rPr>
        <w:t>Main Issues Raised:</w:t>
      </w:r>
      <w:r>
        <w:rPr>
          <w:rFonts w:ascii="Arial" w:hAnsi="Arial" w:cs="Arial"/>
          <w:b/>
          <w:bCs/>
          <w:i/>
          <w:iCs/>
          <w:sz w:val="24"/>
          <w:szCs w:val="24"/>
        </w:rPr>
        <w:t xml:space="preserve"> </w:t>
      </w:r>
    </w:p>
    <w:p w14:paraId="09D1062E" w14:textId="774D52EF" w:rsidR="00880998" w:rsidRDefault="00880998" w:rsidP="00880998">
      <w:pPr>
        <w:pStyle w:val="ListParagraph"/>
        <w:numPr>
          <w:ilvl w:val="0"/>
          <w:numId w:val="95"/>
        </w:numPr>
        <w:spacing w:after="160" w:line="259" w:lineRule="auto"/>
        <w:ind w:left="360"/>
        <w:rPr>
          <w:rFonts w:ascii="Arial" w:hAnsi="Arial" w:cs="Arial"/>
          <w:sz w:val="24"/>
          <w:szCs w:val="24"/>
        </w:rPr>
      </w:pPr>
      <w:r w:rsidRPr="4022984F">
        <w:rPr>
          <w:rFonts w:ascii="Arial" w:hAnsi="Arial" w:cs="Arial"/>
          <w:sz w:val="24"/>
          <w:szCs w:val="24"/>
        </w:rPr>
        <w:t xml:space="preserve">Lack of clarity </w:t>
      </w:r>
      <w:r w:rsidRPr="180F4916">
        <w:rPr>
          <w:rFonts w:ascii="Arial" w:hAnsi="Arial" w:cs="Arial"/>
          <w:sz w:val="24"/>
          <w:szCs w:val="24"/>
        </w:rPr>
        <w:t xml:space="preserve">on the extent </w:t>
      </w:r>
      <w:r w:rsidRPr="026F2D70">
        <w:rPr>
          <w:rFonts w:ascii="Arial" w:hAnsi="Arial" w:cs="Arial"/>
          <w:sz w:val="24"/>
          <w:szCs w:val="24"/>
        </w:rPr>
        <w:t>to which biodiversity</w:t>
      </w:r>
      <w:r w:rsidRPr="593F4BA6">
        <w:rPr>
          <w:rFonts w:ascii="Arial" w:hAnsi="Arial" w:cs="Arial"/>
          <w:sz w:val="24"/>
          <w:szCs w:val="24"/>
        </w:rPr>
        <w:t xml:space="preserve"> </w:t>
      </w:r>
      <w:r w:rsidRPr="009E4031">
        <w:rPr>
          <w:rFonts w:ascii="Arial" w:hAnsi="Arial" w:cs="Arial"/>
          <w:sz w:val="24"/>
          <w:szCs w:val="24"/>
        </w:rPr>
        <w:t>design features</w:t>
      </w:r>
      <w:r w:rsidRPr="4190D3B6">
        <w:rPr>
          <w:rFonts w:ascii="Arial" w:hAnsi="Arial" w:cs="Arial"/>
          <w:sz w:val="24"/>
          <w:szCs w:val="24"/>
        </w:rPr>
        <w:t xml:space="preserve"> </w:t>
      </w:r>
      <w:r w:rsidR="79B660AB" w:rsidRPr="500D9A05">
        <w:rPr>
          <w:rFonts w:ascii="Arial" w:hAnsi="Arial" w:cs="Arial"/>
          <w:sz w:val="24"/>
          <w:szCs w:val="24"/>
        </w:rPr>
        <w:t>are required</w:t>
      </w:r>
      <w:r w:rsidR="00EA4962">
        <w:rPr>
          <w:rFonts w:ascii="Arial" w:hAnsi="Arial" w:cs="Arial"/>
          <w:sz w:val="24"/>
          <w:szCs w:val="24"/>
        </w:rPr>
        <w:t>.</w:t>
      </w:r>
    </w:p>
    <w:p w14:paraId="32E6D34D" w14:textId="77777777" w:rsidR="00880998" w:rsidRDefault="00880998" w:rsidP="00880998">
      <w:pPr>
        <w:pStyle w:val="ListParagraph"/>
        <w:numPr>
          <w:ilvl w:val="0"/>
          <w:numId w:val="95"/>
        </w:numPr>
        <w:spacing w:after="160" w:line="259" w:lineRule="auto"/>
        <w:ind w:left="360"/>
        <w:rPr>
          <w:rFonts w:ascii="Arial" w:hAnsi="Arial" w:cs="Arial"/>
          <w:sz w:val="24"/>
          <w:szCs w:val="24"/>
        </w:rPr>
      </w:pPr>
      <w:r w:rsidRPr="4431D4B2">
        <w:rPr>
          <w:rFonts w:ascii="Arial" w:hAnsi="Arial" w:cs="Arial"/>
          <w:sz w:val="24"/>
          <w:szCs w:val="24"/>
        </w:rPr>
        <w:t xml:space="preserve">Increase list of </w:t>
      </w:r>
      <w:r w:rsidRPr="7D6FEDBA">
        <w:rPr>
          <w:rFonts w:ascii="Arial" w:hAnsi="Arial" w:cs="Arial"/>
          <w:sz w:val="24"/>
          <w:szCs w:val="24"/>
        </w:rPr>
        <w:t xml:space="preserve">biodiversity </w:t>
      </w:r>
      <w:r w:rsidRPr="22925989">
        <w:rPr>
          <w:rFonts w:ascii="Arial" w:hAnsi="Arial" w:cs="Arial"/>
          <w:sz w:val="24"/>
          <w:szCs w:val="24"/>
        </w:rPr>
        <w:t xml:space="preserve">design </w:t>
      </w:r>
      <w:r w:rsidRPr="1D460389">
        <w:rPr>
          <w:rFonts w:ascii="Arial" w:hAnsi="Arial" w:cs="Arial"/>
          <w:sz w:val="24"/>
          <w:szCs w:val="24"/>
        </w:rPr>
        <w:t>features.</w:t>
      </w:r>
    </w:p>
    <w:p w14:paraId="5C44FA7A" w14:textId="77777777" w:rsidR="00880998" w:rsidRDefault="00880998" w:rsidP="00880998">
      <w:pPr>
        <w:pStyle w:val="ListParagraph"/>
        <w:numPr>
          <w:ilvl w:val="0"/>
          <w:numId w:val="95"/>
        </w:numPr>
        <w:spacing w:after="160" w:line="259" w:lineRule="auto"/>
        <w:ind w:left="360"/>
        <w:rPr>
          <w:rFonts w:ascii="Arial" w:hAnsi="Arial" w:cs="Arial"/>
          <w:sz w:val="24"/>
          <w:szCs w:val="24"/>
        </w:rPr>
      </w:pPr>
      <w:r w:rsidRPr="37CC03B6">
        <w:rPr>
          <w:rFonts w:ascii="Arial" w:hAnsi="Arial" w:cs="Arial"/>
          <w:sz w:val="24"/>
          <w:szCs w:val="24"/>
        </w:rPr>
        <w:t xml:space="preserve">Lack of information </w:t>
      </w:r>
      <w:r w:rsidRPr="2CC9B572">
        <w:rPr>
          <w:rFonts w:ascii="Arial" w:hAnsi="Arial" w:cs="Arial"/>
          <w:sz w:val="24"/>
          <w:szCs w:val="24"/>
        </w:rPr>
        <w:t xml:space="preserve">on the </w:t>
      </w:r>
      <w:r w:rsidRPr="7A20EB03">
        <w:rPr>
          <w:rFonts w:ascii="Arial" w:hAnsi="Arial" w:cs="Arial"/>
          <w:sz w:val="24"/>
          <w:szCs w:val="24"/>
        </w:rPr>
        <w:t xml:space="preserve">Local </w:t>
      </w:r>
      <w:r w:rsidRPr="3FEF41D9">
        <w:rPr>
          <w:rFonts w:ascii="Arial" w:hAnsi="Arial" w:cs="Arial"/>
          <w:sz w:val="24"/>
          <w:szCs w:val="24"/>
        </w:rPr>
        <w:t xml:space="preserve">Nature Recovery </w:t>
      </w:r>
      <w:r w:rsidRPr="4D7C90E5">
        <w:rPr>
          <w:rFonts w:ascii="Arial" w:hAnsi="Arial" w:cs="Arial"/>
          <w:sz w:val="24"/>
          <w:szCs w:val="24"/>
        </w:rPr>
        <w:t>Strategy/</w:t>
      </w:r>
      <w:r w:rsidRPr="6C7CD17A">
        <w:rPr>
          <w:rFonts w:ascii="Arial" w:hAnsi="Arial" w:cs="Arial"/>
          <w:sz w:val="24"/>
          <w:szCs w:val="24"/>
        </w:rPr>
        <w:t xml:space="preserve">Nature </w:t>
      </w:r>
      <w:r w:rsidRPr="7A0A2086">
        <w:rPr>
          <w:rFonts w:ascii="Arial" w:hAnsi="Arial" w:cs="Arial"/>
          <w:sz w:val="24"/>
          <w:szCs w:val="24"/>
        </w:rPr>
        <w:t xml:space="preserve">Recovery </w:t>
      </w:r>
      <w:r w:rsidRPr="1EC05960">
        <w:rPr>
          <w:rFonts w:ascii="Arial" w:hAnsi="Arial" w:cs="Arial"/>
          <w:sz w:val="24"/>
          <w:szCs w:val="24"/>
        </w:rPr>
        <w:t>Network</w:t>
      </w:r>
      <w:r w:rsidRPr="37CC03B6">
        <w:rPr>
          <w:rFonts w:ascii="Arial" w:hAnsi="Arial" w:cs="Arial"/>
          <w:sz w:val="24"/>
          <w:szCs w:val="24"/>
        </w:rPr>
        <w:t>.</w:t>
      </w:r>
    </w:p>
    <w:p w14:paraId="5D49FB6D" w14:textId="77777777" w:rsidR="00880998" w:rsidRDefault="00880998" w:rsidP="00880998">
      <w:pPr>
        <w:pStyle w:val="ListParagraph"/>
        <w:numPr>
          <w:ilvl w:val="0"/>
          <w:numId w:val="95"/>
        </w:numPr>
        <w:spacing w:after="160" w:line="259" w:lineRule="auto"/>
        <w:ind w:left="360"/>
        <w:rPr>
          <w:rFonts w:ascii="Arial" w:hAnsi="Arial" w:cs="Arial"/>
          <w:sz w:val="24"/>
          <w:szCs w:val="24"/>
        </w:rPr>
      </w:pPr>
      <w:r w:rsidRPr="701033A8">
        <w:rPr>
          <w:rFonts w:ascii="Arial" w:hAnsi="Arial" w:cs="Arial"/>
          <w:sz w:val="24"/>
          <w:szCs w:val="24"/>
        </w:rPr>
        <w:t xml:space="preserve">Historic waterway </w:t>
      </w:r>
      <w:r w:rsidRPr="78BACEF8">
        <w:rPr>
          <w:rFonts w:ascii="Arial" w:hAnsi="Arial" w:cs="Arial"/>
          <w:sz w:val="24"/>
          <w:szCs w:val="24"/>
        </w:rPr>
        <w:t xml:space="preserve">infrastructure needs greater </w:t>
      </w:r>
      <w:r w:rsidRPr="71569B91">
        <w:rPr>
          <w:rFonts w:ascii="Arial" w:hAnsi="Arial" w:cs="Arial"/>
          <w:sz w:val="24"/>
          <w:szCs w:val="24"/>
        </w:rPr>
        <w:t xml:space="preserve">protection </w:t>
      </w:r>
      <w:r w:rsidRPr="04C11EE8">
        <w:rPr>
          <w:rFonts w:ascii="Arial" w:hAnsi="Arial" w:cs="Arial"/>
          <w:sz w:val="24"/>
          <w:szCs w:val="24"/>
        </w:rPr>
        <w:t xml:space="preserve">from potential biodiversity </w:t>
      </w:r>
      <w:r w:rsidRPr="256D09EF">
        <w:rPr>
          <w:rFonts w:ascii="Arial" w:hAnsi="Arial" w:cs="Arial"/>
          <w:sz w:val="24"/>
          <w:szCs w:val="24"/>
        </w:rPr>
        <w:t>measures.</w:t>
      </w:r>
    </w:p>
    <w:p w14:paraId="7A3F6E05" w14:textId="77777777" w:rsidR="00880998" w:rsidRDefault="00880998" w:rsidP="00880998">
      <w:pPr>
        <w:pStyle w:val="ListParagraph"/>
        <w:numPr>
          <w:ilvl w:val="0"/>
          <w:numId w:val="95"/>
        </w:numPr>
        <w:spacing w:after="160" w:line="259" w:lineRule="auto"/>
        <w:ind w:left="360"/>
        <w:rPr>
          <w:rFonts w:ascii="Arial" w:hAnsi="Arial" w:cs="Arial"/>
          <w:sz w:val="24"/>
          <w:szCs w:val="24"/>
        </w:rPr>
      </w:pPr>
      <w:r w:rsidRPr="6B6269F9">
        <w:rPr>
          <w:rFonts w:ascii="Arial" w:hAnsi="Arial" w:cs="Arial"/>
          <w:sz w:val="24"/>
          <w:szCs w:val="24"/>
        </w:rPr>
        <w:t>Policy needs to recognise importance of biodiversity value of buildings.</w:t>
      </w:r>
    </w:p>
    <w:p w14:paraId="6E6CA575" w14:textId="77777777" w:rsidR="00880998" w:rsidRDefault="00880998" w:rsidP="00880998">
      <w:pPr>
        <w:pStyle w:val="ListParagraph"/>
        <w:numPr>
          <w:ilvl w:val="0"/>
          <w:numId w:val="95"/>
        </w:numPr>
        <w:spacing w:after="160" w:line="259" w:lineRule="auto"/>
        <w:ind w:left="360"/>
        <w:rPr>
          <w:rFonts w:ascii="Arial" w:hAnsi="Arial" w:cs="Arial"/>
          <w:sz w:val="24"/>
          <w:szCs w:val="24"/>
        </w:rPr>
      </w:pPr>
      <w:r w:rsidRPr="6B6269F9">
        <w:rPr>
          <w:rFonts w:ascii="Arial" w:hAnsi="Arial" w:cs="Arial"/>
          <w:sz w:val="24"/>
          <w:szCs w:val="24"/>
        </w:rPr>
        <w:lastRenderedPageBreak/>
        <w:t>No explanation provided as to which local and national vulnerable species</w:t>
      </w:r>
      <w:r w:rsidRPr="72CD8DCC">
        <w:rPr>
          <w:rFonts w:ascii="Arial" w:hAnsi="Arial" w:cs="Arial"/>
          <w:sz w:val="24"/>
          <w:szCs w:val="24"/>
        </w:rPr>
        <w:t xml:space="preserve"> </w:t>
      </w:r>
      <w:r w:rsidRPr="5902D8BA">
        <w:rPr>
          <w:rFonts w:ascii="Arial" w:hAnsi="Arial" w:cs="Arial"/>
          <w:sz w:val="24"/>
          <w:szCs w:val="24"/>
        </w:rPr>
        <w:t>policy</w:t>
      </w:r>
      <w:r w:rsidRPr="61CB2EF3">
        <w:rPr>
          <w:rFonts w:ascii="Arial" w:hAnsi="Arial" w:cs="Arial"/>
          <w:sz w:val="24"/>
          <w:szCs w:val="24"/>
        </w:rPr>
        <w:t xml:space="preserve"> applies to.</w:t>
      </w:r>
    </w:p>
    <w:p w14:paraId="59146C38" w14:textId="28C97FD9" w:rsidR="00880998" w:rsidRDefault="00880998" w:rsidP="00880998">
      <w:pPr>
        <w:pStyle w:val="ListParagraph"/>
        <w:numPr>
          <w:ilvl w:val="0"/>
          <w:numId w:val="95"/>
        </w:numPr>
        <w:spacing w:after="160" w:line="259" w:lineRule="auto"/>
        <w:ind w:left="360"/>
        <w:rPr>
          <w:rFonts w:ascii="Arial" w:hAnsi="Arial" w:cs="Arial"/>
          <w:sz w:val="24"/>
          <w:szCs w:val="24"/>
        </w:rPr>
      </w:pPr>
      <w:r w:rsidRPr="22C74396">
        <w:rPr>
          <w:rFonts w:ascii="Arial" w:hAnsi="Arial" w:cs="Arial"/>
          <w:sz w:val="24"/>
          <w:szCs w:val="24"/>
        </w:rPr>
        <w:t xml:space="preserve">Need to include minimum </w:t>
      </w:r>
      <w:r w:rsidRPr="7337C788">
        <w:rPr>
          <w:rFonts w:ascii="Arial" w:hAnsi="Arial" w:cs="Arial"/>
          <w:sz w:val="24"/>
          <w:szCs w:val="24"/>
        </w:rPr>
        <w:t>habitat buffer distances,</w:t>
      </w:r>
      <w:r w:rsidRPr="358CAED6">
        <w:rPr>
          <w:rFonts w:ascii="Arial" w:hAnsi="Arial" w:cs="Arial"/>
          <w:sz w:val="24"/>
          <w:szCs w:val="24"/>
        </w:rPr>
        <w:t xml:space="preserve"> along with </w:t>
      </w:r>
      <w:r w:rsidRPr="69123EE9">
        <w:rPr>
          <w:rFonts w:ascii="Arial" w:hAnsi="Arial" w:cs="Arial"/>
          <w:sz w:val="24"/>
          <w:szCs w:val="24"/>
        </w:rPr>
        <w:t xml:space="preserve">suggested buffer </w:t>
      </w:r>
      <w:r w:rsidRPr="294CB81F">
        <w:rPr>
          <w:rFonts w:ascii="Arial" w:hAnsi="Arial" w:cs="Arial"/>
          <w:sz w:val="24"/>
          <w:szCs w:val="24"/>
        </w:rPr>
        <w:t>distances for main rivers</w:t>
      </w:r>
      <w:r w:rsidRPr="208B5252">
        <w:rPr>
          <w:rFonts w:ascii="Arial" w:hAnsi="Arial" w:cs="Arial"/>
          <w:sz w:val="24"/>
          <w:szCs w:val="24"/>
        </w:rPr>
        <w:t>.</w:t>
      </w:r>
    </w:p>
    <w:p w14:paraId="7F887DC7" w14:textId="77777777" w:rsidR="00880998" w:rsidRDefault="00880998" w:rsidP="00880998">
      <w:pPr>
        <w:pStyle w:val="ListParagraph"/>
        <w:numPr>
          <w:ilvl w:val="0"/>
          <w:numId w:val="95"/>
        </w:numPr>
        <w:spacing w:after="160" w:line="259" w:lineRule="auto"/>
        <w:ind w:left="360"/>
        <w:rPr>
          <w:rFonts w:ascii="Arial" w:hAnsi="Arial" w:cs="Arial"/>
          <w:sz w:val="24"/>
          <w:szCs w:val="24"/>
        </w:rPr>
      </w:pPr>
      <w:r w:rsidRPr="683D0128">
        <w:rPr>
          <w:rFonts w:ascii="Arial" w:hAnsi="Arial" w:cs="Arial"/>
          <w:sz w:val="24"/>
          <w:szCs w:val="24"/>
        </w:rPr>
        <w:t>Need to include Ramsar sites</w:t>
      </w:r>
      <w:r w:rsidRPr="7CC9D88A">
        <w:rPr>
          <w:rFonts w:ascii="Arial" w:hAnsi="Arial" w:cs="Arial"/>
          <w:sz w:val="24"/>
          <w:szCs w:val="24"/>
        </w:rPr>
        <w:t xml:space="preserve"> </w:t>
      </w:r>
      <w:r w:rsidRPr="201BEE92">
        <w:rPr>
          <w:rFonts w:ascii="Arial" w:hAnsi="Arial" w:cs="Arial"/>
          <w:sz w:val="24"/>
          <w:szCs w:val="24"/>
        </w:rPr>
        <w:t xml:space="preserve">in </w:t>
      </w:r>
      <w:r w:rsidRPr="00258D2A">
        <w:rPr>
          <w:rFonts w:ascii="Arial" w:hAnsi="Arial" w:cs="Arial"/>
          <w:sz w:val="24"/>
          <w:szCs w:val="24"/>
        </w:rPr>
        <w:t>policy</w:t>
      </w:r>
      <w:r w:rsidRPr="683D0128">
        <w:rPr>
          <w:rFonts w:ascii="Arial" w:hAnsi="Arial" w:cs="Arial"/>
          <w:sz w:val="24"/>
          <w:szCs w:val="24"/>
        </w:rPr>
        <w:t>.</w:t>
      </w:r>
    </w:p>
    <w:p w14:paraId="324E288A" w14:textId="77777777" w:rsidR="00880998" w:rsidRDefault="00880998" w:rsidP="00880998">
      <w:pPr>
        <w:pStyle w:val="ListParagraph"/>
        <w:numPr>
          <w:ilvl w:val="0"/>
          <w:numId w:val="95"/>
        </w:numPr>
        <w:spacing w:after="160" w:line="259" w:lineRule="auto"/>
        <w:ind w:left="360"/>
        <w:rPr>
          <w:rFonts w:ascii="Arial" w:hAnsi="Arial" w:cs="Arial"/>
          <w:sz w:val="24"/>
          <w:szCs w:val="24"/>
        </w:rPr>
      </w:pPr>
      <w:r w:rsidRPr="46139821">
        <w:rPr>
          <w:rFonts w:ascii="Arial" w:hAnsi="Arial" w:cs="Arial"/>
          <w:sz w:val="24"/>
          <w:szCs w:val="24"/>
        </w:rPr>
        <w:t xml:space="preserve">Policy should include the mitigation </w:t>
      </w:r>
      <w:r w:rsidRPr="101378CF">
        <w:rPr>
          <w:rFonts w:ascii="Arial" w:hAnsi="Arial" w:cs="Arial"/>
          <w:sz w:val="24"/>
          <w:szCs w:val="24"/>
        </w:rPr>
        <w:t>hierarchy.</w:t>
      </w:r>
    </w:p>
    <w:p w14:paraId="30E122A6" w14:textId="77777777" w:rsidR="001738F5" w:rsidRDefault="00880998" w:rsidP="001738F5">
      <w:pPr>
        <w:pStyle w:val="ListParagraph"/>
        <w:numPr>
          <w:ilvl w:val="0"/>
          <w:numId w:val="95"/>
        </w:numPr>
        <w:spacing w:after="160" w:line="259" w:lineRule="auto"/>
        <w:ind w:left="426" w:hanging="426"/>
        <w:rPr>
          <w:rFonts w:ascii="Arial" w:hAnsi="Arial" w:cs="Arial"/>
          <w:sz w:val="24"/>
          <w:szCs w:val="24"/>
        </w:rPr>
      </w:pPr>
      <w:r w:rsidRPr="001738F5">
        <w:rPr>
          <w:rFonts w:ascii="Arial" w:hAnsi="Arial" w:cs="Arial"/>
          <w:sz w:val="24"/>
          <w:szCs w:val="24"/>
        </w:rPr>
        <w:t>Policy needs to provide further clarification when harm to a local site is acceptable</w:t>
      </w:r>
      <w:r w:rsidR="39BDE0B4" w:rsidRPr="001738F5">
        <w:rPr>
          <w:rFonts w:ascii="Arial" w:hAnsi="Arial" w:cs="Arial"/>
          <w:sz w:val="24"/>
          <w:szCs w:val="24"/>
        </w:rPr>
        <w:t xml:space="preserve"> and irreplaceable habitat exclusions</w:t>
      </w:r>
      <w:r w:rsidRPr="001738F5">
        <w:rPr>
          <w:rFonts w:ascii="Arial" w:hAnsi="Arial" w:cs="Arial"/>
          <w:sz w:val="24"/>
          <w:szCs w:val="24"/>
        </w:rPr>
        <w:t>.</w:t>
      </w:r>
    </w:p>
    <w:p w14:paraId="406305E2" w14:textId="2FF6F9FD" w:rsidR="001738F5" w:rsidRPr="001738F5" w:rsidRDefault="001738F5" w:rsidP="001738F5">
      <w:pPr>
        <w:pStyle w:val="ListParagraph"/>
        <w:numPr>
          <w:ilvl w:val="0"/>
          <w:numId w:val="95"/>
        </w:numPr>
        <w:spacing w:after="160" w:line="259" w:lineRule="auto"/>
        <w:ind w:left="426" w:hanging="426"/>
        <w:rPr>
          <w:rFonts w:ascii="Arial" w:hAnsi="Arial" w:cs="Arial"/>
          <w:sz w:val="24"/>
          <w:szCs w:val="24"/>
        </w:rPr>
      </w:pPr>
      <w:r w:rsidRPr="001738F5">
        <w:rPr>
          <w:rFonts w:ascii="Arial" w:hAnsi="Arial" w:cs="Arial"/>
          <w:sz w:val="24"/>
          <w:szCs w:val="24"/>
        </w:rPr>
        <w:t xml:space="preserve">In discussions held with Natural England under the ‘duty to cooperate, they raised concerns that the cumulative impacts of visitor pressure on the designated European wildlife sites in the Peak Park had not been adequately assessed in the Habitat Regulations Assessment Appropriate Assessment (HRAAA).  </w:t>
      </w:r>
    </w:p>
    <w:p w14:paraId="569BC042" w14:textId="77777777" w:rsidR="00816070" w:rsidRDefault="00816070" w:rsidP="001738F5">
      <w:pPr>
        <w:pStyle w:val="ListParagraph"/>
        <w:spacing w:after="160" w:line="259" w:lineRule="auto"/>
        <w:ind w:left="360"/>
        <w:rPr>
          <w:rFonts w:ascii="Arial" w:hAnsi="Arial" w:cs="Arial"/>
          <w:sz w:val="24"/>
          <w:szCs w:val="24"/>
        </w:rPr>
      </w:pPr>
    </w:p>
    <w:p w14:paraId="07FE2DB7"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3D2C823F" w14:textId="77777777" w:rsidR="00880998" w:rsidRPr="00F51FCF" w:rsidRDefault="00880998" w:rsidP="00880998">
      <w:pPr>
        <w:rPr>
          <w:rFonts w:ascii="Arial" w:eastAsia="Tahoma" w:hAnsi="Arial" w:cs="Arial"/>
          <w:b/>
          <w:bCs/>
          <w:i/>
          <w:iCs/>
          <w:color w:val="000000" w:themeColor="text1"/>
          <w:sz w:val="24"/>
          <w:szCs w:val="24"/>
          <w:highlight w:val="yellow"/>
        </w:rPr>
      </w:pPr>
      <w:r w:rsidRPr="00F51FCF">
        <w:rPr>
          <w:rFonts w:ascii="Arial" w:eastAsia="Tahoma" w:hAnsi="Arial" w:cs="Arial"/>
          <w:i/>
          <w:iCs/>
          <w:color w:val="000000" w:themeColor="text1"/>
          <w:sz w:val="24"/>
          <w:szCs w:val="24"/>
        </w:rPr>
        <w:t xml:space="preserve">Environment Agency, Friends of the Loxley Valley, Joined Up Heritage Sheffield, Natural England, </w:t>
      </w:r>
      <w:proofErr w:type="spellStart"/>
      <w:r w:rsidRPr="00F51FCF">
        <w:rPr>
          <w:rFonts w:ascii="Arial" w:eastAsia="Tahoma" w:hAnsi="Arial" w:cs="Arial"/>
          <w:i/>
          <w:iCs/>
          <w:color w:val="000000" w:themeColor="text1"/>
          <w:sz w:val="24"/>
          <w:szCs w:val="24"/>
        </w:rPr>
        <w:t>Owlthorpe</w:t>
      </w:r>
      <w:proofErr w:type="spellEnd"/>
      <w:r w:rsidRPr="00F51FCF">
        <w:rPr>
          <w:rFonts w:ascii="Arial" w:eastAsia="Tahoma" w:hAnsi="Arial" w:cs="Arial"/>
          <w:i/>
          <w:iCs/>
          <w:color w:val="000000" w:themeColor="text1"/>
          <w:sz w:val="24"/>
          <w:szCs w:val="24"/>
        </w:rPr>
        <w:t xml:space="preserve"> Fields Action Group, S11Swifts, Sheffield and Rotherham Wildlife Trust, Sheffield Green &amp; Open Spaces Forum, Sheffield Street Tree Partnership (SSTP), Sheffield Swift Network, South Yorkshire Bat Group, South Yorkshire Climate Alliance, Swifts Local Network, University of Sheffield (Submitted by DLP Planning Limited) and 9 </w:t>
      </w:r>
      <w:proofErr w:type="gramStart"/>
      <w:r w:rsidRPr="00F51FCF">
        <w:rPr>
          <w:rFonts w:ascii="Arial" w:eastAsia="Tahoma" w:hAnsi="Arial" w:cs="Arial"/>
          <w:i/>
          <w:iCs/>
          <w:color w:val="000000" w:themeColor="text1"/>
          <w:sz w:val="24"/>
          <w:szCs w:val="24"/>
        </w:rPr>
        <w:t>individuals</w:t>
      </w:r>
      <w:proofErr w:type="gramEnd"/>
    </w:p>
    <w:p w14:paraId="6F8D90A3" w14:textId="77777777" w:rsidR="00880998" w:rsidRPr="00F51FCF" w:rsidRDefault="00880998" w:rsidP="00880998">
      <w:pPr>
        <w:rPr>
          <w:rFonts w:ascii="Arial" w:hAnsi="Arial" w:cs="Arial"/>
          <w:b/>
          <w:i/>
          <w:sz w:val="24"/>
          <w:szCs w:val="24"/>
        </w:rPr>
      </w:pPr>
      <w:r w:rsidRPr="7728B18A">
        <w:rPr>
          <w:rFonts w:ascii="Arial" w:eastAsia="Tahoma" w:hAnsi="Arial" w:cs="Arial"/>
          <w:b/>
          <w:i/>
          <w:color w:val="000000" w:themeColor="text1"/>
          <w:sz w:val="24"/>
          <w:szCs w:val="24"/>
        </w:rPr>
        <w:t xml:space="preserve">Council Response: </w:t>
      </w:r>
    </w:p>
    <w:p w14:paraId="24F2B0AE" w14:textId="45D72F65" w:rsidR="00880998" w:rsidRDefault="00EC53D1" w:rsidP="00880998">
      <w:pPr>
        <w:pStyle w:val="ListParagraph"/>
        <w:numPr>
          <w:ilvl w:val="0"/>
          <w:numId w:val="96"/>
        </w:numPr>
        <w:spacing w:after="160" w:line="259" w:lineRule="auto"/>
        <w:ind w:left="360"/>
        <w:rPr>
          <w:rFonts w:ascii="Arial" w:eastAsia="Tahoma" w:hAnsi="Arial" w:cs="Arial"/>
          <w:b/>
          <w:bCs/>
          <w:i/>
          <w:iCs/>
          <w:color w:val="000000" w:themeColor="text1"/>
          <w:sz w:val="24"/>
          <w:szCs w:val="24"/>
        </w:rPr>
      </w:pPr>
      <w:r>
        <w:rPr>
          <w:rFonts w:ascii="Arial" w:eastAsia="Tahoma" w:hAnsi="Arial" w:cs="Arial"/>
          <w:color w:val="000000" w:themeColor="text1"/>
          <w:sz w:val="24"/>
          <w:szCs w:val="24"/>
        </w:rPr>
        <w:t>An amendment has been proposed</w:t>
      </w:r>
      <w:r w:rsidR="00814BD4">
        <w:rPr>
          <w:rFonts w:ascii="Arial" w:eastAsia="Tahoma" w:hAnsi="Arial" w:cs="Arial"/>
          <w:color w:val="000000" w:themeColor="text1"/>
          <w:sz w:val="24"/>
          <w:szCs w:val="24"/>
        </w:rPr>
        <w:t xml:space="preserve"> </w:t>
      </w:r>
      <w:r w:rsidR="00880998" w:rsidRPr="4AFE6B39">
        <w:rPr>
          <w:rFonts w:ascii="Arial" w:eastAsia="Tahoma" w:hAnsi="Arial" w:cs="Arial"/>
          <w:color w:val="000000" w:themeColor="text1"/>
          <w:sz w:val="24"/>
          <w:szCs w:val="24"/>
        </w:rPr>
        <w:t xml:space="preserve">to provide </w:t>
      </w:r>
      <w:r w:rsidR="00880998" w:rsidRPr="151E9781">
        <w:rPr>
          <w:rFonts w:ascii="Arial" w:eastAsia="Tahoma" w:hAnsi="Arial" w:cs="Arial"/>
          <w:color w:val="000000" w:themeColor="text1"/>
          <w:sz w:val="24"/>
          <w:szCs w:val="24"/>
        </w:rPr>
        <w:t xml:space="preserve">clarity </w:t>
      </w:r>
      <w:r w:rsidR="00880998" w:rsidRPr="1CD5A2AF">
        <w:rPr>
          <w:rFonts w:ascii="Arial" w:eastAsia="Tahoma" w:hAnsi="Arial" w:cs="Arial"/>
          <w:color w:val="000000" w:themeColor="text1"/>
          <w:sz w:val="24"/>
          <w:szCs w:val="24"/>
        </w:rPr>
        <w:t xml:space="preserve">on </w:t>
      </w:r>
      <w:r w:rsidR="16DBCF61" w:rsidRPr="500D9A05">
        <w:rPr>
          <w:rFonts w:ascii="Arial" w:eastAsia="Tahoma" w:hAnsi="Arial" w:cs="Arial"/>
          <w:color w:val="000000" w:themeColor="text1"/>
          <w:sz w:val="24"/>
          <w:szCs w:val="24"/>
        </w:rPr>
        <w:t xml:space="preserve">requirement </w:t>
      </w:r>
      <w:r w:rsidR="00DD2C21">
        <w:rPr>
          <w:rFonts w:ascii="Arial" w:eastAsia="Tahoma" w:hAnsi="Arial" w:cs="Arial"/>
          <w:color w:val="000000" w:themeColor="text1"/>
          <w:sz w:val="24"/>
          <w:szCs w:val="24"/>
        </w:rPr>
        <w:t>for</w:t>
      </w:r>
      <w:r w:rsidR="16DBCF61" w:rsidRPr="500D9A05">
        <w:rPr>
          <w:rFonts w:ascii="Arial" w:eastAsia="Tahoma" w:hAnsi="Arial" w:cs="Arial"/>
          <w:color w:val="000000" w:themeColor="text1"/>
          <w:sz w:val="24"/>
          <w:szCs w:val="24"/>
        </w:rPr>
        <w:t xml:space="preserve"> </w:t>
      </w:r>
      <w:r w:rsidR="00880998" w:rsidRPr="1CD5A2AF">
        <w:rPr>
          <w:rFonts w:ascii="Arial" w:eastAsia="Tahoma" w:hAnsi="Arial" w:cs="Arial"/>
          <w:color w:val="000000" w:themeColor="text1"/>
          <w:sz w:val="24"/>
          <w:szCs w:val="24"/>
        </w:rPr>
        <w:t xml:space="preserve">swift </w:t>
      </w:r>
      <w:r w:rsidR="00880998" w:rsidRPr="567D5DFB">
        <w:rPr>
          <w:rFonts w:ascii="Arial" w:eastAsia="Tahoma" w:hAnsi="Arial" w:cs="Arial"/>
          <w:color w:val="000000" w:themeColor="text1"/>
          <w:sz w:val="24"/>
          <w:szCs w:val="24"/>
        </w:rPr>
        <w:t xml:space="preserve">bricks </w:t>
      </w:r>
      <w:r w:rsidR="00880998" w:rsidRPr="6ABDB68A">
        <w:rPr>
          <w:rFonts w:ascii="Arial" w:eastAsia="Tahoma" w:hAnsi="Arial" w:cs="Arial"/>
          <w:color w:val="000000" w:themeColor="text1"/>
          <w:sz w:val="24"/>
          <w:szCs w:val="24"/>
        </w:rPr>
        <w:t xml:space="preserve">and bat </w:t>
      </w:r>
      <w:r w:rsidR="00880998" w:rsidRPr="4D94BC28">
        <w:rPr>
          <w:rFonts w:ascii="Arial" w:eastAsia="Tahoma" w:hAnsi="Arial" w:cs="Arial"/>
          <w:color w:val="000000" w:themeColor="text1"/>
          <w:sz w:val="24"/>
          <w:szCs w:val="24"/>
        </w:rPr>
        <w:t>boxes.</w:t>
      </w:r>
    </w:p>
    <w:p w14:paraId="0D70D99B" w14:textId="77777777" w:rsidR="00880998" w:rsidRDefault="00880998" w:rsidP="00880998">
      <w:pPr>
        <w:pStyle w:val="ListParagraph"/>
        <w:numPr>
          <w:ilvl w:val="0"/>
          <w:numId w:val="96"/>
        </w:numPr>
        <w:spacing w:after="160" w:line="259" w:lineRule="auto"/>
        <w:ind w:left="360"/>
        <w:rPr>
          <w:rFonts w:ascii="Arial" w:eastAsia="Tahoma" w:hAnsi="Arial" w:cs="Arial"/>
          <w:b/>
          <w:bCs/>
          <w:i/>
          <w:iCs/>
          <w:color w:val="000000" w:themeColor="text1"/>
          <w:sz w:val="24"/>
          <w:szCs w:val="24"/>
        </w:rPr>
      </w:pPr>
      <w:r w:rsidRPr="173B6C1B">
        <w:rPr>
          <w:rFonts w:ascii="Arial" w:eastAsia="Tahoma" w:hAnsi="Arial" w:cs="Arial"/>
          <w:color w:val="000000" w:themeColor="text1"/>
          <w:sz w:val="24"/>
          <w:szCs w:val="24"/>
        </w:rPr>
        <w:t xml:space="preserve">The </w:t>
      </w:r>
      <w:r w:rsidRPr="0496E3ED">
        <w:rPr>
          <w:rFonts w:ascii="Arial" w:eastAsia="Tahoma" w:hAnsi="Arial" w:cs="Arial"/>
          <w:color w:val="000000" w:themeColor="text1"/>
          <w:sz w:val="24"/>
          <w:szCs w:val="24"/>
        </w:rPr>
        <w:t>biodiversity design</w:t>
      </w:r>
      <w:r w:rsidRPr="1FA1107C">
        <w:rPr>
          <w:rFonts w:ascii="Arial" w:eastAsia="Tahoma" w:hAnsi="Arial" w:cs="Arial"/>
          <w:color w:val="000000" w:themeColor="text1"/>
          <w:sz w:val="24"/>
          <w:szCs w:val="24"/>
        </w:rPr>
        <w:t xml:space="preserve"> </w:t>
      </w:r>
      <w:r w:rsidRPr="671B11C3">
        <w:rPr>
          <w:rFonts w:ascii="Arial" w:eastAsia="Tahoma" w:hAnsi="Arial" w:cs="Arial"/>
          <w:color w:val="000000" w:themeColor="text1"/>
          <w:sz w:val="24"/>
          <w:szCs w:val="24"/>
        </w:rPr>
        <w:t>features list</w:t>
      </w:r>
      <w:r w:rsidRPr="173B6C1B">
        <w:rPr>
          <w:rFonts w:ascii="Arial" w:eastAsia="Tahoma" w:hAnsi="Arial" w:cs="Arial"/>
          <w:color w:val="000000" w:themeColor="text1"/>
          <w:sz w:val="24"/>
          <w:szCs w:val="24"/>
        </w:rPr>
        <w:t xml:space="preserve"> </w:t>
      </w:r>
      <w:r w:rsidRPr="289E8393">
        <w:rPr>
          <w:rFonts w:ascii="Arial" w:eastAsia="Tahoma" w:hAnsi="Arial" w:cs="Arial"/>
          <w:color w:val="000000" w:themeColor="text1"/>
          <w:sz w:val="24"/>
          <w:szCs w:val="24"/>
        </w:rPr>
        <w:t>is</w:t>
      </w:r>
      <w:r w:rsidRPr="173B6C1B">
        <w:rPr>
          <w:rFonts w:ascii="Arial" w:eastAsia="Tahoma" w:hAnsi="Arial" w:cs="Arial"/>
          <w:color w:val="000000" w:themeColor="text1"/>
          <w:sz w:val="24"/>
          <w:szCs w:val="24"/>
        </w:rPr>
        <w:t xml:space="preserve"> not comprehensive </w:t>
      </w:r>
      <w:r w:rsidRPr="2EA2F3E3">
        <w:rPr>
          <w:rFonts w:ascii="Arial" w:eastAsia="Tahoma" w:hAnsi="Arial" w:cs="Arial"/>
          <w:color w:val="000000" w:themeColor="text1"/>
          <w:sz w:val="24"/>
          <w:szCs w:val="24"/>
        </w:rPr>
        <w:t>and provides</w:t>
      </w:r>
      <w:r w:rsidRPr="173B6C1B">
        <w:rPr>
          <w:rFonts w:ascii="Arial" w:eastAsia="Tahoma" w:hAnsi="Arial" w:cs="Arial"/>
          <w:color w:val="000000" w:themeColor="text1"/>
          <w:sz w:val="24"/>
          <w:szCs w:val="24"/>
        </w:rPr>
        <w:t xml:space="preserve"> some examples, while acknowledging there are more. </w:t>
      </w:r>
    </w:p>
    <w:p w14:paraId="3D58D358" w14:textId="77777777" w:rsidR="00880998" w:rsidRDefault="00880998" w:rsidP="00880998">
      <w:pPr>
        <w:pStyle w:val="ListParagraph"/>
        <w:numPr>
          <w:ilvl w:val="0"/>
          <w:numId w:val="96"/>
        </w:numPr>
        <w:spacing w:after="160" w:line="259" w:lineRule="auto"/>
        <w:ind w:left="360"/>
        <w:rPr>
          <w:rFonts w:ascii="Arial" w:eastAsia="Tahoma" w:hAnsi="Arial" w:cs="Arial"/>
          <w:color w:val="000000" w:themeColor="text1"/>
          <w:sz w:val="24"/>
          <w:szCs w:val="24"/>
        </w:rPr>
      </w:pPr>
      <w:r w:rsidRPr="4B809E62">
        <w:rPr>
          <w:rFonts w:ascii="Arial" w:eastAsia="Tahoma" w:hAnsi="Arial" w:cs="Arial"/>
          <w:color w:val="000000" w:themeColor="text1"/>
          <w:sz w:val="24"/>
          <w:szCs w:val="24"/>
        </w:rPr>
        <w:t xml:space="preserve">For Local Nature Recovery </w:t>
      </w:r>
      <w:r w:rsidRPr="1892DD05">
        <w:rPr>
          <w:rFonts w:ascii="Arial" w:eastAsia="Tahoma" w:hAnsi="Arial" w:cs="Arial"/>
          <w:color w:val="000000" w:themeColor="text1"/>
          <w:sz w:val="24"/>
          <w:szCs w:val="24"/>
        </w:rPr>
        <w:t xml:space="preserve">Strategy/Nature Recovery Network see </w:t>
      </w:r>
      <w:r w:rsidRPr="105B6516">
        <w:rPr>
          <w:rFonts w:ascii="Arial" w:eastAsia="Tahoma" w:hAnsi="Arial" w:cs="Arial"/>
          <w:color w:val="000000" w:themeColor="text1"/>
          <w:sz w:val="24"/>
          <w:szCs w:val="24"/>
        </w:rPr>
        <w:t>BG1 response.</w:t>
      </w:r>
    </w:p>
    <w:p w14:paraId="13B0AE1D" w14:textId="39816162" w:rsidR="00880998" w:rsidRDefault="00880998" w:rsidP="00880998">
      <w:pPr>
        <w:pStyle w:val="ListParagraph"/>
        <w:numPr>
          <w:ilvl w:val="0"/>
          <w:numId w:val="96"/>
        </w:numPr>
        <w:spacing w:after="160" w:line="259" w:lineRule="auto"/>
        <w:ind w:left="360"/>
        <w:rPr>
          <w:rFonts w:ascii="Arial" w:eastAsia="Tahoma" w:hAnsi="Arial" w:cs="Arial"/>
          <w:color w:val="000000" w:themeColor="text1"/>
          <w:sz w:val="24"/>
          <w:szCs w:val="24"/>
        </w:rPr>
      </w:pPr>
      <w:r w:rsidRPr="633D8EA2">
        <w:rPr>
          <w:rFonts w:ascii="Arial" w:eastAsia="Tahoma" w:hAnsi="Arial" w:cs="Arial"/>
          <w:color w:val="000000" w:themeColor="text1"/>
          <w:sz w:val="24"/>
          <w:szCs w:val="24"/>
        </w:rPr>
        <w:t xml:space="preserve">Policy BG1 </w:t>
      </w:r>
      <w:r w:rsidRPr="2116D3C7">
        <w:rPr>
          <w:rFonts w:ascii="Arial" w:eastAsia="Tahoma" w:hAnsi="Arial" w:cs="Arial"/>
          <w:color w:val="000000" w:themeColor="text1"/>
          <w:sz w:val="24"/>
          <w:szCs w:val="24"/>
        </w:rPr>
        <w:t xml:space="preserve">amended </w:t>
      </w:r>
      <w:r w:rsidRPr="1017059F">
        <w:rPr>
          <w:rFonts w:ascii="Arial" w:eastAsia="Tahoma" w:hAnsi="Arial" w:cs="Arial"/>
          <w:color w:val="000000" w:themeColor="text1"/>
          <w:sz w:val="24"/>
          <w:szCs w:val="24"/>
        </w:rPr>
        <w:t xml:space="preserve">regarding </w:t>
      </w:r>
      <w:r w:rsidRPr="048838CC">
        <w:rPr>
          <w:rFonts w:ascii="Arial" w:eastAsia="Tahoma" w:hAnsi="Arial" w:cs="Arial"/>
          <w:color w:val="000000" w:themeColor="text1"/>
          <w:sz w:val="24"/>
          <w:szCs w:val="24"/>
        </w:rPr>
        <w:t>conservation of heritage</w:t>
      </w:r>
      <w:r w:rsidRPr="1017059F">
        <w:rPr>
          <w:rFonts w:ascii="Arial" w:eastAsia="Tahoma" w:hAnsi="Arial" w:cs="Arial"/>
          <w:color w:val="000000" w:themeColor="text1"/>
          <w:sz w:val="24"/>
          <w:szCs w:val="24"/>
        </w:rPr>
        <w:t xml:space="preserve"> </w:t>
      </w:r>
      <w:r w:rsidRPr="5E441069">
        <w:rPr>
          <w:rFonts w:ascii="Arial" w:eastAsia="Tahoma" w:hAnsi="Arial" w:cs="Arial"/>
          <w:color w:val="000000" w:themeColor="text1"/>
          <w:sz w:val="24"/>
          <w:szCs w:val="24"/>
        </w:rPr>
        <w:t>assets</w:t>
      </w:r>
      <w:r w:rsidRPr="79A8052B">
        <w:rPr>
          <w:rFonts w:ascii="Arial" w:eastAsia="Tahoma" w:hAnsi="Arial" w:cs="Arial"/>
          <w:color w:val="000000" w:themeColor="text1"/>
          <w:sz w:val="24"/>
          <w:szCs w:val="24"/>
        </w:rPr>
        <w:t>.</w:t>
      </w:r>
    </w:p>
    <w:p w14:paraId="7C144B86" w14:textId="77777777" w:rsidR="00880998" w:rsidRDefault="00880998" w:rsidP="00880998">
      <w:pPr>
        <w:pStyle w:val="ListParagraph"/>
        <w:numPr>
          <w:ilvl w:val="0"/>
          <w:numId w:val="96"/>
        </w:numPr>
        <w:spacing w:after="160" w:line="259" w:lineRule="auto"/>
        <w:ind w:left="360"/>
        <w:rPr>
          <w:rFonts w:ascii="Arial" w:eastAsia="Tahoma" w:hAnsi="Arial" w:cs="Arial"/>
          <w:color w:val="000000" w:themeColor="text1"/>
          <w:sz w:val="24"/>
          <w:szCs w:val="24"/>
        </w:rPr>
      </w:pPr>
      <w:r w:rsidRPr="5DE84EFD">
        <w:rPr>
          <w:rFonts w:ascii="Arial" w:eastAsia="Tahoma" w:hAnsi="Arial" w:cs="Arial"/>
          <w:color w:val="000000" w:themeColor="text1"/>
          <w:sz w:val="24"/>
          <w:szCs w:val="24"/>
        </w:rPr>
        <w:t xml:space="preserve">Biodiversity value of buildings is </w:t>
      </w:r>
      <w:r w:rsidRPr="4FC3C8B3">
        <w:rPr>
          <w:rFonts w:ascii="Arial" w:eastAsia="Tahoma" w:hAnsi="Arial" w:cs="Arial"/>
          <w:color w:val="000000" w:themeColor="text1"/>
          <w:sz w:val="24"/>
          <w:szCs w:val="24"/>
        </w:rPr>
        <w:t>already covered</w:t>
      </w:r>
      <w:r w:rsidRPr="760E4A09">
        <w:rPr>
          <w:rFonts w:ascii="Arial" w:eastAsia="Tahoma" w:hAnsi="Arial" w:cs="Arial"/>
          <w:color w:val="000000" w:themeColor="text1"/>
          <w:sz w:val="24"/>
          <w:szCs w:val="24"/>
        </w:rPr>
        <w:t xml:space="preserve"> in </w:t>
      </w:r>
      <w:r w:rsidRPr="30C0F76D">
        <w:rPr>
          <w:rFonts w:ascii="Arial" w:eastAsia="Tahoma" w:hAnsi="Arial" w:cs="Arial"/>
          <w:color w:val="000000" w:themeColor="text1"/>
          <w:sz w:val="24"/>
          <w:szCs w:val="24"/>
        </w:rPr>
        <w:t>policy.</w:t>
      </w:r>
    </w:p>
    <w:p w14:paraId="31A24E57" w14:textId="77777777" w:rsidR="00880998" w:rsidRDefault="00880998" w:rsidP="00880998">
      <w:pPr>
        <w:pStyle w:val="ListParagraph"/>
        <w:numPr>
          <w:ilvl w:val="0"/>
          <w:numId w:val="96"/>
        </w:numPr>
        <w:spacing w:after="160" w:line="259" w:lineRule="auto"/>
        <w:ind w:left="360"/>
        <w:rPr>
          <w:rFonts w:ascii="Arial" w:eastAsia="Tahoma" w:hAnsi="Arial" w:cs="Arial"/>
          <w:color w:val="000000" w:themeColor="text1"/>
          <w:sz w:val="24"/>
          <w:szCs w:val="24"/>
        </w:rPr>
      </w:pPr>
      <w:r w:rsidRPr="7A60B6F3">
        <w:rPr>
          <w:rFonts w:ascii="Arial" w:eastAsia="Tahoma" w:hAnsi="Arial" w:cs="Arial"/>
          <w:color w:val="000000" w:themeColor="text1"/>
          <w:sz w:val="24"/>
          <w:szCs w:val="24"/>
        </w:rPr>
        <w:t xml:space="preserve">Further detail on local and national </w:t>
      </w:r>
      <w:r w:rsidRPr="5A27EF4D">
        <w:rPr>
          <w:rFonts w:ascii="Arial" w:eastAsia="Tahoma" w:hAnsi="Arial" w:cs="Arial"/>
          <w:color w:val="000000" w:themeColor="text1"/>
          <w:sz w:val="24"/>
          <w:szCs w:val="24"/>
        </w:rPr>
        <w:t xml:space="preserve">vulnerable species will be provided in a </w:t>
      </w:r>
      <w:r w:rsidRPr="46E99F30">
        <w:rPr>
          <w:rFonts w:ascii="Arial" w:eastAsia="Tahoma" w:hAnsi="Arial" w:cs="Arial"/>
          <w:color w:val="000000" w:themeColor="text1"/>
          <w:sz w:val="24"/>
          <w:szCs w:val="24"/>
        </w:rPr>
        <w:t>future Supplementary Planning Document.</w:t>
      </w:r>
    </w:p>
    <w:p w14:paraId="3AA4206B" w14:textId="1F4940E1" w:rsidR="00880998" w:rsidRDefault="06C181E4" w:rsidP="00880998">
      <w:pPr>
        <w:pStyle w:val="ListParagraph"/>
        <w:numPr>
          <w:ilvl w:val="0"/>
          <w:numId w:val="96"/>
        </w:numPr>
        <w:spacing w:after="160" w:line="259" w:lineRule="auto"/>
        <w:ind w:left="360"/>
        <w:rPr>
          <w:rFonts w:ascii="Arial" w:eastAsia="Tahoma" w:hAnsi="Arial" w:cs="Arial"/>
          <w:color w:val="000000" w:themeColor="text1"/>
          <w:sz w:val="24"/>
          <w:szCs w:val="24"/>
        </w:rPr>
      </w:pPr>
      <w:r w:rsidRPr="0C9F1ECB">
        <w:rPr>
          <w:rFonts w:ascii="Arial" w:eastAsia="Tahoma" w:hAnsi="Arial" w:cs="Arial"/>
          <w:color w:val="000000" w:themeColor="text1"/>
          <w:sz w:val="24"/>
          <w:szCs w:val="24"/>
        </w:rPr>
        <w:t>Buffer distances will be covered in more detail in a future SPD.</w:t>
      </w:r>
    </w:p>
    <w:p w14:paraId="457C8748" w14:textId="77777777" w:rsidR="00880998" w:rsidRDefault="00880998" w:rsidP="00880998">
      <w:pPr>
        <w:pStyle w:val="ListParagraph"/>
        <w:numPr>
          <w:ilvl w:val="0"/>
          <w:numId w:val="96"/>
        </w:numPr>
        <w:spacing w:after="160" w:line="259" w:lineRule="auto"/>
        <w:ind w:left="360"/>
        <w:rPr>
          <w:rFonts w:ascii="Arial" w:eastAsia="Tahoma" w:hAnsi="Arial" w:cs="Arial"/>
          <w:color w:val="000000" w:themeColor="text1"/>
          <w:sz w:val="24"/>
          <w:szCs w:val="24"/>
        </w:rPr>
      </w:pPr>
      <w:r w:rsidRPr="71FC4182">
        <w:rPr>
          <w:rFonts w:ascii="Arial" w:eastAsia="Tahoma" w:hAnsi="Arial" w:cs="Arial"/>
          <w:color w:val="000000" w:themeColor="text1"/>
          <w:sz w:val="24"/>
          <w:szCs w:val="24"/>
        </w:rPr>
        <w:t xml:space="preserve">Policy amended to </w:t>
      </w:r>
      <w:r w:rsidRPr="32472C41">
        <w:rPr>
          <w:rFonts w:ascii="Arial" w:eastAsia="Tahoma" w:hAnsi="Arial" w:cs="Arial"/>
          <w:color w:val="000000" w:themeColor="text1"/>
          <w:sz w:val="24"/>
          <w:szCs w:val="24"/>
        </w:rPr>
        <w:t>include</w:t>
      </w:r>
      <w:r w:rsidRPr="71FC4182">
        <w:rPr>
          <w:rFonts w:ascii="Arial" w:eastAsia="Tahoma" w:hAnsi="Arial" w:cs="Arial"/>
          <w:color w:val="000000" w:themeColor="text1"/>
          <w:sz w:val="24"/>
          <w:szCs w:val="24"/>
        </w:rPr>
        <w:t xml:space="preserve"> Ramsar sites.</w:t>
      </w:r>
    </w:p>
    <w:p w14:paraId="555EA9E6" w14:textId="77777777" w:rsidR="00880998" w:rsidRDefault="00880998" w:rsidP="00880998">
      <w:pPr>
        <w:pStyle w:val="ListParagraph"/>
        <w:numPr>
          <w:ilvl w:val="0"/>
          <w:numId w:val="96"/>
        </w:numPr>
        <w:spacing w:after="160" w:line="259" w:lineRule="auto"/>
        <w:ind w:left="360"/>
        <w:rPr>
          <w:rFonts w:ascii="Arial" w:eastAsia="Tahoma" w:hAnsi="Arial" w:cs="Arial"/>
          <w:color w:val="000000" w:themeColor="text1"/>
          <w:sz w:val="24"/>
          <w:szCs w:val="24"/>
        </w:rPr>
      </w:pPr>
      <w:r w:rsidRPr="438500EC">
        <w:rPr>
          <w:rFonts w:ascii="Arial" w:eastAsia="Tahoma" w:hAnsi="Arial" w:cs="Arial"/>
          <w:color w:val="000000" w:themeColor="text1"/>
          <w:sz w:val="24"/>
          <w:szCs w:val="24"/>
        </w:rPr>
        <w:t xml:space="preserve">Mitigation hierarchy </w:t>
      </w:r>
      <w:r w:rsidRPr="24F7E3B8">
        <w:rPr>
          <w:rFonts w:ascii="Arial" w:eastAsia="Tahoma" w:hAnsi="Arial" w:cs="Arial"/>
          <w:color w:val="000000" w:themeColor="text1"/>
          <w:sz w:val="24"/>
          <w:szCs w:val="24"/>
        </w:rPr>
        <w:t xml:space="preserve">covered in policy </w:t>
      </w:r>
      <w:r w:rsidRPr="0B722595">
        <w:rPr>
          <w:rFonts w:ascii="Arial" w:eastAsia="Tahoma" w:hAnsi="Arial" w:cs="Arial"/>
          <w:color w:val="000000" w:themeColor="text1"/>
          <w:sz w:val="24"/>
          <w:szCs w:val="24"/>
        </w:rPr>
        <w:t>GS6.</w:t>
      </w:r>
    </w:p>
    <w:p w14:paraId="2BA8C71B" w14:textId="4263C68C" w:rsidR="00880998" w:rsidRDefault="00880998" w:rsidP="00880998">
      <w:pPr>
        <w:pStyle w:val="ListParagraph"/>
        <w:numPr>
          <w:ilvl w:val="0"/>
          <w:numId w:val="96"/>
        </w:numPr>
        <w:spacing w:after="160" w:line="259" w:lineRule="auto"/>
        <w:ind w:left="360"/>
        <w:rPr>
          <w:rFonts w:ascii="Arial" w:eastAsia="Tahoma" w:hAnsi="Arial" w:cs="Arial"/>
          <w:color w:val="000000" w:themeColor="text1"/>
          <w:sz w:val="24"/>
          <w:szCs w:val="24"/>
        </w:rPr>
      </w:pPr>
      <w:r w:rsidRPr="1BA59FA1">
        <w:rPr>
          <w:rFonts w:ascii="Arial" w:eastAsia="Tahoma" w:hAnsi="Arial" w:cs="Arial"/>
          <w:color w:val="000000" w:themeColor="text1"/>
          <w:sz w:val="24"/>
          <w:szCs w:val="24"/>
        </w:rPr>
        <w:t xml:space="preserve">Policy amended to </w:t>
      </w:r>
      <w:r w:rsidRPr="32472C41">
        <w:rPr>
          <w:rFonts w:ascii="Arial" w:eastAsia="Tahoma" w:hAnsi="Arial" w:cs="Arial"/>
          <w:color w:val="000000" w:themeColor="text1"/>
          <w:sz w:val="24"/>
          <w:szCs w:val="24"/>
        </w:rPr>
        <w:t xml:space="preserve">cover </w:t>
      </w:r>
      <w:r w:rsidRPr="24C35E52">
        <w:rPr>
          <w:rFonts w:ascii="Arial" w:eastAsia="Tahoma" w:hAnsi="Arial" w:cs="Arial"/>
          <w:color w:val="000000" w:themeColor="text1"/>
          <w:sz w:val="24"/>
          <w:szCs w:val="24"/>
        </w:rPr>
        <w:t xml:space="preserve">when harm to a </w:t>
      </w:r>
      <w:r w:rsidRPr="574BDD26">
        <w:rPr>
          <w:rFonts w:ascii="Arial" w:eastAsia="Tahoma" w:hAnsi="Arial" w:cs="Arial"/>
          <w:color w:val="000000" w:themeColor="text1"/>
          <w:sz w:val="24"/>
          <w:szCs w:val="24"/>
        </w:rPr>
        <w:t>local site is acceptable</w:t>
      </w:r>
      <w:r w:rsidR="7C0BF64E" w:rsidRPr="0C9F1ECB">
        <w:rPr>
          <w:rFonts w:ascii="Arial" w:eastAsia="Tahoma" w:hAnsi="Arial" w:cs="Arial"/>
          <w:color w:val="000000" w:themeColor="text1"/>
          <w:sz w:val="24"/>
          <w:szCs w:val="24"/>
        </w:rPr>
        <w:t xml:space="preserve"> and irreplaceable habitat exclusions</w:t>
      </w:r>
      <w:r w:rsidRPr="574BDD26">
        <w:rPr>
          <w:rFonts w:ascii="Arial" w:eastAsia="Tahoma" w:hAnsi="Arial" w:cs="Arial"/>
          <w:color w:val="000000" w:themeColor="text1"/>
          <w:sz w:val="24"/>
          <w:szCs w:val="24"/>
        </w:rPr>
        <w:t>.</w:t>
      </w:r>
      <w:r w:rsidRPr="24C35E52">
        <w:rPr>
          <w:rFonts w:ascii="Arial" w:eastAsia="Tahoma" w:hAnsi="Arial" w:cs="Arial"/>
          <w:color w:val="000000" w:themeColor="text1"/>
          <w:sz w:val="24"/>
          <w:szCs w:val="24"/>
        </w:rPr>
        <w:t xml:space="preserve"> </w:t>
      </w:r>
    </w:p>
    <w:p w14:paraId="24573459" w14:textId="77777777" w:rsidR="001738F5" w:rsidRPr="001738F5" w:rsidRDefault="001738F5" w:rsidP="001738F5">
      <w:pPr>
        <w:pStyle w:val="ListParagraph"/>
        <w:numPr>
          <w:ilvl w:val="0"/>
          <w:numId w:val="96"/>
        </w:numPr>
        <w:ind w:left="426" w:hanging="426"/>
        <w:rPr>
          <w:rFonts w:ascii="Arial" w:eastAsia="Tahoma" w:hAnsi="Arial" w:cs="Arial"/>
          <w:color w:val="000000" w:themeColor="text1"/>
          <w:sz w:val="24"/>
          <w:szCs w:val="24"/>
        </w:rPr>
      </w:pPr>
      <w:r w:rsidRPr="001738F5">
        <w:rPr>
          <w:rFonts w:ascii="Arial" w:eastAsia="Tahoma" w:hAnsi="Arial" w:cs="Arial"/>
          <w:color w:val="000000" w:themeColor="text1"/>
          <w:sz w:val="24"/>
          <w:szCs w:val="24"/>
        </w:rPr>
        <w:t xml:space="preserve">An addendum to the </w:t>
      </w:r>
      <w:r w:rsidRPr="001738F5">
        <w:rPr>
          <w:rFonts w:ascii="Arial" w:hAnsi="Arial" w:cs="Arial"/>
          <w:sz w:val="24"/>
          <w:szCs w:val="24"/>
        </w:rPr>
        <w:t>Habitat Regulations Assessment Appropriate Assessment</w:t>
      </w:r>
      <w:r w:rsidRPr="001738F5">
        <w:rPr>
          <w:rFonts w:ascii="Arial" w:eastAsia="Tahoma" w:hAnsi="Arial" w:cs="Arial"/>
          <w:color w:val="000000" w:themeColor="text1"/>
          <w:sz w:val="24"/>
          <w:szCs w:val="24"/>
        </w:rPr>
        <w:t xml:space="preserve"> has now been completed; this makes recommendations on further steps that should be taken by developments within 7km of the European designated sites.  Additional minor changes to the supporting text of policies NC15 and GS5 are proposed in response to the HRAAA addendum.  </w:t>
      </w:r>
    </w:p>
    <w:p w14:paraId="23FB5D22" w14:textId="77777777" w:rsidR="001738F5" w:rsidRDefault="001738F5" w:rsidP="00880998">
      <w:pPr>
        <w:pStyle w:val="ListParagraph"/>
        <w:numPr>
          <w:ilvl w:val="0"/>
          <w:numId w:val="96"/>
        </w:numPr>
        <w:spacing w:after="160" w:line="259" w:lineRule="auto"/>
        <w:ind w:left="360"/>
        <w:rPr>
          <w:rFonts w:ascii="Arial" w:eastAsia="Tahoma" w:hAnsi="Arial" w:cs="Arial"/>
          <w:color w:val="000000" w:themeColor="text1"/>
          <w:sz w:val="24"/>
          <w:szCs w:val="24"/>
        </w:rPr>
      </w:pPr>
    </w:p>
    <w:p w14:paraId="04EB1587" w14:textId="77777777" w:rsidR="00880998" w:rsidRDefault="00880998" w:rsidP="00880998">
      <w:pPr>
        <w:rPr>
          <w:rFonts w:ascii="Arial" w:hAnsi="Arial" w:cs="Arial"/>
          <w:b/>
          <w:bCs/>
          <w:sz w:val="24"/>
          <w:szCs w:val="24"/>
          <w:u w:val="single"/>
        </w:rPr>
      </w:pPr>
    </w:p>
    <w:p w14:paraId="49A590CB" w14:textId="77777777" w:rsidR="00880998" w:rsidRPr="00BE46E6" w:rsidRDefault="00880998" w:rsidP="00880998">
      <w:pPr>
        <w:rPr>
          <w:rFonts w:ascii="Arial" w:hAnsi="Arial" w:cs="Arial"/>
          <w:b/>
          <w:bCs/>
          <w:sz w:val="24"/>
          <w:szCs w:val="24"/>
          <w:u w:val="single"/>
        </w:rPr>
      </w:pPr>
      <w:r w:rsidRPr="00BE46E6">
        <w:rPr>
          <w:rFonts w:ascii="Arial" w:hAnsi="Arial" w:cs="Arial"/>
          <w:b/>
          <w:bCs/>
          <w:sz w:val="24"/>
          <w:szCs w:val="24"/>
          <w:u w:val="single"/>
        </w:rPr>
        <w:t>Policy GS6: Biodiversity Net Gain</w:t>
      </w:r>
    </w:p>
    <w:p w14:paraId="08312B88" w14:textId="517D5E59" w:rsidR="00880998" w:rsidRPr="00BE46E6" w:rsidRDefault="7887ADBD" w:rsidP="1EE3EEAA">
      <w:pPr>
        <w:rPr>
          <w:rFonts w:ascii="Arial" w:hAnsi="Arial" w:cs="Arial"/>
          <w:sz w:val="24"/>
          <w:szCs w:val="24"/>
        </w:rPr>
      </w:pPr>
      <w:r w:rsidRPr="1EE3EEAA">
        <w:rPr>
          <w:rFonts w:ascii="Arial" w:hAnsi="Arial" w:cs="Arial"/>
          <w:sz w:val="24"/>
          <w:szCs w:val="24"/>
        </w:rPr>
        <w:t>23 representations received, 17 were objections, 5 support in full/part and 1 neutral.</w:t>
      </w:r>
    </w:p>
    <w:p w14:paraId="63AF7570" w14:textId="05310E44" w:rsidR="00880998" w:rsidRPr="00BE46E6" w:rsidRDefault="00880998" w:rsidP="00880998">
      <w:pPr>
        <w:rPr>
          <w:rFonts w:ascii="Arial" w:hAnsi="Arial" w:cs="Arial"/>
          <w:b/>
          <w:bCs/>
          <w:i/>
          <w:iCs/>
          <w:sz w:val="24"/>
          <w:szCs w:val="24"/>
        </w:rPr>
      </w:pPr>
      <w:r w:rsidRPr="75FEF8BB">
        <w:rPr>
          <w:rFonts w:ascii="Arial" w:hAnsi="Arial" w:cs="Arial"/>
          <w:b/>
          <w:i/>
          <w:sz w:val="24"/>
          <w:szCs w:val="24"/>
        </w:rPr>
        <w:t>Main Issues Raised:</w:t>
      </w:r>
      <w:r w:rsidRPr="00BE46E6">
        <w:rPr>
          <w:rFonts w:ascii="Arial" w:hAnsi="Arial" w:cs="Arial"/>
          <w:b/>
          <w:bCs/>
          <w:i/>
          <w:iCs/>
          <w:sz w:val="24"/>
          <w:szCs w:val="24"/>
        </w:rPr>
        <w:t xml:space="preserve"> </w:t>
      </w:r>
    </w:p>
    <w:p w14:paraId="5D3944CB"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073D64DF">
        <w:rPr>
          <w:rFonts w:ascii="Arial" w:hAnsi="Arial" w:cs="Arial"/>
          <w:sz w:val="24"/>
          <w:szCs w:val="24"/>
        </w:rPr>
        <w:t xml:space="preserve">Minimum 10% </w:t>
      </w:r>
      <w:r w:rsidRPr="00010E67">
        <w:rPr>
          <w:rFonts w:ascii="Arial" w:hAnsi="Arial" w:cs="Arial"/>
          <w:sz w:val="24"/>
          <w:szCs w:val="24"/>
        </w:rPr>
        <w:t xml:space="preserve">Biodiversity Net Gain (BNG) </w:t>
      </w:r>
      <w:r w:rsidRPr="073D64DF">
        <w:rPr>
          <w:rFonts w:ascii="Arial" w:hAnsi="Arial" w:cs="Arial"/>
          <w:sz w:val="24"/>
          <w:szCs w:val="24"/>
        </w:rPr>
        <w:t>not ambitious enough.</w:t>
      </w:r>
    </w:p>
    <w:p w14:paraId="79110A4A" w14:textId="492CD006" w:rsidR="00880998" w:rsidRDefault="00733047" w:rsidP="00880998">
      <w:pPr>
        <w:pStyle w:val="ListParagraph"/>
        <w:numPr>
          <w:ilvl w:val="0"/>
          <w:numId w:val="97"/>
        </w:numPr>
        <w:spacing w:after="160" w:line="259" w:lineRule="auto"/>
        <w:ind w:left="360"/>
        <w:rPr>
          <w:rFonts w:ascii="Arial" w:hAnsi="Arial" w:cs="Arial"/>
          <w:sz w:val="24"/>
          <w:szCs w:val="24"/>
        </w:rPr>
      </w:pPr>
      <w:r>
        <w:rPr>
          <w:rFonts w:ascii="Arial" w:hAnsi="Arial" w:cs="Arial"/>
          <w:sz w:val="24"/>
          <w:szCs w:val="24"/>
        </w:rPr>
        <w:t>Exceeding</w:t>
      </w:r>
      <w:r w:rsidR="00880998" w:rsidRPr="00010E67">
        <w:rPr>
          <w:rFonts w:ascii="Arial" w:hAnsi="Arial" w:cs="Arial"/>
          <w:sz w:val="24"/>
          <w:szCs w:val="24"/>
        </w:rPr>
        <w:t xml:space="preserve"> </w:t>
      </w:r>
      <w:r w:rsidR="00880998" w:rsidRPr="6445170A">
        <w:rPr>
          <w:rFonts w:ascii="Arial" w:hAnsi="Arial" w:cs="Arial"/>
          <w:sz w:val="24"/>
          <w:szCs w:val="24"/>
        </w:rPr>
        <w:t xml:space="preserve">minimum </w:t>
      </w:r>
      <w:r w:rsidR="00880998" w:rsidRPr="00010E67">
        <w:rPr>
          <w:rFonts w:ascii="Arial" w:hAnsi="Arial" w:cs="Arial"/>
          <w:sz w:val="24"/>
          <w:szCs w:val="24"/>
        </w:rPr>
        <w:t xml:space="preserve">10% BNG in certain situations </w:t>
      </w:r>
      <w:r w:rsidR="00880998" w:rsidRPr="6445170A">
        <w:rPr>
          <w:rFonts w:ascii="Arial" w:hAnsi="Arial" w:cs="Arial"/>
          <w:sz w:val="24"/>
          <w:szCs w:val="24"/>
        </w:rPr>
        <w:t>is unrealistic.</w:t>
      </w:r>
    </w:p>
    <w:p w14:paraId="1DC4C454"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4597F037">
        <w:rPr>
          <w:rFonts w:ascii="Arial" w:hAnsi="Arial" w:cs="Arial"/>
          <w:sz w:val="24"/>
          <w:szCs w:val="24"/>
        </w:rPr>
        <w:t>Policy needs to clarify it’s a minimum 10% BNG for all types of biodiversity unit on a site.</w:t>
      </w:r>
    </w:p>
    <w:p w14:paraId="20AC7F58"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4597F037">
        <w:rPr>
          <w:rFonts w:ascii="Arial" w:hAnsi="Arial" w:cs="Arial"/>
          <w:sz w:val="24"/>
          <w:szCs w:val="24"/>
        </w:rPr>
        <w:t>Little reference to riverine habitats</w:t>
      </w:r>
      <w:r w:rsidRPr="3B082CE1">
        <w:rPr>
          <w:rFonts w:ascii="Arial" w:hAnsi="Arial" w:cs="Arial"/>
          <w:sz w:val="24"/>
          <w:szCs w:val="24"/>
        </w:rPr>
        <w:t xml:space="preserve">/and </w:t>
      </w:r>
      <w:r w:rsidRPr="424C14AE">
        <w:rPr>
          <w:rFonts w:ascii="Arial" w:hAnsi="Arial" w:cs="Arial"/>
          <w:sz w:val="24"/>
          <w:szCs w:val="24"/>
        </w:rPr>
        <w:t>riparian zone</w:t>
      </w:r>
      <w:r w:rsidRPr="4597F037">
        <w:rPr>
          <w:rFonts w:ascii="Arial" w:hAnsi="Arial" w:cs="Arial"/>
          <w:sz w:val="24"/>
          <w:szCs w:val="24"/>
        </w:rPr>
        <w:t>.</w:t>
      </w:r>
    </w:p>
    <w:p w14:paraId="149E089F"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24864616">
        <w:rPr>
          <w:rFonts w:ascii="Arial" w:hAnsi="Arial" w:cs="Arial"/>
          <w:sz w:val="24"/>
          <w:szCs w:val="24"/>
        </w:rPr>
        <w:t>Policy doesn’t refer to habitats of strategic importance, where a higher biodiversity unit score is applied.</w:t>
      </w:r>
    </w:p>
    <w:p w14:paraId="0DBD7157"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324BBF42">
        <w:rPr>
          <w:rFonts w:ascii="Arial" w:hAnsi="Arial" w:cs="Arial"/>
          <w:sz w:val="24"/>
          <w:szCs w:val="24"/>
        </w:rPr>
        <w:t xml:space="preserve">Policy doesn’t set out approach to </w:t>
      </w:r>
      <w:r w:rsidRPr="1964C041">
        <w:rPr>
          <w:rFonts w:ascii="Arial" w:hAnsi="Arial" w:cs="Arial"/>
          <w:sz w:val="24"/>
          <w:szCs w:val="24"/>
        </w:rPr>
        <w:t>achieving</w:t>
      </w:r>
      <w:r w:rsidRPr="6394C699">
        <w:rPr>
          <w:rFonts w:ascii="Arial" w:hAnsi="Arial" w:cs="Arial"/>
          <w:sz w:val="24"/>
          <w:szCs w:val="24"/>
        </w:rPr>
        <w:t xml:space="preserve"> BNG on sites </w:t>
      </w:r>
      <w:r w:rsidRPr="60A9A4AA">
        <w:rPr>
          <w:rFonts w:ascii="Arial" w:hAnsi="Arial" w:cs="Arial"/>
          <w:sz w:val="24"/>
          <w:szCs w:val="24"/>
        </w:rPr>
        <w:t xml:space="preserve">of low/nil </w:t>
      </w:r>
      <w:r w:rsidRPr="139E5674">
        <w:rPr>
          <w:rFonts w:ascii="Arial" w:hAnsi="Arial" w:cs="Arial"/>
          <w:sz w:val="24"/>
          <w:szCs w:val="24"/>
        </w:rPr>
        <w:t xml:space="preserve">biodiversity </w:t>
      </w:r>
      <w:r w:rsidRPr="1A0C6908">
        <w:rPr>
          <w:rFonts w:ascii="Arial" w:hAnsi="Arial" w:cs="Arial"/>
          <w:sz w:val="24"/>
          <w:szCs w:val="24"/>
        </w:rPr>
        <w:t>value.</w:t>
      </w:r>
    </w:p>
    <w:p w14:paraId="37B1C536"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3944572C">
        <w:rPr>
          <w:rFonts w:ascii="Arial" w:hAnsi="Arial" w:cs="Arial"/>
          <w:sz w:val="24"/>
          <w:szCs w:val="24"/>
        </w:rPr>
        <w:t xml:space="preserve">Policy </w:t>
      </w:r>
      <w:r w:rsidRPr="5F614388">
        <w:rPr>
          <w:rFonts w:ascii="Arial" w:hAnsi="Arial" w:cs="Arial"/>
          <w:sz w:val="24"/>
          <w:szCs w:val="24"/>
        </w:rPr>
        <w:t xml:space="preserve">doesn’t </w:t>
      </w:r>
      <w:r w:rsidRPr="6E104F28">
        <w:rPr>
          <w:rFonts w:ascii="Arial" w:hAnsi="Arial" w:cs="Arial"/>
          <w:sz w:val="24"/>
          <w:szCs w:val="24"/>
        </w:rPr>
        <w:t>specify</w:t>
      </w:r>
      <w:r w:rsidRPr="03901F35">
        <w:rPr>
          <w:rFonts w:ascii="Arial" w:hAnsi="Arial" w:cs="Arial"/>
          <w:sz w:val="24"/>
          <w:szCs w:val="24"/>
        </w:rPr>
        <w:t xml:space="preserve"> </w:t>
      </w:r>
      <w:r w:rsidRPr="13ACCEC4">
        <w:rPr>
          <w:rFonts w:ascii="Arial" w:hAnsi="Arial" w:cs="Arial"/>
          <w:sz w:val="24"/>
          <w:szCs w:val="24"/>
        </w:rPr>
        <w:t xml:space="preserve">that sites should not be </w:t>
      </w:r>
      <w:r w:rsidRPr="73B8FE0C">
        <w:rPr>
          <w:rFonts w:ascii="Arial" w:hAnsi="Arial" w:cs="Arial"/>
          <w:sz w:val="24"/>
          <w:szCs w:val="24"/>
        </w:rPr>
        <w:t xml:space="preserve">cleared before a </w:t>
      </w:r>
      <w:r w:rsidRPr="506DD871">
        <w:rPr>
          <w:rFonts w:ascii="Arial" w:hAnsi="Arial" w:cs="Arial"/>
          <w:sz w:val="24"/>
          <w:szCs w:val="24"/>
        </w:rPr>
        <w:t xml:space="preserve">baseline </w:t>
      </w:r>
      <w:r w:rsidRPr="76F98873">
        <w:rPr>
          <w:rFonts w:ascii="Arial" w:hAnsi="Arial" w:cs="Arial"/>
          <w:sz w:val="24"/>
          <w:szCs w:val="24"/>
        </w:rPr>
        <w:t xml:space="preserve">BNG assessment is </w:t>
      </w:r>
      <w:r w:rsidRPr="233B30BA">
        <w:rPr>
          <w:rFonts w:ascii="Arial" w:hAnsi="Arial" w:cs="Arial"/>
          <w:sz w:val="24"/>
          <w:szCs w:val="24"/>
        </w:rPr>
        <w:t>carried out.</w:t>
      </w:r>
    </w:p>
    <w:p w14:paraId="39E781B5"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18062C1A">
        <w:rPr>
          <w:rFonts w:ascii="Arial" w:hAnsi="Arial" w:cs="Arial"/>
          <w:sz w:val="24"/>
          <w:szCs w:val="24"/>
        </w:rPr>
        <w:t xml:space="preserve">Not clear whether policy applies to householder </w:t>
      </w:r>
      <w:r w:rsidRPr="420DDC55">
        <w:rPr>
          <w:rFonts w:ascii="Arial" w:hAnsi="Arial" w:cs="Arial"/>
          <w:sz w:val="24"/>
          <w:szCs w:val="24"/>
        </w:rPr>
        <w:t>applications.</w:t>
      </w:r>
    </w:p>
    <w:p w14:paraId="0167D579"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0A99C020">
        <w:rPr>
          <w:rFonts w:ascii="Arial" w:hAnsi="Arial" w:cs="Arial"/>
          <w:sz w:val="24"/>
          <w:szCs w:val="24"/>
        </w:rPr>
        <w:t xml:space="preserve">An SPD should be </w:t>
      </w:r>
      <w:r w:rsidRPr="0FA11F31">
        <w:rPr>
          <w:rFonts w:ascii="Arial" w:hAnsi="Arial" w:cs="Arial"/>
          <w:sz w:val="24"/>
          <w:szCs w:val="24"/>
        </w:rPr>
        <w:t xml:space="preserve">provided </w:t>
      </w:r>
      <w:r w:rsidRPr="0769A742">
        <w:rPr>
          <w:rFonts w:ascii="Arial" w:hAnsi="Arial" w:cs="Arial"/>
          <w:sz w:val="24"/>
          <w:szCs w:val="24"/>
        </w:rPr>
        <w:t xml:space="preserve">to </w:t>
      </w:r>
      <w:r w:rsidRPr="4AFB755B">
        <w:rPr>
          <w:rFonts w:ascii="Arial" w:hAnsi="Arial" w:cs="Arial"/>
          <w:sz w:val="24"/>
          <w:szCs w:val="24"/>
        </w:rPr>
        <w:t xml:space="preserve">support the policy with </w:t>
      </w:r>
      <w:r w:rsidRPr="2E3EADEE">
        <w:rPr>
          <w:rFonts w:ascii="Arial" w:hAnsi="Arial" w:cs="Arial"/>
          <w:sz w:val="24"/>
          <w:szCs w:val="24"/>
        </w:rPr>
        <w:t>more detail</w:t>
      </w:r>
      <w:r w:rsidRPr="4AB67E6C">
        <w:rPr>
          <w:rFonts w:ascii="Arial" w:hAnsi="Arial" w:cs="Arial"/>
          <w:sz w:val="24"/>
          <w:szCs w:val="24"/>
        </w:rPr>
        <w:t>.</w:t>
      </w:r>
    </w:p>
    <w:p w14:paraId="077538D6"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41091061">
        <w:rPr>
          <w:rFonts w:ascii="Arial" w:hAnsi="Arial" w:cs="Arial"/>
          <w:sz w:val="24"/>
          <w:szCs w:val="24"/>
        </w:rPr>
        <w:t xml:space="preserve">Policy doesn’t clarify how </w:t>
      </w:r>
      <w:r w:rsidRPr="62B20CA7">
        <w:rPr>
          <w:rFonts w:ascii="Arial" w:hAnsi="Arial" w:cs="Arial"/>
          <w:sz w:val="24"/>
          <w:szCs w:val="24"/>
        </w:rPr>
        <w:t xml:space="preserve">offsite </w:t>
      </w:r>
      <w:r w:rsidRPr="609CBFF1">
        <w:rPr>
          <w:rFonts w:ascii="Arial" w:hAnsi="Arial" w:cs="Arial"/>
          <w:sz w:val="24"/>
          <w:szCs w:val="24"/>
        </w:rPr>
        <w:t>delivery will be achieved</w:t>
      </w:r>
      <w:r w:rsidRPr="15CB69C6">
        <w:rPr>
          <w:rFonts w:ascii="Arial" w:hAnsi="Arial" w:cs="Arial"/>
          <w:sz w:val="24"/>
          <w:szCs w:val="24"/>
        </w:rPr>
        <w:t>.</w:t>
      </w:r>
    </w:p>
    <w:p w14:paraId="37120DDC"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53CF77C0">
        <w:rPr>
          <w:rFonts w:ascii="Arial" w:hAnsi="Arial" w:cs="Arial"/>
          <w:sz w:val="24"/>
          <w:szCs w:val="24"/>
        </w:rPr>
        <w:t>Historic waterway infrastructure needs greater protection from potential biodiversity measures.</w:t>
      </w:r>
    </w:p>
    <w:p w14:paraId="4AAA8507" w14:textId="77777777" w:rsidR="00880998" w:rsidRDefault="00880998" w:rsidP="00880998">
      <w:pPr>
        <w:pStyle w:val="ListParagraph"/>
        <w:numPr>
          <w:ilvl w:val="0"/>
          <w:numId w:val="97"/>
        </w:numPr>
        <w:spacing w:after="160" w:line="259" w:lineRule="auto"/>
        <w:ind w:left="360"/>
        <w:rPr>
          <w:rFonts w:ascii="Arial" w:hAnsi="Arial" w:cs="Arial"/>
          <w:sz w:val="24"/>
          <w:szCs w:val="24"/>
        </w:rPr>
      </w:pPr>
      <w:r w:rsidRPr="58472777">
        <w:rPr>
          <w:rFonts w:ascii="Arial" w:hAnsi="Arial" w:cs="Arial"/>
          <w:sz w:val="24"/>
          <w:szCs w:val="24"/>
        </w:rPr>
        <w:t xml:space="preserve">BNG </w:t>
      </w:r>
      <w:r w:rsidRPr="011AB05D">
        <w:rPr>
          <w:rFonts w:ascii="Arial" w:hAnsi="Arial" w:cs="Arial"/>
          <w:sz w:val="24"/>
          <w:szCs w:val="24"/>
        </w:rPr>
        <w:t>calculation</w:t>
      </w:r>
      <w:r w:rsidRPr="58472777">
        <w:rPr>
          <w:rFonts w:ascii="Arial" w:hAnsi="Arial" w:cs="Arial"/>
          <w:sz w:val="24"/>
          <w:szCs w:val="24"/>
        </w:rPr>
        <w:t xml:space="preserve"> </w:t>
      </w:r>
      <w:r w:rsidRPr="1A089FCA">
        <w:rPr>
          <w:rFonts w:ascii="Arial" w:hAnsi="Arial" w:cs="Arial"/>
          <w:sz w:val="24"/>
          <w:szCs w:val="24"/>
        </w:rPr>
        <w:t xml:space="preserve">can be problematic on </w:t>
      </w:r>
      <w:r w:rsidRPr="0BF3F391">
        <w:rPr>
          <w:rFonts w:ascii="Arial" w:hAnsi="Arial" w:cs="Arial"/>
          <w:sz w:val="24"/>
          <w:szCs w:val="24"/>
        </w:rPr>
        <w:t xml:space="preserve">certain habitats </w:t>
      </w:r>
      <w:proofErr w:type="gramStart"/>
      <w:r w:rsidRPr="0BF3F391">
        <w:rPr>
          <w:rFonts w:ascii="Arial" w:hAnsi="Arial" w:cs="Arial"/>
          <w:sz w:val="24"/>
          <w:szCs w:val="24"/>
        </w:rPr>
        <w:t>e.g.</w:t>
      </w:r>
      <w:proofErr w:type="gramEnd"/>
      <w:r w:rsidRPr="0BF3F391">
        <w:rPr>
          <w:rFonts w:ascii="Arial" w:hAnsi="Arial" w:cs="Arial"/>
          <w:sz w:val="24"/>
          <w:szCs w:val="24"/>
        </w:rPr>
        <w:t xml:space="preserve"> </w:t>
      </w:r>
      <w:r w:rsidRPr="6DCDE7EF">
        <w:rPr>
          <w:rFonts w:ascii="Arial" w:hAnsi="Arial" w:cs="Arial"/>
          <w:sz w:val="24"/>
          <w:szCs w:val="24"/>
        </w:rPr>
        <w:t xml:space="preserve">Open Mosaic </w:t>
      </w:r>
      <w:r w:rsidRPr="72020278">
        <w:rPr>
          <w:rFonts w:ascii="Arial" w:hAnsi="Arial" w:cs="Arial"/>
          <w:sz w:val="24"/>
          <w:szCs w:val="24"/>
        </w:rPr>
        <w:t>Habitat</w:t>
      </w:r>
      <w:r w:rsidRPr="6B55E961">
        <w:rPr>
          <w:rFonts w:ascii="Arial" w:hAnsi="Arial" w:cs="Arial"/>
          <w:sz w:val="24"/>
          <w:szCs w:val="24"/>
        </w:rPr>
        <w:t>.</w:t>
      </w:r>
    </w:p>
    <w:p w14:paraId="0ABE4672" w14:textId="77777777" w:rsidR="00880998" w:rsidRPr="00010E67" w:rsidRDefault="00880998" w:rsidP="00880998">
      <w:pPr>
        <w:pStyle w:val="ListParagraph"/>
        <w:numPr>
          <w:ilvl w:val="0"/>
          <w:numId w:val="97"/>
        </w:numPr>
        <w:spacing w:after="160" w:line="259" w:lineRule="auto"/>
        <w:ind w:left="360"/>
        <w:rPr>
          <w:rFonts w:ascii="Arial" w:hAnsi="Arial" w:cs="Arial"/>
          <w:sz w:val="24"/>
          <w:szCs w:val="24"/>
        </w:rPr>
      </w:pPr>
      <w:r w:rsidRPr="630E9761">
        <w:rPr>
          <w:rFonts w:ascii="Arial" w:hAnsi="Arial" w:cs="Arial"/>
          <w:sz w:val="24"/>
          <w:szCs w:val="24"/>
        </w:rPr>
        <w:t xml:space="preserve">BNG conflicts </w:t>
      </w:r>
      <w:r w:rsidRPr="719666FB">
        <w:rPr>
          <w:rFonts w:ascii="Arial" w:hAnsi="Arial" w:cs="Arial"/>
          <w:sz w:val="24"/>
          <w:szCs w:val="24"/>
        </w:rPr>
        <w:t xml:space="preserve">with </w:t>
      </w:r>
      <w:r w:rsidRPr="311DE743">
        <w:rPr>
          <w:rFonts w:ascii="Arial" w:hAnsi="Arial" w:cs="Arial"/>
          <w:sz w:val="24"/>
          <w:szCs w:val="24"/>
        </w:rPr>
        <w:t xml:space="preserve">redevelopment of </w:t>
      </w:r>
      <w:r w:rsidRPr="02EE2E4D">
        <w:rPr>
          <w:rFonts w:ascii="Arial" w:hAnsi="Arial" w:cs="Arial"/>
          <w:sz w:val="24"/>
          <w:szCs w:val="24"/>
        </w:rPr>
        <w:t xml:space="preserve">brownfield sites and their </w:t>
      </w:r>
      <w:r w:rsidRPr="28E66F54">
        <w:rPr>
          <w:rFonts w:ascii="Arial" w:hAnsi="Arial" w:cs="Arial"/>
          <w:sz w:val="24"/>
          <w:szCs w:val="24"/>
        </w:rPr>
        <w:t>viability.</w:t>
      </w:r>
      <w:r w:rsidRPr="4597F037">
        <w:rPr>
          <w:rFonts w:ascii="Arial" w:hAnsi="Arial" w:cs="Arial"/>
          <w:sz w:val="24"/>
          <w:szCs w:val="24"/>
        </w:rPr>
        <w:t xml:space="preserve"> </w:t>
      </w:r>
      <w:r>
        <w:rPr>
          <w:rFonts w:ascii="Arial" w:hAnsi="Arial" w:cs="Arial"/>
          <w:sz w:val="24"/>
          <w:szCs w:val="24"/>
        </w:rPr>
        <w:t xml:space="preserve">            </w:t>
      </w:r>
      <w:r w:rsidRPr="732C1139">
        <w:rPr>
          <w:rFonts w:ascii="Arial" w:hAnsi="Arial" w:cs="Arial"/>
          <w:sz w:val="24"/>
          <w:szCs w:val="24"/>
        </w:rPr>
        <w:t xml:space="preserve"> </w:t>
      </w:r>
    </w:p>
    <w:p w14:paraId="40A14247" w14:textId="77777777" w:rsidR="00880998" w:rsidRPr="00010E67" w:rsidRDefault="00880998" w:rsidP="00880998">
      <w:pPr>
        <w:rPr>
          <w:rFonts w:ascii="Arial" w:hAnsi="Arial" w:cs="Arial"/>
          <w:sz w:val="24"/>
          <w:szCs w:val="24"/>
        </w:rPr>
      </w:pPr>
      <w:r w:rsidRPr="25FB4D65">
        <w:rPr>
          <w:rFonts w:ascii="Arial" w:hAnsi="Arial" w:cs="Arial"/>
          <w:sz w:val="24"/>
          <w:szCs w:val="24"/>
        </w:rPr>
        <w:t xml:space="preserve">   </w:t>
      </w:r>
    </w:p>
    <w:p w14:paraId="057886D9"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7BD9D944" w14:textId="77777777" w:rsidR="00880998" w:rsidRPr="009A225B" w:rsidRDefault="00880998" w:rsidP="00880998">
      <w:pPr>
        <w:rPr>
          <w:rFonts w:ascii="Arial" w:eastAsia="Tahoma" w:hAnsi="Arial" w:cs="Arial"/>
          <w:b/>
          <w:bCs/>
          <w:i/>
          <w:iCs/>
          <w:color w:val="000000" w:themeColor="text1"/>
          <w:sz w:val="24"/>
          <w:szCs w:val="24"/>
          <w:highlight w:val="yellow"/>
        </w:rPr>
      </w:pPr>
      <w:r w:rsidRPr="009A225B">
        <w:rPr>
          <w:rFonts w:ascii="Arial" w:eastAsia="Tahoma" w:hAnsi="Arial" w:cs="Arial"/>
          <w:i/>
          <w:iCs/>
          <w:color w:val="000000" w:themeColor="text1"/>
          <w:sz w:val="24"/>
          <w:szCs w:val="24"/>
        </w:rPr>
        <w:t xml:space="preserve">AAA Property Group (Submitted by </w:t>
      </w:r>
      <w:proofErr w:type="spellStart"/>
      <w:r w:rsidRPr="009A225B">
        <w:rPr>
          <w:rFonts w:ascii="Arial" w:eastAsia="Tahoma" w:hAnsi="Arial" w:cs="Arial"/>
          <w:i/>
          <w:iCs/>
          <w:color w:val="000000" w:themeColor="text1"/>
          <w:sz w:val="24"/>
          <w:szCs w:val="24"/>
        </w:rPr>
        <w:t>Spawforths</w:t>
      </w:r>
      <w:proofErr w:type="spellEnd"/>
      <w:r w:rsidRPr="009A225B">
        <w:rPr>
          <w:rFonts w:ascii="Arial" w:eastAsia="Tahoma" w:hAnsi="Arial" w:cs="Arial"/>
          <w:i/>
          <w:iCs/>
          <w:color w:val="000000" w:themeColor="text1"/>
          <w:sz w:val="24"/>
          <w:szCs w:val="24"/>
        </w:rPr>
        <w:t xml:space="preserve">), </w:t>
      </w:r>
      <w:proofErr w:type="spellStart"/>
      <w:r w:rsidRPr="009A225B">
        <w:rPr>
          <w:rFonts w:ascii="Arial" w:eastAsia="Tahoma" w:hAnsi="Arial" w:cs="Arial"/>
          <w:i/>
          <w:iCs/>
          <w:color w:val="000000" w:themeColor="text1"/>
          <w:sz w:val="24"/>
          <w:szCs w:val="24"/>
        </w:rPr>
        <w:t>Camstead</w:t>
      </w:r>
      <w:proofErr w:type="spellEnd"/>
      <w:r w:rsidRPr="009A225B">
        <w:rPr>
          <w:rFonts w:ascii="Arial" w:eastAsia="Tahoma" w:hAnsi="Arial" w:cs="Arial"/>
          <w:i/>
          <w:iCs/>
          <w:color w:val="000000" w:themeColor="text1"/>
          <w:sz w:val="24"/>
          <w:szCs w:val="24"/>
        </w:rPr>
        <w:t xml:space="preserve"> Ltd (Submitted by Astrum Planning), CPRE Peak District and South Yorkshire, Environment Agency, Home Builders Federation, Hunter Archaeological Society, Joined Up Heritage Sheffield, Lidl GB  (Submitted by ID Planning), McCarthy Stone (Submitted by The Planning Bureau), Natural England, Rula Developments (Submitted by </w:t>
      </w:r>
      <w:proofErr w:type="spellStart"/>
      <w:r w:rsidRPr="009A225B">
        <w:rPr>
          <w:rFonts w:ascii="Arial" w:eastAsia="Tahoma" w:hAnsi="Arial" w:cs="Arial"/>
          <w:i/>
          <w:iCs/>
          <w:color w:val="000000" w:themeColor="text1"/>
          <w:sz w:val="24"/>
          <w:szCs w:val="24"/>
        </w:rPr>
        <w:t>Spawforths</w:t>
      </w:r>
      <w:proofErr w:type="spellEnd"/>
      <w:r w:rsidRPr="009A225B">
        <w:rPr>
          <w:rFonts w:ascii="Arial" w:eastAsia="Tahoma" w:hAnsi="Arial" w:cs="Arial"/>
          <w:i/>
          <w:iCs/>
          <w:color w:val="000000" w:themeColor="text1"/>
          <w:sz w:val="24"/>
          <w:szCs w:val="24"/>
        </w:rPr>
        <w:t xml:space="preserve">), S11Swifts, Sheffield and Rotherham Wildlife Trust, Sheffield Swift Network, South Yorkshire Bat Group, South Yorkshire Climate Alliance, Strata Homes (Submitted by </w:t>
      </w:r>
      <w:proofErr w:type="spellStart"/>
      <w:r w:rsidRPr="009A225B">
        <w:rPr>
          <w:rFonts w:ascii="Arial" w:eastAsia="Tahoma" w:hAnsi="Arial" w:cs="Arial"/>
          <w:i/>
          <w:iCs/>
          <w:color w:val="000000" w:themeColor="text1"/>
          <w:sz w:val="24"/>
          <w:szCs w:val="24"/>
        </w:rPr>
        <w:t>Spawforths</w:t>
      </w:r>
      <w:proofErr w:type="spellEnd"/>
      <w:r w:rsidRPr="009A225B">
        <w:rPr>
          <w:rFonts w:ascii="Arial" w:eastAsia="Tahoma" w:hAnsi="Arial" w:cs="Arial"/>
          <w:i/>
          <w:iCs/>
          <w:color w:val="000000" w:themeColor="text1"/>
          <w:sz w:val="24"/>
          <w:szCs w:val="24"/>
        </w:rPr>
        <w:t>), University of Sheffield (Submitted by DLP Planning Limited) and 4 individuals</w:t>
      </w:r>
    </w:p>
    <w:p w14:paraId="6F710CDF" w14:textId="44D53AEA" w:rsidR="00880998" w:rsidRPr="00DF15B5" w:rsidRDefault="00880998" w:rsidP="00880998">
      <w:pPr>
        <w:rPr>
          <w:rFonts w:ascii="Arial" w:eastAsia="Tahoma" w:hAnsi="Arial" w:cs="Arial"/>
          <w:b/>
          <w:i/>
          <w:color w:val="000000" w:themeColor="text1"/>
          <w:sz w:val="24"/>
          <w:szCs w:val="24"/>
        </w:rPr>
      </w:pPr>
      <w:r w:rsidRPr="00DF15B5">
        <w:rPr>
          <w:rFonts w:ascii="Arial" w:eastAsia="Tahoma" w:hAnsi="Arial" w:cs="Arial"/>
          <w:b/>
          <w:i/>
          <w:color w:val="000000" w:themeColor="text1"/>
          <w:sz w:val="24"/>
          <w:szCs w:val="24"/>
        </w:rPr>
        <w:t>Council Response:</w:t>
      </w:r>
      <w:r w:rsidRPr="7F11A490">
        <w:rPr>
          <w:rFonts w:ascii="Arial" w:eastAsia="Tahoma" w:hAnsi="Arial" w:cs="Arial"/>
          <w:b/>
          <w:i/>
          <w:color w:val="000000" w:themeColor="text1"/>
          <w:sz w:val="24"/>
          <w:szCs w:val="24"/>
        </w:rPr>
        <w:t xml:space="preserve"> </w:t>
      </w:r>
    </w:p>
    <w:p w14:paraId="5F07BAED" w14:textId="77777777" w:rsidR="00880998" w:rsidRDefault="00880998" w:rsidP="00880998">
      <w:pPr>
        <w:pStyle w:val="ListParagraph"/>
        <w:numPr>
          <w:ilvl w:val="0"/>
          <w:numId w:val="99"/>
        </w:numPr>
        <w:spacing w:after="160" w:line="259" w:lineRule="auto"/>
        <w:ind w:left="360"/>
        <w:rPr>
          <w:rFonts w:ascii="Arial" w:eastAsia="Tahoma" w:hAnsi="Arial" w:cs="Arial"/>
          <w:color w:val="000000" w:themeColor="text1"/>
          <w:sz w:val="24"/>
          <w:szCs w:val="24"/>
        </w:rPr>
      </w:pPr>
      <w:r w:rsidRPr="24864616">
        <w:rPr>
          <w:rFonts w:ascii="Arial" w:eastAsia="Tahoma" w:hAnsi="Arial" w:cs="Arial"/>
          <w:color w:val="000000" w:themeColor="text1"/>
          <w:sz w:val="24"/>
          <w:szCs w:val="24"/>
        </w:rPr>
        <w:t>Policy amended to cover 10% BNG for all types of biodiversity unit on site.</w:t>
      </w:r>
    </w:p>
    <w:p w14:paraId="469AEFF0" w14:textId="48D94193" w:rsidR="00880998" w:rsidRDefault="323A7187" w:rsidP="00880998">
      <w:pPr>
        <w:pStyle w:val="ListParagraph"/>
        <w:numPr>
          <w:ilvl w:val="0"/>
          <w:numId w:val="99"/>
        </w:numPr>
        <w:spacing w:after="160" w:line="259" w:lineRule="auto"/>
        <w:ind w:left="360"/>
        <w:rPr>
          <w:rFonts w:ascii="Arial" w:eastAsia="Tahoma" w:hAnsi="Arial" w:cs="Arial"/>
          <w:color w:val="000000" w:themeColor="text1"/>
          <w:sz w:val="24"/>
          <w:szCs w:val="24"/>
        </w:rPr>
      </w:pPr>
      <w:r w:rsidRPr="0C9F1ECB">
        <w:rPr>
          <w:rFonts w:ascii="Arial" w:eastAsia="Tahoma" w:hAnsi="Arial" w:cs="Arial"/>
          <w:color w:val="000000" w:themeColor="text1"/>
          <w:sz w:val="24"/>
          <w:szCs w:val="24"/>
        </w:rPr>
        <w:t>Riparian habitats will be covered in more detail in a future SPD.</w:t>
      </w:r>
    </w:p>
    <w:p w14:paraId="40F39BDC" w14:textId="77777777" w:rsidR="00880998" w:rsidRDefault="00880998" w:rsidP="00880998">
      <w:pPr>
        <w:pStyle w:val="ListParagraph"/>
        <w:numPr>
          <w:ilvl w:val="0"/>
          <w:numId w:val="99"/>
        </w:numPr>
        <w:spacing w:after="160" w:line="259" w:lineRule="auto"/>
        <w:ind w:left="360"/>
        <w:rPr>
          <w:rFonts w:ascii="Arial" w:eastAsia="Tahoma" w:hAnsi="Arial" w:cs="Arial"/>
          <w:color w:val="000000" w:themeColor="text1"/>
          <w:sz w:val="24"/>
          <w:szCs w:val="24"/>
        </w:rPr>
      </w:pPr>
      <w:r w:rsidRPr="24864616">
        <w:rPr>
          <w:rFonts w:ascii="Arial" w:eastAsia="Tahoma" w:hAnsi="Arial" w:cs="Arial"/>
          <w:color w:val="000000" w:themeColor="text1"/>
          <w:sz w:val="24"/>
          <w:szCs w:val="24"/>
        </w:rPr>
        <w:t>Policy amended to cover habitats of strategic importance.</w:t>
      </w:r>
    </w:p>
    <w:p w14:paraId="5CAF204F" w14:textId="77777777" w:rsidR="00880998" w:rsidRDefault="00880998" w:rsidP="00880998">
      <w:pPr>
        <w:pStyle w:val="ListParagraph"/>
        <w:numPr>
          <w:ilvl w:val="0"/>
          <w:numId w:val="99"/>
        </w:numPr>
        <w:spacing w:after="160" w:line="259" w:lineRule="auto"/>
        <w:ind w:left="360"/>
        <w:rPr>
          <w:rFonts w:ascii="Arial" w:eastAsia="Tahoma" w:hAnsi="Arial" w:cs="Arial"/>
          <w:color w:val="000000" w:themeColor="text1"/>
          <w:sz w:val="24"/>
          <w:szCs w:val="24"/>
        </w:rPr>
      </w:pPr>
      <w:r w:rsidRPr="24864616">
        <w:rPr>
          <w:rFonts w:ascii="Arial" w:eastAsia="Tahoma" w:hAnsi="Arial" w:cs="Arial"/>
          <w:color w:val="000000" w:themeColor="text1"/>
          <w:sz w:val="24"/>
          <w:szCs w:val="24"/>
        </w:rPr>
        <w:lastRenderedPageBreak/>
        <w:t>Policy D1 amended to refer to adoption of Natural England’s Green Infrastructure Framework, which includes Urban Greening Factor standard, which will help to deliver biodiversity net gains on sites of low/nil biodiversity value.</w:t>
      </w:r>
    </w:p>
    <w:p w14:paraId="45776B4A" w14:textId="733E0B9F" w:rsidR="00880998" w:rsidRDefault="64965C12" w:rsidP="00880998">
      <w:pPr>
        <w:pStyle w:val="ListParagraph"/>
        <w:numPr>
          <w:ilvl w:val="0"/>
          <w:numId w:val="99"/>
        </w:numPr>
        <w:spacing w:after="160" w:line="259" w:lineRule="auto"/>
        <w:ind w:left="360"/>
        <w:rPr>
          <w:rFonts w:ascii="Arial" w:eastAsia="Tahoma" w:hAnsi="Arial" w:cs="Arial"/>
          <w:color w:val="000000" w:themeColor="text1"/>
          <w:sz w:val="24"/>
          <w:szCs w:val="24"/>
        </w:rPr>
      </w:pPr>
      <w:r w:rsidRPr="0C9F1ECB">
        <w:rPr>
          <w:rFonts w:ascii="Arial" w:eastAsia="Tahoma" w:hAnsi="Arial" w:cs="Arial"/>
          <w:color w:val="000000" w:themeColor="text1"/>
          <w:sz w:val="24"/>
          <w:szCs w:val="24"/>
        </w:rPr>
        <w:t>D</w:t>
      </w:r>
      <w:r w:rsidR="14A78871" w:rsidRPr="0C9F1ECB">
        <w:rPr>
          <w:rFonts w:ascii="Arial" w:eastAsia="Tahoma" w:hAnsi="Arial" w:cs="Arial"/>
          <w:color w:val="000000" w:themeColor="text1"/>
          <w:sz w:val="24"/>
          <w:szCs w:val="24"/>
        </w:rPr>
        <w:t>egradation/clearance</w:t>
      </w:r>
      <w:r w:rsidR="7BC1B7AE" w:rsidRPr="0C9F1ECB">
        <w:rPr>
          <w:rFonts w:ascii="Arial" w:eastAsia="Tahoma" w:hAnsi="Arial" w:cs="Arial"/>
          <w:color w:val="000000" w:themeColor="text1"/>
          <w:sz w:val="24"/>
          <w:szCs w:val="24"/>
        </w:rPr>
        <w:t xml:space="preserve"> will be covered in more detail in a future SPD.</w:t>
      </w:r>
      <w:r w:rsidR="14A78871" w:rsidRPr="0C9F1ECB">
        <w:rPr>
          <w:rFonts w:ascii="Arial" w:eastAsia="Tahoma" w:hAnsi="Arial" w:cs="Arial"/>
          <w:color w:val="000000" w:themeColor="text1"/>
          <w:sz w:val="24"/>
          <w:szCs w:val="24"/>
        </w:rPr>
        <w:t xml:space="preserve"> </w:t>
      </w:r>
    </w:p>
    <w:p w14:paraId="3C824964" w14:textId="1F5B4833" w:rsidR="5B542B88" w:rsidRDefault="5B542B88" w:rsidP="1D2B0F2B">
      <w:pPr>
        <w:pStyle w:val="ListParagraph"/>
        <w:numPr>
          <w:ilvl w:val="0"/>
          <w:numId w:val="99"/>
        </w:numPr>
        <w:spacing w:after="160" w:line="259" w:lineRule="auto"/>
        <w:ind w:left="360"/>
        <w:rPr>
          <w:rFonts w:ascii="Arial" w:eastAsia="Tahoma" w:hAnsi="Arial" w:cs="Arial"/>
          <w:color w:val="000000" w:themeColor="text1"/>
          <w:sz w:val="24"/>
          <w:szCs w:val="24"/>
        </w:rPr>
      </w:pPr>
      <w:r w:rsidRPr="1D2B0F2B">
        <w:rPr>
          <w:rFonts w:ascii="Arial" w:eastAsia="Tahoma" w:hAnsi="Arial" w:cs="Arial"/>
          <w:color w:val="000000" w:themeColor="text1"/>
          <w:sz w:val="24"/>
          <w:szCs w:val="24"/>
        </w:rPr>
        <w:t xml:space="preserve">Definitions set out criteria for what qualifies for the Small Sites Metric.  Further information on exemptions will be provided in a </w:t>
      </w:r>
      <w:r w:rsidR="29EB3BC9" w:rsidRPr="1D2B0F2B">
        <w:rPr>
          <w:rFonts w:ascii="Arial" w:eastAsia="Tahoma" w:hAnsi="Arial" w:cs="Arial"/>
          <w:color w:val="000000" w:themeColor="text1"/>
          <w:sz w:val="24"/>
          <w:szCs w:val="24"/>
        </w:rPr>
        <w:t>S</w:t>
      </w:r>
      <w:r w:rsidRPr="1D2B0F2B">
        <w:rPr>
          <w:rFonts w:ascii="Arial" w:eastAsia="Tahoma" w:hAnsi="Arial" w:cs="Arial"/>
          <w:color w:val="000000" w:themeColor="text1"/>
          <w:sz w:val="24"/>
          <w:szCs w:val="24"/>
        </w:rPr>
        <w:t xml:space="preserve">upplementary </w:t>
      </w:r>
      <w:r w:rsidR="6B13DA83" w:rsidRPr="1D2B0F2B">
        <w:rPr>
          <w:rFonts w:ascii="Arial" w:eastAsia="Tahoma" w:hAnsi="Arial" w:cs="Arial"/>
          <w:color w:val="000000" w:themeColor="text1"/>
          <w:sz w:val="24"/>
          <w:szCs w:val="24"/>
        </w:rPr>
        <w:t>P</w:t>
      </w:r>
      <w:r w:rsidRPr="1D2B0F2B">
        <w:rPr>
          <w:rFonts w:ascii="Arial" w:eastAsia="Tahoma" w:hAnsi="Arial" w:cs="Arial"/>
          <w:color w:val="000000" w:themeColor="text1"/>
          <w:sz w:val="24"/>
          <w:szCs w:val="24"/>
        </w:rPr>
        <w:t xml:space="preserve">lanning </w:t>
      </w:r>
      <w:r w:rsidR="658C6991" w:rsidRPr="1D2B0F2B">
        <w:rPr>
          <w:rFonts w:ascii="Arial" w:eastAsia="Tahoma" w:hAnsi="Arial" w:cs="Arial"/>
          <w:color w:val="000000" w:themeColor="text1"/>
          <w:sz w:val="24"/>
          <w:szCs w:val="24"/>
        </w:rPr>
        <w:t>D</w:t>
      </w:r>
      <w:r w:rsidRPr="1D2B0F2B">
        <w:rPr>
          <w:rFonts w:ascii="Arial" w:eastAsia="Tahoma" w:hAnsi="Arial" w:cs="Arial"/>
          <w:color w:val="000000" w:themeColor="text1"/>
          <w:sz w:val="24"/>
          <w:szCs w:val="24"/>
        </w:rPr>
        <w:t>ocument</w:t>
      </w:r>
      <w:r w:rsidR="45C1B545" w:rsidRPr="1D2B0F2B">
        <w:rPr>
          <w:rFonts w:ascii="Arial" w:eastAsia="Tahoma" w:hAnsi="Arial" w:cs="Arial"/>
          <w:color w:val="000000" w:themeColor="text1"/>
          <w:sz w:val="24"/>
          <w:szCs w:val="24"/>
        </w:rPr>
        <w:t>.</w:t>
      </w:r>
    </w:p>
    <w:p w14:paraId="1D243DFA" w14:textId="0ED66345" w:rsidR="719EB3E1" w:rsidRDefault="719EB3E1" w:rsidP="1D2B0F2B">
      <w:pPr>
        <w:pStyle w:val="ListParagraph"/>
        <w:numPr>
          <w:ilvl w:val="0"/>
          <w:numId w:val="99"/>
        </w:numPr>
        <w:spacing w:after="160" w:line="259" w:lineRule="auto"/>
        <w:ind w:left="360"/>
        <w:rPr>
          <w:rFonts w:ascii="Arial" w:eastAsia="Tahoma" w:hAnsi="Arial" w:cs="Arial"/>
          <w:color w:val="000000" w:themeColor="text1"/>
          <w:sz w:val="24"/>
          <w:szCs w:val="24"/>
        </w:rPr>
      </w:pPr>
      <w:r w:rsidRPr="1D2B0F2B">
        <w:rPr>
          <w:rFonts w:ascii="Arial" w:eastAsia="Tahoma" w:hAnsi="Arial" w:cs="Arial"/>
          <w:color w:val="000000" w:themeColor="text1"/>
          <w:sz w:val="24"/>
          <w:szCs w:val="24"/>
        </w:rPr>
        <w:t xml:space="preserve">Further information on </w:t>
      </w:r>
      <w:r w:rsidR="0F104591" w:rsidRPr="1D2B0F2B">
        <w:rPr>
          <w:rFonts w:ascii="Arial" w:eastAsia="Tahoma" w:hAnsi="Arial" w:cs="Arial"/>
          <w:color w:val="000000" w:themeColor="text1"/>
          <w:sz w:val="24"/>
          <w:szCs w:val="24"/>
        </w:rPr>
        <w:t xml:space="preserve">BNG, including </w:t>
      </w:r>
      <w:r w:rsidRPr="1D2B0F2B">
        <w:rPr>
          <w:rFonts w:ascii="Arial" w:eastAsia="Tahoma" w:hAnsi="Arial" w:cs="Arial"/>
          <w:color w:val="000000" w:themeColor="text1"/>
          <w:sz w:val="24"/>
          <w:szCs w:val="24"/>
        </w:rPr>
        <w:t>off</w:t>
      </w:r>
      <w:r w:rsidR="6FD9A718" w:rsidRPr="1D2B0F2B">
        <w:rPr>
          <w:rFonts w:ascii="Arial" w:eastAsia="Tahoma" w:hAnsi="Arial" w:cs="Arial"/>
          <w:color w:val="000000" w:themeColor="text1"/>
          <w:sz w:val="24"/>
          <w:szCs w:val="24"/>
        </w:rPr>
        <w:t>site</w:t>
      </w:r>
      <w:r w:rsidRPr="1D2B0F2B">
        <w:rPr>
          <w:rFonts w:ascii="Arial" w:eastAsia="Tahoma" w:hAnsi="Arial" w:cs="Arial"/>
          <w:color w:val="000000" w:themeColor="text1"/>
          <w:sz w:val="24"/>
          <w:szCs w:val="24"/>
        </w:rPr>
        <w:t xml:space="preserve"> </w:t>
      </w:r>
      <w:r w:rsidR="2E1F76C4" w:rsidRPr="1D2B0F2B">
        <w:rPr>
          <w:rFonts w:ascii="Arial" w:eastAsia="Tahoma" w:hAnsi="Arial" w:cs="Arial"/>
          <w:color w:val="000000" w:themeColor="text1"/>
          <w:sz w:val="24"/>
          <w:szCs w:val="24"/>
        </w:rPr>
        <w:t xml:space="preserve">delivery </w:t>
      </w:r>
      <w:r w:rsidRPr="1D2B0F2B">
        <w:rPr>
          <w:rFonts w:ascii="Arial" w:eastAsia="Tahoma" w:hAnsi="Arial" w:cs="Arial"/>
          <w:color w:val="000000" w:themeColor="text1"/>
          <w:sz w:val="24"/>
          <w:szCs w:val="24"/>
        </w:rPr>
        <w:t>will be provided in a Supplementary Planning Document.</w:t>
      </w:r>
    </w:p>
    <w:p w14:paraId="16F1E2CF" w14:textId="51D33763" w:rsidR="7C7299A0" w:rsidRDefault="7C7299A0" w:rsidP="1D2B0F2B">
      <w:pPr>
        <w:pStyle w:val="ListParagraph"/>
        <w:numPr>
          <w:ilvl w:val="0"/>
          <w:numId w:val="99"/>
        </w:numPr>
        <w:spacing w:after="160" w:line="259" w:lineRule="auto"/>
        <w:ind w:left="360"/>
        <w:rPr>
          <w:rFonts w:ascii="Arial" w:eastAsia="Tahoma" w:hAnsi="Arial" w:cs="Arial"/>
          <w:color w:val="000000" w:themeColor="text1"/>
          <w:sz w:val="24"/>
          <w:szCs w:val="24"/>
        </w:rPr>
      </w:pPr>
      <w:r w:rsidRPr="1D2B0F2B">
        <w:rPr>
          <w:rFonts w:ascii="Arial" w:eastAsia="Tahoma" w:hAnsi="Arial" w:cs="Arial"/>
          <w:color w:val="000000" w:themeColor="text1"/>
          <w:sz w:val="24"/>
          <w:szCs w:val="24"/>
        </w:rPr>
        <w:t>Policy BG1 amended regarding conservation of heritage assets.</w:t>
      </w:r>
    </w:p>
    <w:p w14:paraId="2E4EA0DC" w14:textId="2E354963" w:rsidR="6D758837" w:rsidRDefault="6D758837" w:rsidP="1D2B0F2B">
      <w:pPr>
        <w:pStyle w:val="ListParagraph"/>
        <w:numPr>
          <w:ilvl w:val="0"/>
          <w:numId w:val="99"/>
        </w:numPr>
        <w:spacing w:after="160" w:line="259" w:lineRule="auto"/>
        <w:ind w:left="360"/>
        <w:rPr>
          <w:rFonts w:ascii="Arial" w:eastAsia="Tahoma" w:hAnsi="Arial" w:cs="Arial"/>
          <w:color w:val="000000" w:themeColor="text1"/>
          <w:sz w:val="24"/>
          <w:szCs w:val="24"/>
        </w:rPr>
      </w:pPr>
      <w:r w:rsidRPr="1D2B0F2B">
        <w:rPr>
          <w:rFonts w:ascii="Arial" w:eastAsia="Tahoma" w:hAnsi="Arial" w:cs="Arial"/>
          <w:color w:val="000000" w:themeColor="text1"/>
          <w:sz w:val="24"/>
          <w:szCs w:val="24"/>
        </w:rPr>
        <w:t>Open Mosaic Habitat included in latest Biodiversity Metric, where applicable this will calculate Biodiversity Net Gain units to be delivered by development onsite and/or offsite if required</w:t>
      </w:r>
      <w:r w:rsidR="00B11B10">
        <w:rPr>
          <w:rFonts w:ascii="Arial" w:eastAsia="Tahoma" w:hAnsi="Arial" w:cs="Arial"/>
          <w:color w:val="000000" w:themeColor="text1"/>
          <w:sz w:val="24"/>
          <w:szCs w:val="24"/>
        </w:rPr>
        <w:t>.</w:t>
      </w:r>
    </w:p>
    <w:p w14:paraId="115BC1A3" w14:textId="2BCF1345" w:rsidR="00880998" w:rsidRDefault="17B5DAA8" w:rsidP="00880998">
      <w:pPr>
        <w:rPr>
          <w:rFonts w:ascii="Arial" w:eastAsia="Tahoma" w:hAnsi="Arial" w:cs="Arial"/>
          <w:b/>
          <w:bCs/>
          <w:i/>
          <w:iCs/>
          <w:color w:val="000000" w:themeColor="text1"/>
          <w:sz w:val="24"/>
          <w:szCs w:val="24"/>
          <w:highlight w:val="cyan"/>
        </w:rPr>
      </w:pPr>
      <w:r w:rsidRPr="1D2B0F2B">
        <w:rPr>
          <w:rFonts w:ascii="Arial" w:eastAsia="Tahoma" w:hAnsi="Arial" w:cs="Arial"/>
          <w:color w:val="000000" w:themeColor="text1"/>
          <w:sz w:val="24"/>
          <w:szCs w:val="24"/>
        </w:rPr>
        <w:t>A minimum 10% requirement for BNG, and higher percentage under certain circumstances, was assessed as policy option in the Whole Plan Viability Assessment (WPVA).  The Policies within the Draft Plan strike a balance between its various aims whilst maintaining overall plan viability.</w:t>
      </w:r>
    </w:p>
    <w:p w14:paraId="08205632" w14:textId="77777777" w:rsidR="00880998" w:rsidRPr="009A225B" w:rsidRDefault="00880998" w:rsidP="00880998">
      <w:pPr>
        <w:rPr>
          <w:rFonts w:ascii="Arial" w:hAnsi="Arial" w:cs="Arial"/>
          <w:b/>
          <w:bCs/>
          <w:sz w:val="24"/>
          <w:szCs w:val="24"/>
          <w:u w:val="single"/>
        </w:rPr>
      </w:pPr>
      <w:r w:rsidRPr="009A225B">
        <w:rPr>
          <w:rFonts w:ascii="Arial" w:hAnsi="Arial" w:cs="Arial"/>
          <w:b/>
          <w:bCs/>
          <w:sz w:val="24"/>
          <w:szCs w:val="24"/>
          <w:u w:val="single"/>
        </w:rPr>
        <w:t xml:space="preserve">Policy GS7: Trees, </w:t>
      </w:r>
      <w:proofErr w:type="gramStart"/>
      <w:r w:rsidRPr="009A225B">
        <w:rPr>
          <w:rFonts w:ascii="Arial" w:hAnsi="Arial" w:cs="Arial"/>
          <w:b/>
          <w:bCs/>
          <w:sz w:val="24"/>
          <w:szCs w:val="24"/>
          <w:u w:val="single"/>
        </w:rPr>
        <w:t>Woodland</w:t>
      </w:r>
      <w:proofErr w:type="gramEnd"/>
      <w:r w:rsidRPr="009A225B">
        <w:rPr>
          <w:rFonts w:ascii="Arial" w:hAnsi="Arial" w:cs="Arial"/>
          <w:b/>
          <w:bCs/>
          <w:sz w:val="24"/>
          <w:szCs w:val="24"/>
          <w:u w:val="single"/>
        </w:rPr>
        <w:t xml:space="preserve"> and Hedgerows</w:t>
      </w:r>
    </w:p>
    <w:p w14:paraId="26EA1E57" w14:textId="04C595A9" w:rsidR="2D14EF96" w:rsidRDefault="2D14EF96" w:rsidP="1EE3EEAA">
      <w:pPr>
        <w:rPr>
          <w:rFonts w:ascii="Arial" w:hAnsi="Arial" w:cs="Arial"/>
          <w:sz w:val="24"/>
          <w:szCs w:val="24"/>
        </w:rPr>
      </w:pPr>
      <w:r w:rsidRPr="1EE3EEAA">
        <w:rPr>
          <w:rFonts w:ascii="Arial" w:hAnsi="Arial" w:cs="Arial"/>
          <w:sz w:val="24"/>
          <w:szCs w:val="24"/>
        </w:rPr>
        <w:t>22 representations received, 8 were objections, 13 support in full/part and 1 neutral.</w:t>
      </w:r>
    </w:p>
    <w:p w14:paraId="5212A549" w14:textId="0CAF7476" w:rsidR="00880998" w:rsidRPr="00010E67" w:rsidRDefault="00880998" w:rsidP="1D2B0F2B">
      <w:pPr>
        <w:rPr>
          <w:rFonts w:ascii="Arial" w:hAnsi="Arial" w:cs="Arial"/>
          <w:b/>
          <w:i/>
          <w:sz w:val="24"/>
          <w:szCs w:val="24"/>
        </w:rPr>
      </w:pPr>
      <w:r w:rsidRPr="009A225B">
        <w:rPr>
          <w:rFonts w:ascii="Arial" w:hAnsi="Arial" w:cs="Arial"/>
          <w:b/>
          <w:bCs/>
          <w:i/>
          <w:iCs/>
          <w:sz w:val="24"/>
          <w:szCs w:val="24"/>
        </w:rPr>
        <w:t xml:space="preserve">Main Issues Raised: </w:t>
      </w:r>
    </w:p>
    <w:p w14:paraId="2F0614BF" w14:textId="6CE03DCC" w:rsidR="00880998" w:rsidRPr="00010E67" w:rsidRDefault="6CC9BE94" w:rsidP="00BC1A5F">
      <w:pPr>
        <w:pStyle w:val="ListParagraph"/>
        <w:numPr>
          <w:ilvl w:val="0"/>
          <w:numId w:val="102"/>
        </w:numPr>
        <w:ind w:left="360"/>
        <w:rPr>
          <w:rFonts w:ascii="Arial" w:hAnsi="Arial" w:cs="Arial"/>
          <w:sz w:val="24"/>
          <w:szCs w:val="24"/>
        </w:rPr>
      </w:pPr>
      <w:r w:rsidRPr="1D2B0F2B">
        <w:rPr>
          <w:rFonts w:ascii="Arial" w:hAnsi="Arial" w:cs="Arial"/>
          <w:sz w:val="24"/>
          <w:szCs w:val="24"/>
        </w:rPr>
        <w:t>T</w:t>
      </w:r>
      <w:r w:rsidR="00880998" w:rsidRPr="00010E67">
        <w:rPr>
          <w:rFonts w:ascii="Arial" w:hAnsi="Arial" w:cs="Arial"/>
          <w:sz w:val="24"/>
          <w:szCs w:val="24"/>
        </w:rPr>
        <w:t xml:space="preserve">ree planting </w:t>
      </w:r>
      <w:r w:rsidR="5C683460" w:rsidRPr="1D2B0F2B">
        <w:rPr>
          <w:rFonts w:ascii="Arial" w:hAnsi="Arial" w:cs="Arial"/>
          <w:sz w:val="24"/>
          <w:szCs w:val="24"/>
        </w:rPr>
        <w:t>requirements</w:t>
      </w:r>
      <w:r w:rsidR="00880998" w:rsidRPr="00010E67">
        <w:rPr>
          <w:rFonts w:ascii="Arial" w:hAnsi="Arial" w:cs="Arial"/>
          <w:sz w:val="24"/>
          <w:szCs w:val="24"/>
        </w:rPr>
        <w:t xml:space="preserve"> will have an impact on </w:t>
      </w:r>
      <w:r w:rsidR="3E48CCFE" w:rsidRPr="1328E14C">
        <w:rPr>
          <w:rFonts w:ascii="Arial" w:hAnsi="Arial" w:cs="Arial"/>
          <w:sz w:val="24"/>
          <w:szCs w:val="24"/>
        </w:rPr>
        <w:t>density and viability.</w:t>
      </w:r>
      <w:r w:rsidR="00880998">
        <w:rPr>
          <w:rFonts w:ascii="Arial" w:hAnsi="Arial" w:cs="Arial"/>
          <w:sz w:val="24"/>
          <w:szCs w:val="24"/>
        </w:rPr>
        <w:t xml:space="preserve">  </w:t>
      </w:r>
    </w:p>
    <w:p w14:paraId="57874448" w14:textId="71DF45A6" w:rsidR="33F69E16" w:rsidRDefault="783E7A40" w:rsidP="00BC1A5F">
      <w:pPr>
        <w:pStyle w:val="ListParagraph"/>
        <w:numPr>
          <w:ilvl w:val="0"/>
          <w:numId w:val="102"/>
        </w:numPr>
        <w:ind w:left="360"/>
        <w:rPr>
          <w:rFonts w:ascii="Arial" w:hAnsi="Arial" w:cs="Arial"/>
          <w:sz w:val="24"/>
          <w:szCs w:val="24"/>
        </w:rPr>
      </w:pPr>
      <w:r w:rsidRPr="30B24B6C">
        <w:rPr>
          <w:rFonts w:ascii="Arial" w:hAnsi="Arial" w:cs="Arial"/>
          <w:sz w:val="24"/>
          <w:szCs w:val="24"/>
        </w:rPr>
        <w:t xml:space="preserve">The wording 'where new streets provided' regarding new street tree </w:t>
      </w:r>
      <w:r w:rsidRPr="6BE56590">
        <w:rPr>
          <w:rFonts w:ascii="Arial" w:hAnsi="Arial" w:cs="Arial"/>
          <w:sz w:val="24"/>
          <w:szCs w:val="24"/>
        </w:rPr>
        <w:t>planting requirements is</w:t>
      </w:r>
      <w:r w:rsidRPr="30B24B6C">
        <w:rPr>
          <w:rFonts w:ascii="Arial" w:hAnsi="Arial" w:cs="Arial"/>
          <w:sz w:val="24"/>
          <w:szCs w:val="24"/>
        </w:rPr>
        <w:t xml:space="preserve"> not clear and does not specify if this relates to low density or high-density housing.</w:t>
      </w:r>
    </w:p>
    <w:p w14:paraId="0E47D76A" w14:textId="653A1A37" w:rsidR="00880998" w:rsidRPr="00010E67" w:rsidRDefault="00880998" w:rsidP="00BC1A5F">
      <w:pPr>
        <w:pStyle w:val="ListParagraph"/>
        <w:numPr>
          <w:ilvl w:val="0"/>
          <w:numId w:val="102"/>
        </w:numPr>
        <w:ind w:left="360"/>
        <w:rPr>
          <w:rFonts w:ascii="Arial" w:hAnsi="Arial" w:cs="Arial"/>
          <w:sz w:val="24"/>
          <w:szCs w:val="24"/>
        </w:rPr>
      </w:pPr>
      <w:r w:rsidRPr="00010E67">
        <w:rPr>
          <w:rFonts w:ascii="Arial" w:hAnsi="Arial" w:cs="Arial"/>
          <w:sz w:val="24"/>
          <w:szCs w:val="24"/>
        </w:rPr>
        <w:t>Policy GS7 does not make any reference to tree planting strategies.</w:t>
      </w:r>
      <w:r>
        <w:rPr>
          <w:rFonts w:ascii="Arial" w:hAnsi="Arial" w:cs="Arial"/>
          <w:sz w:val="24"/>
          <w:szCs w:val="24"/>
        </w:rPr>
        <w:t xml:space="preserve">  </w:t>
      </w:r>
    </w:p>
    <w:p w14:paraId="286B16DD" w14:textId="01991220" w:rsidR="00880998" w:rsidRPr="00010E67" w:rsidRDefault="7DE8DEC3" w:rsidP="00BC1A5F">
      <w:pPr>
        <w:pStyle w:val="ListParagraph"/>
        <w:numPr>
          <w:ilvl w:val="0"/>
          <w:numId w:val="102"/>
        </w:numPr>
        <w:ind w:left="360"/>
        <w:rPr>
          <w:rFonts w:ascii="Arial" w:hAnsi="Arial" w:cs="Arial"/>
          <w:sz w:val="24"/>
          <w:szCs w:val="24"/>
        </w:rPr>
      </w:pPr>
      <w:r w:rsidRPr="1D2B0F2B">
        <w:rPr>
          <w:rFonts w:ascii="Arial" w:hAnsi="Arial" w:cs="Arial"/>
          <w:sz w:val="24"/>
          <w:szCs w:val="24"/>
        </w:rPr>
        <w:t xml:space="preserve">Alternative </w:t>
      </w:r>
      <w:r w:rsidRPr="4B112799">
        <w:rPr>
          <w:rFonts w:ascii="Arial" w:hAnsi="Arial" w:cs="Arial"/>
          <w:sz w:val="24"/>
          <w:szCs w:val="24"/>
        </w:rPr>
        <w:t>suggestions for ‘</w:t>
      </w:r>
      <w:r w:rsidRPr="496A426C">
        <w:rPr>
          <w:rFonts w:ascii="Arial" w:hAnsi="Arial" w:cs="Arial"/>
          <w:sz w:val="24"/>
          <w:szCs w:val="24"/>
        </w:rPr>
        <w:t>Defin</w:t>
      </w:r>
      <w:r w:rsidR="1EE6E148" w:rsidRPr="496A426C">
        <w:rPr>
          <w:rFonts w:ascii="Arial" w:hAnsi="Arial" w:cs="Arial"/>
          <w:sz w:val="24"/>
          <w:szCs w:val="24"/>
        </w:rPr>
        <w:t>i</w:t>
      </w:r>
      <w:r w:rsidRPr="496A426C">
        <w:rPr>
          <w:rFonts w:ascii="Arial" w:hAnsi="Arial" w:cs="Arial"/>
          <w:sz w:val="24"/>
          <w:szCs w:val="24"/>
        </w:rPr>
        <w:t>tion’ of ‘Good</w:t>
      </w:r>
      <w:r w:rsidR="1B180948" w:rsidRPr="496A426C">
        <w:rPr>
          <w:rFonts w:ascii="Arial" w:hAnsi="Arial" w:cs="Arial"/>
          <w:sz w:val="24"/>
          <w:szCs w:val="24"/>
        </w:rPr>
        <w:t xml:space="preserve"> Quality</w:t>
      </w:r>
      <w:r w:rsidRPr="4B112799">
        <w:rPr>
          <w:rFonts w:ascii="Arial" w:hAnsi="Arial" w:cs="Arial"/>
          <w:sz w:val="24"/>
          <w:szCs w:val="24"/>
        </w:rPr>
        <w:t xml:space="preserve"> </w:t>
      </w:r>
      <w:r w:rsidR="4EF9F23F" w:rsidRPr="77B6B0A7">
        <w:rPr>
          <w:rFonts w:ascii="Arial" w:hAnsi="Arial" w:cs="Arial"/>
          <w:sz w:val="24"/>
          <w:szCs w:val="24"/>
        </w:rPr>
        <w:t>Tre</w:t>
      </w:r>
      <w:r w:rsidR="000C5AD8">
        <w:rPr>
          <w:rFonts w:ascii="Arial" w:hAnsi="Arial" w:cs="Arial"/>
          <w:sz w:val="24"/>
          <w:szCs w:val="24"/>
        </w:rPr>
        <w:t>e</w:t>
      </w:r>
      <w:r w:rsidR="4EF9F23F" w:rsidRPr="77B6B0A7">
        <w:rPr>
          <w:rFonts w:ascii="Arial" w:hAnsi="Arial" w:cs="Arial"/>
          <w:sz w:val="24"/>
          <w:szCs w:val="24"/>
        </w:rPr>
        <w:t>s’.</w:t>
      </w:r>
      <w:r w:rsidR="00880998" w:rsidRPr="00010E67">
        <w:rPr>
          <w:rFonts w:ascii="Arial" w:hAnsi="Arial" w:cs="Arial"/>
          <w:sz w:val="24"/>
          <w:szCs w:val="24"/>
        </w:rPr>
        <w:t xml:space="preserve"> </w:t>
      </w:r>
      <w:r w:rsidR="00880998">
        <w:rPr>
          <w:rFonts w:ascii="Arial" w:hAnsi="Arial" w:cs="Arial"/>
          <w:sz w:val="24"/>
          <w:szCs w:val="24"/>
        </w:rPr>
        <w:t xml:space="preserve">  </w:t>
      </w:r>
    </w:p>
    <w:p w14:paraId="58A0DEB7" w14:textId="45A4E6FE" w:rsidR="00880998" w:rsidRPr="00010E67" w:rsidRDefault="00880998" w:rsidP="00BC1A5F">
      <w:pPr>
        <w:pStyle w:val="ListParagraph"/>
        <w:numPr>
          <w:ilvl w:val="0"/>
          <w:numId w:val="102"/>
        </w:numPr>
        <w:ind w:left="360"/>
        <w:rPr>
          <w:rFonts w:ascii="Arial" w:hAnsi="Arial" w:cs="Arial"/>
          <w:sz w:val="24"/>
          <w:szCs w:val="24"/>
        </w:rPr>
      </w:pPr>
      <w:r w:rsidRPr="00010E67">
        <w:rPr>
          <w:rFonts w:ascii="Arial" w:hAnsi="Arial" w:cs="Arial"/>
          <w:sz w:val="24"/>
          <w:szCs w:val="24"/>
        </w:rPr>
        <w:t>Policy GS7 does not specify that it relates to 'street trees' either.</w:t>
      </w:r>
      <w:r>
        <w:rPr>
          <w:rFonts w:ascii="Arial" w:hAnsi="Arial" w:cs="Arial"/>
          <w:sz w:val="24"/>
          <w:szCs w:val="24"/>
        </w:rPr>
        <w:t xml:space="preserve">  </w:t>
      </w:r>
    </w:p>
    <w:p w14:paraId="47279682" w14:textId="1109CB2E" w:rsidR="00880998" w:rsidRPr="00010E67" w:rsidRDefault="7E028F17" w:rsidP="00BC1A5F">
      <w:pPr>
        <w:pStyle w:val="ListParagraph"/>
        <w:numPr>
          <w:ilvl w:val="0"/>
          <w:numId w:val="102"/>
        </w:numPr>
        <w:ind w:left="360"/>
        <w:rPr>
          <w:rFonts w:ascii="Arial" w:hAnsi="Arial" w:cs="Arial"/>
          <w:sz w:val="24"/>
          <w:szCs w:val="24"/>
        </w:rPr>
      </w:pPr>
      <w:r w:rsidRPr="77B6B0A7">
        <w:rPr>
          <w:rFonts w:ascii="Arial" w:hAnsi="Arial" w:cs="Arial"/>
          <w:sz w:val="24"/>
          <w:szCs w:val="24"/>
        </w:rPr>
        <w:t>P</w:t>
      </w:r>
      <w:r w:rsidR="00880998" w:rsidRPr="00010E67">
        <w:rPr>
          <w:rFonts w:ascii="Arial" w:hAnsi="Arial" w:cs="Arial"/>
          <w:sz w:val="24"/>
          <w:szCs w:val="24"/>
        </w:rPr>
        <w:t xml:space="preserve">olicy does not refer to planning applications conforming with Natural England &amp; Forestry Commission’s guidance on protecting ATWVT </w:t>
      </w:r>
      <w:r w:rsidR="00880998" w:rsidRPr="00DF15B5">
        <w:rPr>
          <w:rFonts w:ascii="Arial" w:hAnsi="Arial" w:cs="Arial"/>
          <w:sz w:val="24"/>
          <w:szCs w:val="24"/>
        </w:rPr>
        <w:t>(</w:t>
      </w:r>
      <w:r w:rsidR="00880998" w:rsidRPr="00DF15B5">
        <w:rPr>
          <w:rStyle w:val="cf01"/>
          <w:rFonts w:ascii="Arial" w:hAnsi="Arial" w:cs="Arial"/>
          <w:sz w:val="24"/>
          <w:szCs w:val="24"/>
        </w:rPr>
        <w:t xml:space="preserve">Ancient Trees and Woodland and Veteran Trees) </w:t>
      </w:r>
      <w:r w:rsidR="00880998" w:rsidRPr="00DF15B5">
        <w:rPr>
          <w:rFonts w:ascii="Arial" w:hAnsi="Arial" w:cs="Arial"/>
          <w:sz w:val="24"/>
          <w:szCs w:val="24"/>
        </w:rPr>
        <w:t xml:space="preserve">from </w:t>
      </w:r>
      <w:r w:rsidR="00880998" w:rsidRPr="00010E67">
        <w:rPr>
          <w:rFonts w:ascii="Arial" w:hAnsi="Arial" w:cs="Arial"/>
          <w:sz w:val="24"/>
          <w:szCs w:val="24"/>
        </w:rPr>
        <w:t>development.</w:t>
      </w:r>
      <w:r w:rsidR="00880998">
        <w:rPr>
          <w:rFonts w:ascii="Arial" w:hAnsi="Arial" w:cs="Arial"/>
          <w:sz w:val="24"/>
          <w:szCs w:val="24"/>
        </w:rPr>
        <w:t xml:space="preserve">  </w:t>
      </w:r>
    </w:p>
    <w:p w14:paraId="3CDD5E55" w14:textId="53751B6C" w:rsidR="00880998" w:rsidRPr="00010E67" w:rsidRDefault="4F948405" w:rsidP="00BC1A5F">
      <w:pPr>
        <w:pStyle w:val="ListParagraph"/>
        <w:numPr>
          <w:ilvl w:val="0"/>
          <w:numId w:val="102"/>
        </w:numPr>
        <w:ind w:left="360"/>
        <w:rPr>
          <w:rFonts w:ascii="Arial" w:hAnsi="Arial" w:cs="Arial"/>
          <w:sz w:val="24"/>
          <w:szCs w:val="24"/>
        </w:rPr>
      </w:pPr>
      <w:r w:rsidRPr="29A7F83E">
        <w:rPr>
          <w:rFonts w:ascii="Arial" w:hAnsi="Arial" w:cs="Arial"/>
          <w:sz w:val="24"/>
          <w:szCs w:val="24"/>
        </w:rPr>
        <w:t xml:space="preserve">Recommend </w:t>
      </w:r>
      <w:r w:rsidR="2EAFEEF4" w:rsidRPr="4A64EC46">
        <w:rPr>
          <w:rFonts w:ascii="Arial" w:hAnsi="Arial" w:cs="Arial"/>
          <w:sz w:val="24"/>
          <w:szCs w:val="24"/>
        </w:rPr>
        <w:t xml:space="preserve">a target of </w:t>
      </w:r>
      <w:r w:rsidRPr="4A64EC46">
        <w:rPr>
          <w:rFonts w:ascii="Arial" w:hAnsi="Arial" w:cs="Arial"/>
          <w:sz w:val="24"/>
          <w:szCs w:val="24"/>
        </w:rPr>
        <w:t>20</w:t>
      </w:r>
      <w:r w:rsidRPr="29A7F83E">
        <w:rPr>
          <w:rFonts w:ascii="Arial" w:hAnsi="Arial" w:cs="Arial"/>
          <w:sz w:val="24"/>
          <w:szCs w:val="24"/>
        </w:rPr>
        <w:t xml:space="preserve">% tree canopy cover rather than </w:t>
      </w:r>
      <w:r w:rsidR="206E6D6E" w:rsidRPr="19D7C782">
        <w:rPr>
          <w:rFonts w:ascii="Arial" w:hAnsi="Arial" w:cs="Arial"/>
          <w:sz w:val="24"/>
          <w:szCs w:val="24"/>
        </w:rPr>
        <w:t xml:space="preserve">specified </w:t>
      </w:r>
      <w:r w:rsidRPr="19D7C782">
        <w:rPr>
          <w:rFonts w:ascii="Arial" w:hAnsi="Arial" w:cs="Arial"/>
          <w:sz w:val="24"/>
          <w:szCs w:val="24"/>
        </w:rPr>
        <w:t>tree</w:t>
      </w:r>
      <w:r w:rsidRPr="29A7F83E">
        <w:rPr>
          <w:rFonts w:ascii="Arial" w:hAnsi="Arial" w:cs="Arial"/>
          <w:sz w:val="24"/>
          <w:szCs w:val="24"/>
        </w:rPr>
        <w:t xml:space="preserve"> </w:t>
      </w:r>
      <w:r w:rsidRPr="6FE97274">
        <w:rPr>
          <w:rFonts w:ascii="Arial" w:hAnsi="Arial" w:cs="Arial"/>
          <w:sz w:val="24"/>
          <w:szCs w:val="24"/>
        </w:rPr>
        <w:t xml:space="preserve">planting requirements </w:t>
      </w:r>
      <w:r w:rsidRPr="4A1F5DDF">
        <w:rPr>
          <w:rFonts w:ascii="Arial" w:hAnsi="Arial" w:cs="Arial"/>
          <w:sz w:val="24"/>
          <w:szCs w:val="24"/>
        </w:rPr>
        <w:t xml:space="preserve">in </w:t>
      </w:r>
      <w:r w:rsidRPr="19D7C782">
        <w:rPr>
          <w:rFonts w:ascii="Arial" w:hAnsi="Arial" w:cs="Arial"/>
          <w:sz w:val="24"/>
          <w:szCs w:val="24"/>
        </w:rPr>
        <w:t>policy</w:t>
      </w:r>
      <w:r w:rsidR="1EF7F9D6" w:rsidRPr="19D7C782">
        <w:rPr>
          <w:rFonts w:ascii="Arial" w:hAnsi="Arial" w:cs="Arial"/>
          <w:sz w:val="24"/>
          <w:szCs w:val="24"/>
        </w:rPr>
        <w:t>.</w:t>
      </w:r>
      <w:r w:rsidR="00880998" w:rsidRPr="753242F0">
        <w:rPr>
          <w:rFonts w:ascii="Arial" w:hAnsi="Arial" w:cs="Arial"/>
          <w:sz w:val="24"/>
          <w:szCs w:val="24"/>
        </w:rPr>
        <w:t xml:space="preserve">  </w:t>
      </w:r>
    </w:p>
    <w:p w14:paraId="0A5E2A5E" w14:textId="56709DAF" w:rsidR="00880998" w:rsidRPr="00010E67" w:rsidRDefault="33797C84" w:rsidP="00BC1A5F">
      <w:pPr>
        <w:pStyle w:val="ListParagraph"/>
        <w:numPr>
          <w:ilvl w:val="0"/>
          <w:numId w:val="102"/>
        </w:numPr>
        <w:ind w:left="360"/>
        <w:rPr>
          <w:rFonts w:ascii="Arial" w:hAnsi="Arial" w:cs="Arial"/>
          <w:sz w:val="24"/>
          <w:szCs w:val="24"/>
        </w:rPr>
      </w:pPr>
      <w:r w:rsidRPr="053BAD87">
        <w:rPr>
          <w:rFonts w:ascii="Arial" w:hAnsi="Arial" w:cs="Arial"/>
          <w:sz w:val="24"/>
          <w:szCs w:val="24"/>
        </w:rPr>
        <w:t>Policy</w:t>
      </w:r>
      <w:r w:rsidR="00880998" w:rsidRPr="00010E67">
        <w:rPr>
          <w:rFonts w:ascii="Arial" w:hAnsi="Arial" w:cs="Arial"/>
          <w:sz w:val="24"/>
          <w:szCs w:val="24"/>
        </w:rPr>
        <w:t xml:space="preserve"> does not incorporate the Woodland Trust's 'Woodland Access Standard', which is 2ha of woodland within 500m &amp; 20ha within 4km.</w:t>
      </w:r>
    </w:p>
    <w:p w14:paraId="0277F8EF" w14:textId="55FC934F" w:rsidR="00880998" w:rsidRPr="00010E67" w:rsidRDefault="00880998" w:rsidP="00BC1A5F">
      <w:pPr>
        <w:pStyle w:val="ListParagraph"/>
        <w:numPr>
          <w:ilvl w:val="0"/>
          <w:numId w:val="102"/>
        </w:numPr>
        <w:ind w:left="360"/>
        <w:rPr>
          <w:rFonts w:ascii="Arial" w:hAnsi="Arial" w:cs="Arial"/>
          <w:sz w:val="24"/>
          <w:szCs w:val="24"/>
        </w:rPr>
      </w:pPr>
      <w:r w:rsidRPr="00010E67">
        <w:rPr>
          <w:rFonts w:ascii="Arial" w:hAnsi="Arial" w:cs="Arial"/>
          <w:sz w:val="24"/>
          <w:szCs w:val="24"/>
        </w:rPr>
        <w:t xml:space="preserve">Criteria a) should not allow trees/vegetation to be </w:t>
      </w:r>
      <w:r w:rsidR="31FE3FD9" w:rsidRPr="7DE8DD2F">
        <w:rPr>
          <w:rFonts w:ascii="Arial" w:hAnsi="Arial" w:cs="Arial"/>
          <w:sz w:val="24"/>
          <w:szCs w:val="24"/>
        </w:rPr>
        <w:t>damaged/</w:t>
      </w:r>
      <w:r w:rsidRPr="00010E67">
        <w:rPr>
          <w:rFonts w:ascii="Arial" w:hAnsi="Arial" w:cs="Arial"/>
          <w:sz w:val="24"/>
          <w:szCs w:val="24"/>
        </w:rPr>
        <w:t xml:space="preserve">felled before </w:t>
      </w:r>
      <w:r w:rsidR="0545934B" w:rsidRPr="3AC2B52B">
        <w:rPr>
          <w:rFonts w:ascii="Arial" w:hAnsi="Arial" w:cs="Arial"/>
          <w:sz w:val="24"/>
          <w:szCs w:val="24"/>
        </w:rPr>
        <w:t>BNG baseline assessment</w:t>
      </w:r>
      <w:r w:rsidRPr="00010E67">
        <w:rPr>
          <w:rFonts w:ascii="Arial" w:hAnsi="Arial" w:cs="Arial"/>
          <w:sz w:val="24"/>
          <w:szCs w:val="24"/>
        </w:rPr>
        <w:t>.</w:t>
      </w:r>
    </w:p>
    <w:p w14:paraId="3D929B37" w14:textId="2C87BABF" w:rsidR="00880998" w:rsidRPr="00010E67" w:rsidRDefault="00880998" w:rsidP="00BC1A5F">
      <w:pPr>
        <w:pStyle w:val="ListParagraph"/>
        <w:numPr>
          <w:ilvl w:val="0"/>
          <w:numId w:val="102"/>
        </w:numPr>
        <w:ind w:left="360"/>
        <w:rPr>
          <w:rFonts w:ascii="Arial" w:hAnsi="Arial" w:cs="Arial"/>
          <w:sz w:val="24"/>
          <w:szCs w:val="24"/>
        </w:rPr>
      </w:pPr>
      <w:r w:rsidRPr="00010E67">
        <w:rPr>
          <w:rFonts w:ascii="Arial" w:hAnsi="Arial" w:cs="Arial"/>
          <w:sz w:val="24"/>
          <w:szCs w:val="24"/>
        </w:rPr>
        <w:t>There is a concern that the requirements of Criteria a) for the replacement of trees on ratio greater than 1 for 1 and minimum size to be extra heavy standard may not be appropriate on every site.</w:t>
      </w:r>
    </w:p>
    <w:p w14:paraId="4F36C9C8" w14:textId="647C52D2" w:rsidR="00880998" w:rsidRPr="00010E67" w:rsidRDefault="466CD46F" w:rsidP="00BC1A5F">
      <w:pPr>
        <w:pStyle w:val="ListParagraph"/>
        <w:numPr>
          <w:ilvl w:val="0"/>
          <w:numId w:val="102"/>
        </w:numPr>
        <w:ind w:left="360"/>
        <w:rPr>
          <w:rFonts w:ascii="Arial" w:hAnsi="Arial" w:cs="Arial"/>
          <w:sz w:val="24"/>
          <w:szCs w:val="24"/>
        </w:rPr>
      </w:pPr>
      <w:r w:rsidRPr="06853420">
        <w:rPr>
          <w:rFonts w:ascii="Arial" w:hAnsi="Arial" w:cs="Arial"/>
          <w:sz w:val="24"/>
          <w:szCs w:val="24"/>
        </w:rPr>
        <w:t>Any felled trees should be replaced like for like or with native trees good for wildlife</w:t>
      </w:r>
      <w:r w:rsidR="00A51ECA">
        <w:rPr>
          <w:rFonts w:ascii="Arial" w:hAnsi="Arial" w:cs="Arial"/>
          <w:sz w:val="24"/>
          <w:szCs w:val="24"/>
        </w:rPr>
        <w:t>.</w:t>
      </w:r>
      <w:r w:rsidR="00880998" w:rsidRPr="06853420">
        <w:rPr>
          <w:rFonts w:ascii="Arial" w:hAnsi="Arial" w:cs="Arial"/>
          <w:sz w:val="24"/>
          <w:szCs w:val="24"/>
        </w:rPr>
        <w:t xml:space="preserve">  </w:t>
      </w:r>
    </w:p>
    <w:p w14:paraId="340EBC45" w14:textId="56948042" w:rsidR="00880998" w:rsidRPr="00010E67" w:rsidRDefault="22411868" w:rsidP="00A51ECA">
      <w:pPr>
        <w:pStyle w:val="ListParagraph"/>
        <w:numPr>
          <w:ilvl w:val="0"/>
          <w:numId w:val="104"/>
        </w:numPr>
        <w:ind w:left="360"/>
        <w:rPr>
          <w:rFonts w:ascii="Arial" w:hAnsi="Arial" w:cs="Arial"/>
          <w:sz w:val="24"/>
          <w:szCs w:val="24"/>
        </w:rPr>
      </w:pPr>
      <w:r w:rsidRPr="70AA4398">
        <w:rPr>
          <w:rFonts w:ascii="Arial" w:hAnsi="Arial" w:cs="Arial"/>
          <w:sz w:val="24"/>
          <w:szCs w:val="24"/>
        </w:rPr>
        <w:lastRenderedPageBreak/>
        <w:t xml:space="preserve">Recommend </w:t>
      </w:r>
      <w:r w:rsidRPr="0EF95A4A">
        <w:rPr>
          <w:rFonts w:ascii="Arial" w:hAnsi="Arial" w:cs="Arial"/>
          <w:sz w:val="24"/>
          <w:szCs w:val="24"/>
        </w:rPr>
        <w:t>incorporating</w:t>
      </w:r>
      <w:r w:rsidRPr="70AA4398">
        <w:rPr>
          <w:rFonts w:ascii="Arial" w:hAnsi="Arial" w:cs="Arial"/>
          <w:sz w:val="24"/>
          <w:szCs w:val="24"/>
        </w:rPr>
        <w:t xml:space="preserve"> into policy </w:t>
      </w:r>
      <w:r w:rsidRPr="76320F6A">
        <w:rPr>
          <w:rFonts w:ascii="Arial" w:hAnsi="Arial" w:cs="Arial"/>
          <w:sz w:val="24"/>
          <w:szCs w:val="24"/>
        </w:rPr>
        <w:t xml:space="preserve">use </w:t>
      </w:r>
      <w:r w:rsidRPr="70AA4398">
        <w:rPr>
          <w:rFonts w:ascii="Arial" w:hAnsi="Arial" w:cs="Arial"/>
          <w:sz w:val="24"/>
          <w:szCs w:val="24"/>
        </w:rPr>
        <w:t>of</w:t>
      </w:r>
      <w:r w:rsidR="00880998">
        <w:rPr>
          <w:rFonts w:ascii="Arial" w:hAnsi="Arial" w:cs="Arial"/>
          <w:sz w:val="24"/>
          <w:szCs w:val="24"/>
        </w:rPr>
        <w:t xml:space="preserve"> </w:t>
      </w:r>
      <w:r w:rsidR="00880998" w:rsidRPr="00010E67">
        <w:rPr>
          <w:rFonts w:ascii="Arial" w:hAnsi="Arial" w:cs="Arial"/>
          <w:sz w:val="24"/>
          <w:szCs w:val="24"/>
        </w:rPr>
        <w:t xml:space="preserve">Capital Asset Value for Amenity Trees (CAVAT) </w:t>
      </w:r>
      <w:r w:rsidR="46D4FED3" w:rsidRPr="3B692F02">
        <w:rPr>
          <w:rFonts w:ascii="Arial" w:hAnsi="Arial" w:cs="Arial"/>
          <w:sz w:val="24"/>
          <w:szCs w:val="24"/>
        </w:rPr>
        <w:t>v</w:t>
      </w:r>
      <w:r w:rsidR="00880998" w:rsidRPr="00010E67">
        <w:rPr>
          <w:rFonts w:ascii="Arial" w:hAnsi="Arial" w:cs="Arial"/>
          <w:sz w:val="24"/>
          <w:szCs w:val="24"/>
        </w:rPr>
        <w:t xml:space="preserve">aluation </w:t>
      </w:r>
      <w:r w:rsidR="5AE2E154" w:rsidRPr="4FDE025F">
        <w:rPr>
          <w:rFonts w:ascii="Arial" w:hAnsi="Arial" w:cs="Arial"/>
          <w:sz w:val="24"/>
          <w:szCs w:val="24"/>
        </w:rPr>
        <w:t>tool</w:t>
      </w:r>
      <w:r w:rsidR="00880998" w:rsidRPr="00010E67">
        <w:rPr>
          <w:rFonts w:ascii="Arial" w:hAnsi="Arial" w:cs="Arial"/>
          <w:sz w:val="24"/>
          <w:szCs w:val="24"/>
        </w:rPr>
        <w:t xml:space="preserve"> to ascertain number of replacement trees.</w:t>
      </w:r>
      <w:r w:rsidR="00880998">
        <w:rPr>
          <w:rFonts w:ascii="Arial" w:hAnsi="Arial" w:cs="Arial"/>
          <w:sz w:val="24"/>
          <w:szCs w:val="24"/>
        </w:rPr>
        <w:t xml:space="preserve">  </w:t>
      </w:r>
    </w:p>
    <w:p w14:paraId="5960FD4B" w14:textId="293D5F98" w:rsidR="00880998" w:rsidRPr="00010E67" w:rsidRDefault="00880998" w:rsidP="00A51ECA">
      <w:pPr>
        <w:pStyle w:val="ListParagraph"/>
        <w:numPr>
          <w:ilvl w:val="0"/>
          <w:numId w:val="104"/>
        </w:numPr>
        <w:ind w:left="360"/>
        <w:rPr>
          <w:rFonts w:ascii="Arial" w:hAnsi="Arial" w:cs="Arial"/>
          <w:sz w:val="24"/>
          <w:szCs w:val="24"/>
        </w:rPr>
      </w:pPr>
      <w:r w:rsidRPr="00010E67">
        <w:rPr>
          <w:rFonts w:ascii="Arial" w:hAnsi="Arial" w:cs="Arial"/>
          <w:sz w:val="24"/>
          <w:szCs w:val="24"/>
        </w:rPr>
        <w:t>Criteria b) does not include 'Ancient Trees' or ‘Street Trees’.</w:t>
      </w:r>
      <w:r>
        <w:rPr>
          <w:rFonts w:ascii="Arial" w:hAnsi="Arial" w:cs="Arial"/>
          <w:sz w:val="24"/>
          <w:szCs w:val="24"/>
        </w:rPr>
        <w:t xml:space="preserve">  </w:t>
      </w:r>
    </w:p>
    <w:p w14:paraId="6C89CE7A" w14:textId="4965A031" w:rsidR="00880998" w:rsidRPr="00010E67" w:rsidRDefault="30E7B676" w:rsidP="00A51ECA">
      <w:pPr>
        <w:pStyle w:val="ListParagraph"/>
        <w:numPr>
          <w:ilvl w:val="0"/>
          <w:numId w:val="104"/>
        </w:numPr>
        <w:ind w:left="360"/>
        <w:rPr>
          <w:rFonts w:ascii="Arial" w:hAnsi="Arial" w:cs="Arial"/>
          <w:sz w:val="24"/>
          <w:szCs w:val="24"/>
        </w:rPr>
      </w:pPr>
      <w:r w:rsidRPr="192DB643">
        <w:rPr>
          <w:rFonts w:ascii="Arial" w:hAnsi="Arial" w:cs="Arial"/>
          <w:sz w:val="24"/>
          <w:szCs w:val="24"/>
        </w:rPr>
        <w:t>Policy</w:t>
      </w:r>
      <w:r w:rsidR="7D84CA91" w:rsidRPr="192DB643">
        <w:rPr>
          <w:rFonts w:ascii="Arial" w:hAnsi="Arial" w:cs="Arial"/>
          <w:sz w:val="24"/>
          <w:szCs w:val="24"/>
        </w:rPr>
        <w:t xml:space="preserve"> needs amending to cover tree species </w:t>
      </w:r>
      <w:r w:rsidR="7D84CA91" w:rsidRPr="35FAEF39">
        <w:rPr>
          <w:rFonts w:ascii="Arial" w:hAnsi="Arial" w:cs="Arial"/>
          <w:sz w:val="24"/>
          <w:szCs w:val="24"/>
        </w:rPr>
        <w:t xml:space="preserve">selection, including </w:t>
      </w:r>
      <w:r w:rsidR="09C9B87C" w:rsidRPr="38EFADDC">
        <w:rPr>
          <w:rFonts w:ascii="Arial" w:hAnsi="Arial" w:cs="Arial"/>
          <w:sz w:val="24"/>
          <w:szCs w:val="24"/>
        </w:rPr>
        <w:t xml:space="preserve">in </w:t>
      </w:r>
      <w:r w:rsidR="7D84CA91" w:rsidRPr="35FAEF39">
        <w:rPr>
          <w:rFonts w:ascii="Arial" w:hAnsi="Arial" w:cs="Arial"/>
          <w:sz w:val="24"/>
          <w:szCs w:val="24"/>
        </w:rPr>
        <w:t xml:space="preserve">accordance with Sheffield Street Tree </w:t>
      </w:r>
      <w:r w:rsidR="7D84CA91" w:rsidRPr="38EFADDC">
        <w:rPr>
          <w:rFonts w:ascii="Arial" w:hAnsi="Arial" w:cs="Arial"/>
          <w:sz w:val="24"/>
          <w:szCs w:val="24"/>
        </w:rPr>
        <w:t>Partnership</w:t>
      </w:r>
      <w:r w:rsidR="42287B2E" w:rsidRPr="38EFADDC">
        <w:rPr>
          <w:rFonts w:ascii="Arial" w:hAnsi="Arial" w:cs="Arial"/>
          <w:sz w:val="24"/>
          <w:szCs w:val="24"/>
        </w:rPr>
        <w:t xml:space="preserve"> guidance.</w:t>
      </w:r>
    </w:p>
    <w:p w14:paraId="603394B0" w14:textId="34230D70" w:rsidR="214EFB2D" w:rsidRDefault="57876E5F" w:rsidP="00A51ECA">
      <w:pPr>
        <w:pStyle w:val="ListParagraph"/>
        <w:numPr>
          <w:ilvl w:val="0"/>
          <w:numId w:val="104"/>
        </w:numPr>
        <w:ind w:left="360"/>
        <w:rPr>
          <w:rFonts w:ascii="Arial" w:hAnsi="Arial" w:cs="Arial"/>
          <w:sz w:val="24"/>
          <w:szCs w:val="24"/>
        </w:rPr>
      </w:pPr>
      <w:r w:rsidRPr="28C3A01D">
        <w:rPr>
          <w:rFonts w:ascii="Arial" w:hAnsi="Arial" w:cs="Arial"/>
          <w:sz w:val="24"/>
          <w:szCs w:val="24"/>
        </w:rPr>
        <w:t>Policy needs to cover trees to be considered from outset of design process</w:t>
      </w:r>
      <w:r w:rsidR="00825B66">
        <w:rPr>
          <w:rFonts w:ascii="Arial" w:hAnsi="Arial" w:cs="Arial"/>
          <w:sz w:val="24"/>
          <w:szCs w:val="24"/>
        </w:rPr>
        <w:t>.</w:t>
      </w:r>
    </w:p>
    <w:p w14:paraId="2546C9F6" w14:textId="7110772D" w:rsidR="0D8FD692" w:rsidRDefault="0D8FD692" w:rsidP="00A51ECA">
      <w:pPr>
        <w:pStyle w:val="ListParagraph"/>
        <w:numPr>
          <w:ilvl w:val="0"/>
          <w:numId w:val="104"/>
        </w:numPr>
        <w:ind w:left="360"/>
        <w:rPr>
          <w:rFonts w:ascii="Arial" w:hAnsi="Arial" w:cs="Arial"/>
          <w:sz w:val="24"/>
          <w:szCs w:val="24"/>
        </w:rPr>
      </w:pPr>
      <w:r w:rsidRPr="59F18EBC">
        <w:rPr>
          <w:rFonts w:ascii="Arial" w:hAnsi="Arial" w:cs="Arial"/>
          <w:sz w:val="24"/>
          <w:szCs w:val="24"/>
        </w:rPr>
        <w:t>Policy needs to refer to ‘Right tree, right place’ approach</w:t>
      </w:r>
      <w:r w:rsidR="00825B66">
        <w:rPr>
          <w:rFonts w:ascii="Arial" w:hAnsi="Arial" w:cs="Arial"/>
          <w:sz w:val="24"/>
          <w:szCs w:val="24"/>
        </w:rPr>
        <w:t>.</w:t>
      </w:r>
    </w:p>
    <w:p w14:paraId="5B3322BE" w14:textId="0CF7F5C5" w:rsidR="00880998" w:rsidRPr="00010E67" w:rsidRDefault="7E2CA52E" w:rsidP="00A51ECA">
      <w:pPr>
        <w:pStyle w:val="ListParagraph"/>
        <w:numPr>
          <w:ilvl w:val="0"/>
          <w:numId w:val="104"/>
        </w:numPr>
        <w:ind w:left="360"/>
        <w:rPr>
          <w:rFonts w:ascii="Arial" w:hAnsi="Arial" w:cs="Arial"/>
          <w:sz w:val="24"/>
          <w:szCs w:val="24"/>
        </w:rPr>
      </w:pPr>
      <w:r w:rsidRPr="73FBE23A">
        <w:rPr>
          <w:rFonts w:ascii="Arial" w:hAnsi="Arial" w:cs="Arial"/>
          <w:sz w:val="24"/>
          <w:szCs w:val="24"/>
        </w:rPr>
        <w:t xml:space="preserve">Criteria </w:t>
      </w:r>
      <w:r w:rsidRPr="2A04AB31">
        <w:rPr>
          <w:rFonts w:ascii="Arial" w:hAnsi="Arial" w:cs="Arial"/>
          <w:sz w:val="24"/>
          <w:szCs w:val="24"/>
        </w:rPr>
        <w:t>(</w:t>
      </w:r>
      <w:r w:rsidRPr="73FBE23A">
        <w:rPr>
          <w:rFonts w:ascii="Arial" w:hAnsi="Arial" w:cs="Arial"/>
          <w:sz w:val="24"/>
          <w:szCs w:val="24"/>
        </w:rPr>
        <w:t xml:space="preserve">b) </w:t>
      </w:r>
      <w:r w:rsidRPr="3ED5E20A">
        <w:rPr>
          <w:rFonts w:ascii="Arial" w:hAnsi="Arial" w:cs="Arial"/>
          <w:sz w:val="24"/>
          <w:szCs w:val="24"/>
        </w:rPr>
        <w:t xml:space="preserve">- </w:t>
      </w:r>
      <w:r w:rsidR="3083CA2A" w:rsidRPr="0CDB1957">
        <w:rPr>
          <w:rFonts w:ascii="Arial" w:hAnsi="Arial" w:cs="Arial"/>
          <w:sz w:val="24"/>
          <w:szCs w:val="24"/>
        </w:rPr>
        <w:t>Could clarification be provided on what 'exceptional circumstances'</w:t>
      </w:r>
      <w:r w:rsidR="00880998" w:rsidRPr="0CDB1957">
        <w:rPr>
          <w:rFonts w:ascii="Arial" w:hAnsi="Arial" w:cs="Arial"/>
          <w:sz w:val="24"/>
          <w:szCs w:val="24"/>
        </w:rPr>
        <w:t xml:space="preserve"> </w:t>
      </w:r>
      <w:r w:rsidR="485866D0" w:rsidRPr="0CDB1957">
        <w:rPr>
          <w:rFonts w:ascii="Arial" w:hAnsi="Arial" w:cs="Arial"/>
          <w:sz w:val="24"/>
          <w:szCs w:val="24"/>
        </w:rPr>
        <w:t>are?</w:t>
      </w:r>
    </w:p>
    <w:p w14:paraId="598BFCDD" w14:textId="4F1E76A2" w:rsidR="00880998" w:rsidRPr="00010E67" w:rsidRDefault="6CA7134A" w:rsidP="00A51ECA">
      <w:pPr>
        <w:pStyle w:val="ListParagraph"/>
        <w:numPr>
          <w:ilvl w:val="0"/>
          <w:numId w:val="104"/>
        </w:numPr>
        <w:ind w:left="360"/>
        <w:rPr>
          <w:rFonts w:ascii="Arial" w:hAnsi="Arial" w:cs="Arial"/>
          <w:sz w:val="24"/>
          <w:szCs w:val="24"/>
        </w:rPr>
      </w:pPr>
      <w:r w:rsidRPr="29A3FC2F">
        <w:rPr>
          <w:rFonts w:ascii="Arial" w:hAnsi="Arial" w:cs="Arial"/>
          <w:sz w:val="24"/>
          <w:szCs w:val="24"/>
        </w:rPr>
        <w:t xml:space="preserve">Policy needs amending </w:t>
      </w:r>
      <w:r w:rsidRPr="38432DBE">
        <w:rPr>
          <w:rFonts w:ascii="Arial" w:hAnsi="Arial" w:cs="Arial"/>
          <w:sz w:val="24"/>
          <w:szCs w:val="24"/>
        </w:rPr>
        <w:t xml:space="preserve">on </w:t>
      </w:r>
      <w:r w:rsidRPr="30579D2A">
        <w:rPr>
          <w:rFonts w:ascii="Arial" w:hAnsi="Arial" w:cs="Arial"/>
          <w:sz w:val="24"/>
          <w:szCs w:val="24"/>
        </w:rPr>
        <w:t xml:space="preserve">tree </w:t>
      </w:r>
      <w:r w:rsidRPr="2D9876F3">
        <w:rPr>
          <w:rFonts w:ascii="Arial" w:hAnsi="Arial" w:cs="Arial"/>
          <w:sz w:val="24"/>
          <w:szCs w:val="24"/>
        </w:rPr>
        <w:t>managem</w:t>
      </w:r>
      <w:r w:rsidR="292426E6" w:rsidRPr="2D9876F3">
        <w:rPr>
          <w:rFonts w:ascii="Arial" w:hAnsi="Arial" w:cs="Arial"/>
          <w:sz w:val="24"/>
          <w:szCs w:val="24"/>
        </w:rPr>
        <w:t>e</w:t>
      </w:r>
      <w:r w:rsidRPr="2D9876F3">
        <w:rPr>
          <w:rFonts w:ascii="Arial" w:hAnsi="Arial" w:cs="Arial"/>
          <w:sz w:val="24"/>
          <w:szCs w:val="24"/>
        </w:rPr>
        <w:t>nt</w:t>
      </w:r>
      <w:r w:rsidR="7E043B33" w:rsidRPr="2D9876F3">
        <w:rPr>
          <w:rFonts w:ascii="Arial" w:hAnsi="Arial" w:cs="Arial"/>
          <w:sz w:val="24"/>
          <w:szCs w:val="24"/>
        </w:rPr>
        <w:t>/</w:t>
      </w:r>
      <w:r w:rsidRPr="2D9876F3">
        <w:rPr>
          <w:rFonts w:ascii="Arial" w:hAnsi="Arial" w:cs="Arial"/>
          <w:sz w:val="24"/>
          <w:szCs w:val="24"/>
        </w:rPr>
        <w:t>maintenance</w:t>
      </w:r>
      <w:r w:rsidRPr="30579D2A">
        <w:rPr>
          <w:rFonts w:ascii="Arial" w:hAnsi="Arial" w:cs="Arial"/>
          <w:sz w:val="24"/>
          <w:szCs w:val="24"/>
        </w:rPr>
        <w:t xml:space="preserve"> </w:t>
      </w:r>
      <w:r w:rsidRPr="38432DBE">
        <w:rPr>
          <w:rFonts w:ascii="Arial" w:hAnsi="Arial" w:cs="Arial"/>
          <w:sz w:val="24"/>
          <w:szCs w:val="24"/>
        </w:rPr>
        <w:t xml:space="preserve">and </w:t>
      </w:r>
      <w:r w:rsidRPr="66659D54">
        <w:rPr>
          <w:rFonts w:ascii="Arial" w:hAnsi="Arial" w:cs="Arial"/>
          <w:sz w:val="24"/>
          <w:szCs w:val="24"/>
        </w:rPr>
        <w:t>responsibility</w:t>
      </w:r>
      <w:r w:rsidRPr="38432DBE">
        <w:rPr>
          <w:rFonts w:ascii="Arial" w:hAnsi="Arial" w:cs="Arial"/>
          <w:sz w:val="24"/>
          <w:szCs w:val="24"/>
        </w:rPr>
        <w:t xml:space="preserve"> for </w:t>
      </w:r>
      <w:r w:rsidRPr="46F2395E">
        <w:rPr>
          <w:rFonts w:ascii="Arial" w:hAnsi="Arial" w:cs="Arial"/>
          <w:sz w:val="24"/>
          <w:szCs w:val="24"/>
        </w:rPr>
        <w:t>failures</w:t>
      </w:r>
      <w:r w:rsidRPr="66659D54">
        <w:rPr>
          <w:rFonts w:ascii="Arial" w:hAnsi="Arial" w:cs="Arial"/>
          <w:sz w:val="24"/>
          <w:szCs w:val="24"/>
        </w:rPr>
        <w:t>.</w:t>
      </w:r>
      <w:r w:rsidR="00880998">
        <w:rPr>
          <w:rFonts w:ascii="Arial" w:hAnsi="Arial" w:cs="Arial"/>
          <w:sz w:val="24"/>
          <w:szCs w:val="24"/>
        </w:rPr>
        <w:t xml:space="preserve">   </w:t>
      </w:r>
    </w:p>
    <w:p w14:paraId="6A708446"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798F5109" w14:textId="77777777" w:rsidR="00880998" w:rsidRPr="00633E50" w:rsidRDefault="00880998" w:rsidP="00880998">
      <w:pPr>
        <w:rPr>
          <w:rFonts w:ascii="Arial" w:eastAsia="Tahoma" w:hAnsi="Arial" w:cs="Arial"/>
          <w:b/>
          <w:bCs/>
          <w:i/>
          <w:iCs/>
          <w:color w:val="000000" w:themeColor="text1"/>
          <w:sz w:val="24"/>
          <w:szCs w:val="24"/>
          <w:highlight w:val="yellow"/>
        </w:rPr>
      </w:pPr>
      <w:r w:rsidRPr="00633E50">
        <w:rPr>
          <w:rFonts w:ascii="Arial" w:eastAsia="Tahoma" w:hAnsi="Arial" w:cs="Arial"/>
          <w:i/>
          <w:iCs/>
          <w:color w:val="000000" w:themeColor="text1"/>
          <w:sz w:val="24"/>
          <w:szCs w:val="24"/>
        </w:rPr>
        <w:t xml:space="preserve">AAA Property Group (Submitted by </w:t>
      </w:r>
      <w:proofErr w:type="spellStart"/>
      <w:r w:rsidRPr="00633E50">
        <w:rPr>
          <w:rFonts w:ascii="Arial" w:eastAsia="Tahoma" w:hAnsi="Arial" w:cs="Arial"/>
          <w:i/>
          <w:iCs/>
          <w:color w:val="000000" w:themeColor="text1"/>
          <w:sz w:val="24"/>
          <w:szCs w:val="24"/>
        </w:rPr>
        <w:t>Spawforths</w:t>
      </w:r>
      <w:proofErr w:type="spellEnd"/>
      <w:r w:rsidRPr="00633E50">
        <w:rPr>
          <w:rFonts w:ascii="Arial" w:eastAsia="Tahoma" w:hAnsi="Arial" w:cs="Arial"/>
          <w:i/>
          <w:iCs/>
          <w:color w:val="000000" w:themeColor="text1"/>
          <w:sz w:val="24"/>
          <w:szCs w:val="24"/>
        </w:rPr>
        <w:t xml:space="preserve">), Freddy &amp; Barney LTD (Cornish Works) (Submitted by DLP Planning Limited), Home Builders Federation, Joined Up Heritage Sheffield, Lidl GB  (Submitted by ID Planning), Natural England, </w:t>
      </w:r>
      <w:proofErr w:type="spellStart"/>
      <w:r w:rsidRPr="00633E50">
        <w:rPr>
          <w:rFonts w:ascii="Arial" w:eastAsia="Tahoma" w:hAnsi="Arial" w:cs="Arial"/>
          <w:i/>
          <w:iCs/>
          <w:color w:val="000000" w:themeColor="text1"/>
          <w:sz w:val="24"/>
          <w:szCs w:val="24"/>
        </w:rPr>
        <w:t>Owlthorpe</w:t>
      </w:r>
      <w:proofErr w:type="spellEnd"/>
      <w:r w:rsidRPr="00633E50">
        <w:rPr>
          <w:rFonts w:ascii="Arial" w:eastAsia="Tahoma" w:hAnsi="Arial" w:cs="Arial"/>
          <w:i/>
          <w:iCs/>
          <w:color w:val="000000" w:themeColor="text1"/>
          <w:sz w:val="24"/>
          <w:szCs w:val="24"/>
        </w:rPr>
        <w:t xml:space="preserve"> Fields Action Group, Rula Developments (Submitted by </w:t>
      </w:r>
      <w:proofErr w:type="spellStart"/>
      <w:r w:rsidRPr="00633E50">
        <w:rPr>
          <w:rFonts w:ascii="Arial" w:eastAsia="Tahoma" w:hAnsi="Arial" w:cs="Arial"/>
          <w:i/>
          <w:iCs/>
          <w:color w:val="000000" w:themeColor="text1"/>
          <w:sz w:val="24"/>
          <w:szCs w:val="24"/>
        </w:rPr>
        <w:t>Spawforths</w:t>
      </w:r>
      <w:proofErr w:type="spellEnd"/>
      <w:r w:rsidRPr="00633E50">
        <w:rPr>
          <w:rFonts w:ascii="Arial" w:eastAsia="Tahoma" w:hAnsi="Arial" w:cs="Arial"/>
          <w:i/>
          <w:iCs/>
          <w:color w:val="000000" w:themeColor="text1"/>
          <w:sz w:val="24"/>
          <w:szCs w:val="24"/>
        </w:rPr>
        <w:t xml:space="preserve">), Sheffield and Rotherham Wildlife Trust, Sheffield Street Tree Partnership (SSTP), Sheffield Tree Action Group (STAG), Strata Homes (Submitted by </w:t>
      </w:r>
      <w:proofErr w:type="spellStart"/>
      <w:r w:rsidRPr="00633E50">
        <w:rPr>
          <w:rFonts w:ascii="Arial" w:eastAsia="Tahoma" w:hAnsi="Arial" w:cs="Arial"/>
          <w:i/>
          <w:iCs/>
          <w:color w:val="000000" w:themeColor="text1"/>
          <w:sz w:val="24"/>
          <w:szCs w:val="24"/>
        </w:rPr>
        <w:t>Spawforths</w:t>
      </w:r>
      <w:proofErr w:type="spellEnd"/>
      <w:r w:rsidRPr="00633E50">
        <w:rPr>
          <w:rFonts w:ascii="Arial" w:eastAsia="Tahoma" w:hAnsi="Arial" w:cs="Arial"/>
          <w:i/>
          <w:iCs/>
          <w:color w:val="000000" w:themeColor="text1"/>
          <w:sz w:val="24"/>
          <w:szCs w:val="24"/>
        </w:rPr>
        <w:t xml:space="preserve">), University of Sheffield (Submitted by DLP Planning Limited), </w:t>
      </w:r>
      <w:proofErr w:type="spellStart"/>
      <w:r w:rsidRPr="00633E50">
        <w:rPr>
          <w:rFonts w:ascii="Arial" w:eastAsia="Tahoma" w:hAnsi="Arial" w:cs="Arial"/>
          <w:i/>
          <w:iCs/>
          <w:color w:val="000000" w:themeColor="text1"/>
          <w:sz w:val="24"/>
          <w:szCs w:val="24"/>
        </w:rPr>
        <w:t>Urbo</w:t>
      </w:r>
      <w:proofErr w:type="spellEnd"/>
      <w:r w:rsidRPr="00633E50">
        <w:rPr>
          <w:rFonts w:ascii="Arial" w:eastAsia="Tahoma" w:hAnsi="Arial" w:cs="Arial"/>
          <w:i/>
          <w:iCs/>
          <w:color w:val="000000" w:themeColor="text1"/>
          <w:sz w:val="24"/>
          <w:szCs w:val="24"/>
        </w:rPr>
        <w:t xml:space="preserve"> (Submitted by Asteer Planning) and 6 individuals</w:t>
      </w:r>
    </w:p>
    <w:p w14:paraId="748834A7" w14:textId="36C65912" w:rsidR="20D5A536" w:rsidRDefault="00880998" w:rsidP="20D5A536">
      <w:pPr>
        <w:rPr>
          <w:rFonts w:ascii="Arial" w:hAnsi="Arial" w:cs="Arial"/>
          <w:b/>
          <w:i/>
          <w:sz w:val="24"/>
          <w:szCs w:val="24"/>
        </w:rPr>
      </w:pPr>
      <w:r w:rsidRPr="007E0E46">
        <w:rPr>
          <w:rFonts w:ascii="Arial" w:eastAsia="Tahoma" w:hAnsi="Arial" w:cs="Arial"/>
          <w:b/>
          <w:i/>
          <w:color w:val="000000" w:themeColor="text1"/>
          <w:sz w:val="24"/>
          <w:szCs w:val="24"/>
        </w:rPr>
        <w:t xml:space="preserve">Council Response: </w:t>
      </w:r>
    </w:p>
    <w:p w14:paraId="76D007AB" w14:textId="021344E3" w:rsidR="46815E20" w:rsidRPr="00ED595B" w:rsidRDefault="0CACAE9C" w:rsidP="00ED595B">
      <w:pPr>
        <w:pStyle w:val="ListParagraph"/>
        <w:numPr>
          <w:ilvl w:val="0"/>
          <w:numId w:val="105"/>
        </w:numPr>
        <w:ind w:left="360"/>
        <w:rPr>
          <w:rFonts w:ascii="Arial" w:eastAsia="Tahoma" w:hAnsi="Arial" w:cs="Arial"/>
          <w:color w:val="000000" w:themeColor="text1"/>
          <w:sz w:val="24"/>
          <w:szCs w:val="24"/>
        </w:rPr>
      </w:pPr>
      <w:r w:rsidRPr="00ED595B">
        <w:rPr>
          <w:rFonts w:ascii="Arial" w:eastAsia="Tahoma" w:hAnsi="Arial" w:cs="Arial"/>
          <w:color w:val="000000" w:themeColor="text1"/>
          <w:sz w:val="24"/>
          <w:szCs w:val="24"/>
        </w:rPr>
        <w:t>Policy GS7 (d &amp; e) allows flexibility, where tree planting would not be feasible e.g</w:t>
      </w:r>
      <w:r w:rsidR="008A401D" w:rsidRPr="00ED595B">
        <w:rPr>
          <w:rFonts w:ascii="Arial" w:eastAsia="Tahoma" w:hAnsi="Arial" w:cs="Arial"/>
          <w:color w:val="000000" w:themeColor="text1"/>
          <w:sz w:val="24"/>
          <w:szCs w:val="24"/>
        </w:rPr>
        <w:t>.,</w:t>
      </w:r>
      <w:r w:rsidRPr="00ED595B">
        <w:rPr>
          <w:rFonts w:ascii="Arial" w:eastAsia="Tahoma" w:hAnsi="Arial" w:cs="Arial"/>
          <w:color w:val="000000" w:themeColor="text1"/>
          <w:sz w:val="24"/>
          <w:szCs w:val="24"/>
        </w:rPr>
        <w:t xml:space="preserve"> city centre locations, where the whole development plot is often maximised by the building footprint.  Street trees are only required on major residential applications where new streets are provided, leaving minor residential applications exempt as plots can often be infill sites using existing highway making the inclusion of street trees difficult to accommodate.</w:t>
      </w:r>
    </w:p>
    <w:p w14:paraId="7B1AF228" w14:textId="06582056" w:rsidR="336C53A4" w:rsidRPr="00ED595B" w:rsidRDefault="336C53A4" w:rsidP="00ED595B">
      <w:pPr>
        <w:pStyle w:val="ListParagraph"/>
        <w:numPr>
          <w:ilvl w:val="0"/>
          <w:numId w:val="104"/>
        </w:numPr>
        <w:ind w:left="360"/>
        <w:rPr>
          <w:rFonts w:ascii="Arial" w:eastAsia="Tahoma" w:hAnsi="Arial" w:cs="Arial"/>
          <w:color w:val="000000" w:themeColor="text1"/>
          <w:sz w:val="24"/>
          <w:szCs w:val="24"/>
        </w:rPr>
      </w:pPr>
      <w:r w:rsidRPr="1C4E8015">
        <w:rPr>
          <w:rFonts w:ascii="Arial" w:eastAsia="Tahoma" w:hAnsi="Arial" w:cs="Arial"/>
          <w:color w:val="000000" w:themeColor="text1"/>
          <w:sz w:val="24"/>
          <w:szCs w:val="24"/>
        </w:rPr>
        <w:t xml:space="preserve">Policy amended to </w:t>
      </w:r>
      <w:r w:rsidR="6FFC7328" w:rsidRPr="0C9F1ECB">
        <w:rPr>
          <w:rFonts w:ascii="Arial" w:eastAsia="Tahoma" w:hAnsi="Arial" w:cs="Arial"/>
          <w:color w:val="000000" w:themeColor="text1"/>
          <w:sz w:val="24"/>
          <w:szCs w:val="24"/>
        </w:rPr>
        <w:t>refer to</w:t>
      </w:r>
      <w:r w:rsidRPr="1C4E8015">
        <w:rPr>
          <w:rFonts w:ascii="Arial" w:eastAsia="Tahoma" w:hAnsi="Arial" w:cs="Arial"/>
          <w:color w:val="000000" w:themeColor="text1"/>
          <w:sz w:val="24"/>
          <w:szCs w:val="24"/>
        </w:rPr>
        <w:t xml:space="preserve"> strategies.</w:t>
      </w:r>
    </w:p>
    <w:p w14:paraId="7B4F0DAC" w14:textId="60E60541" w:rsidR="336C53A4" w:rsidRPr="00ED595B" w:rsidRDefault="336C53A4" w:rsidP="00ED595B">
      <w:pPr>
        <w:pStyle w:val="ListParagraph"/>
        <w:numPr>
          <w:ilvl w:val="0"/>
          <w:numId w:val="104"/>
        </w:numPr>
        <w:ind w:left="360"/>
        <w:rPr>
          <w:rFonts w:ascii="Arial" w:eastAsia="Tahoma" w:hAnsi="Arial" w:cs="Arial"/>
          <w:color w:val="000000" w:themeColor="text1"/>
          <w:sz w:val="24"/>
          <w:szCs w:val="24"/>
        </w:rPr>
      </w:pPr>
      <w:r w:rsidRPr="1C4E8015">
        <w:rPr>
          <w:rFonts w:ascii="Arial" w:eastAsia="Tahoma" w:hAnsi="Arial" w:cs="Arial"/>
          <w:color w:val="000000" w:themeColor="text1"/>
          <w:sz w:val="24"/>
          <w:szCs w:val="24"/>
        </w:rPr>
        <w:t xml:space="preserve">Definition amended to cover </w:t>
      </w:r>
      <w:r w:rsidRPr="1E4D024E">
        <w:rPr>
          <w:rFonts w:ascii="Arial" w:eastAsia="Tahoma" w:hAnsi="Arial" w:cs="Arial"/>
          <w:color w:val="000000" w:themeColor="text1"/>
          <w:sz w:val="24"/>
          <w:szCs w:val="24"/>
        </w:rPr>
        <w:t xml:space="preserve">‘Good </w:t>
      </w:r>
      <w:r w:rsidRPr="22AF4949">
        <w:rPr>
          <w:rFonts w:ascii="Arial" w:eastAsia="Tahoma" w:hAnsi="Arial" w:cs="Arial"/>
          <w:color w:val="000000" w:themeColor="text1"/>
          <w:sz w:val="24"/>
          <w:szCs w:val="24"/>
        </w:rPr>
        <w:t>Quality Trees’</w:t>
      </w:r>
      <w:r w:rsidR="008A401D">
        <w:rPr>
          <w:rFonts w:ascii="Arial" w:eastAsia="Tahoma" w:hAnsi="Arial" w:cs="Arial"/>
          <w:color w:val="000000" w:themeColor="text1"/>
          <w:sz w:val="24"/>
          <w:szCs w:val="24"/>
        </w:rPr>
        <w:t>.</w:t>
      </w:r>
    </w:p>
    <w:p w14:paraId="120C3C01" w14:textId="2BD9458D" w:rsidR="0CED8DBF" w:rsidRPr="00ED595B" w:rsidRDefault="0CED8DBF" w:rsidP="00ED595B">
      <w:pPr>
        <w:pStyle w:val="ListParagraph"/>
        <w:numPr>
          <w:ilvl w:val="0"/>
          <w:numId w:val="104"/>
        </w:numPr>
        <w:ind w:left="360"/>
        <w:rPr>
          <w:rFonts w:ascii="Arial" w:eastAsia="Tahoma" w:hAnsi="Arial" w:cs="Arial"/>
          <w:color w:val="000000" w:themeColor="text1"/>
          <w:sz w:val="24"/>
          <w:szCs w:val="24"/>
        </w:rPr>
      </w:pPr>
      <w:r w:rsidRPr="3C252D5B">
        <w:rPr>
          <w:rFonts w:ascii="Arial" w:eastAsia="Tahoma" w:hAnsi="Arial" w:cs="Arial"/>
          <w:color w:val="000000" w:themeColor="text1"/>
          <w:sz w:val="24"/>
          <w:szCs w:val="24"/>
        </w:rPr>
        <w:t xml:space="preserve">‘Street trees’ covered under </w:t>
      </w:r>
      <w:r w:rsidRPr="02E0BB5F">
        <w:rPr>
          <w:rFonts w:ascii="Arial" w:eastAsia="Tahoma" w:hAnsi="Arial" w:cs="Arial"/>
          <w:color w:val="000000" w:themeColor="text1"/>
          <w:sz w:val="24"/>
          <w:szCs w:val="24"/>
        </w:rPr>
        <w:t>term ‘Trees’ in policy title.</w:t>
      </w:r>
    </w:p>
    <w:p w14:paraId="50531366" w14:textId="0419C660" w:rsidR="2124BE25" w:rsidRPr="00ED595B" w:rsidRDefault="2124BE25" w:rsidP="00ED595B">
      <w:pPr>
        <w:pStyle w:val="ListParagraph"/>
        <w:numPr>
          <w:ilvl w:val="0"/>
          <w:numId w:val="104"/>
        </w:numPr>
        <w:ind w:left="360"/>
        <w:rPr>
          <w:rFonts w:ascii="Arial" w:eastAsia="Tahoma" w:hAnsi="Arial" w:cs="Arial"/>
          <w:color w:val="000000" w:themeColor="text1"/>
          <w:sz w:val="24"/>
          <w:szCs w:val="24"/>
        </w:rPr>
      </w:pPr>
      <w:r w:rsidRPr="03339326">
        <w:rPr>
          <w:rFonts w:ascii="Arial" w:eastAsia="Tahoma" w:hAnsi="Arial" w:cs="Arial"/>
          <w:color w:val="000000" w:themeColor="text1"/>
          <w:sz w:val="24"/>
          <w:szCs w:val="24"/>
        </w:rPr>
        <w:t xml:space="preserve">Policy amended to cover guidance on protecting ancient trees, </w:t>
      </w:r>
      <w:proofErr w:type="gramStart"/>
      <w:r w:rsidRPr="03339326">
        <w:rPr>
          <w:rFonts w:ascii="Arial" w:eastAsia="Tahoma" w:hAnsi="Arial" w:cs="Arial"/>
          <w:color w:val="000000" w:themeColor="text1"/>
          <w:sz w:val="24"/>
          <w:szCs w:val="24"/>
        </w:rPr>
        <w:t>woodland</w:t>
      </w:r>
      <w:proofErr w:type="gramEnd"/>
      <w:r w:rsidRPr="03339326">
        <w:rPr>
          <w:rFonts w:ascii="Arial" w:eastAsia="Tahoma" w:hAnsi="Arial" w:cs="Arial"/>
          <w:color w:val="000000" w:themeColor="text1"/>
          <w:sz w:val="24"/>
          <w:szCs w:val="24"/>
        </w:rPr>
        <w:t xml:space="preserve"> and veteran trees.</w:t>
      </w:r>
    </w:p>
    <w:p w14:paraId="73AD9AD9" w14:textId="0E471853" w:rsidR="336C53A4" w:rsidRPr="00ED595B" w:rsidRDefault="7C69BF25" w:rsidP="00ED595B">
      <w:pPr>
        <w:pStyle w:val="ListParagraph"/>
        <w:numPr>
          <w:ilvl w:val="0"/>
          <w:numId w:val="104"/>
        </w:numPr>
        <w:ind w:left="360"/>
        <w:rPr>
          <w:rFonts w:ascii="Arial" w:eastAsia="Tahoma" w:hAnsi="Arial" w:cs="Arial"/>
          <w:color w:val="000000" w:themeColor="text1"/>
          <w:sz w:val="24"/>
          <w:szCs w:val="24"/>
        </w:rPr>
      </w:pPr>
      <w:r w:rsidRPr="140F4D71">
        <w:rPr>
          <w:rFonts w:ascii="Arial" w:eastAsia="Tahoma" w:hAnsi="Arial" w:cs="Arial"/>
          <w:color w:val="000000" w:themeColor="text1"/>
          <w:sz w:val="24"/>
          <w:szCs w:val="24"/>
        </w:rPr>
        <w:t xml:space="preserve">Policy introduction amended to include </w:t>
      </w:r>
      <w:r w:rsidRPr="5C8D5063">
        <w:rPr>
          <w:rFonts w:ascii="Arial" w:eastAsia="Tahoma" w:hAnsi="Arial" w:cs="Arial"/>
          <w:color w:val="000000" w:themeColor="text1"/>
          <w:sz w:val="24"/>
          <w:szCs w:val="24"/>
        </w:rPr>
        <w:t xml:space="preserve">city target of 20% tree canopy cover, </w:t>
      </w:r>
      <w:r w:rsidRPr="516AB685">
        <w:rPr>
          <w:rFonts w:ascii="Arial" w:eastAsia="Tahoma" w:hAnsi="Arial" w:cs="Arial"/>
          <w:color w:val="000000" w:themeColor="text1"/>
          <w:sz w:val="24"/>
          <w:szCs w:val="24"/>
        </w:rPr>
        <w:t xml:space="preserve">however </w:t>
      </w:r>
      <w:r w:rsidR="07234E38" w:rsidRPr="516AB685">
        <w:rPr>
          <w:rFonts w:ascii="Arial" w:eastAsia="Tahoma" w:hAnsi="Arial" w:cs="Arial"/>
          <w:color w:val="000000" w:themeColor="text1"/>
          <w:sz w:val="24"/>
          <w:szCs w:val="24"/>
        </w:rPr>
        <w:t>tree planting requirements</w:t>
      </w:r>
      <w:r w:rsidR="07234E38" w:rsidRPr="27FD65B1">
        <w:rPr>
          <w:rFonts w:ascii="Arial" w:eastAsia="Tahoma" w:hAnsi="Arial" w:cs="Arial"/>
          <w:color w:val="000000" w:themeColor="text1"/>
          <w:sz w:val="24"/>
          <w:szCs w:val="24"/>
        </w:rPr>
        <w:t xml:space="preserve"> unchanged.</w:t>
      </w:r>
    </w:p>
    <w:p w14:paraId="0F3EC391" w14:textId="1B996353" w:rsidR="27FD65B1" w:rsidRPr="00ED595B" w:rsidRDefault="07234E38" w:rsidP="00ED595B">
      <w:pPr>
        <w:pStyle w:val="ListParagraph"/>
        <w:numPr>
          <w:ilvl w:val="0"/>
          <w:numId w:val="104"/>
        </w:numPr>
        <w:ind w:left="360"/>
        <w:rPr>
          <w:rFonts w:ascii="Arial" w:eastAsia="Tahoma" w:hAnsi="Arial" w:cs="Arial"/>
          <w:color w:val="000000" w:themeColor="text1"/>
          <w:sz w:val="24"/>
          <w:szCs w:val="24"/>
        </w:rPr>
      </w:pPr>
      <w:r w:rsidRPr="64592CD5">
        <w:rPr>
          <w:rFonts w:ascii="Arial" w:eastAsia="Tahoma" w:hAnsi="Arial" w:cs="Arial"/>
          <w:color w:val="000000" w:themeColor="text1"/>
          <w:sz w:val="24"/>
          <w:szCs w:val="24"/>
        </w:rPr>
        <w:t>Woodland Access Standard not compatible with city’s</w:t>
      </w:r>
      <w:r w:rsidRPr="740549B4">
        <w:rPr>
          <w:rFonts w:ascii="Arial" w:eastAsia="Tahoma" w:hAnsi="Arial" w:cs="Arial"/>
          <w:color w:val="000000" w:themeColor="text1"/>
          <w:sz w:val="24"/>
          <w:szCs w:val="24"/>
        </w:rPr>
        <w:t xml:space="preserve"> growth strategy, due to a large proportion of</w:t>
      </w:r>
      <w:r w:rsidRPr="3564102F">
        <w:rPr>
          <w:rFonts w:ascii="Arial" w:eastAsia="Tahoma" w:hAnsi="Arial" w:cs="Arial"/>
          <w:color w:val="000000" w:themeColor="text1"/>
          <w:sz w:val="24"/>
          <w:szCs w:val="24"/>
        </w:rPr>
        <w:t xml:space="preserve"> sites located in city centre, </w:t>
      </w:r>
      <w:r w:rsidR="7EFE4834" w:rsidRPr="65C077D0">
        <w:rPr>
          <w:rFonts w:ascii="Arial" w:eastAsia="Tahoma" w:hAnsi="Arial" w:cs="Arial"/>
          <w:color w:val="000000" w:themeColor="text1"/>
          <w:sz w:val="24"/>
          <w:szCs w:val="24"/>
        </w:rPr>
        <w:t>outside</w:t>
      </w:r>
      <w:r w:rsidR="2D70AB75" w:rsidRPr="21768F67">
        <w:rPr>
          <w:rFonts w:ascii="Arial" w:eastAsia="Tahoma" w:hAnsi="Arial" w:cs="Arial"/>
          <w:color w:val="000000" w:themeColor="text1"/>
          <w:sz w:val="24"/>
          <w:szCs w:val="24"/>
        </w:rPr>
        <w:t xml:space="preserve"> of </w:t>
      </w:r>
      <w:r w:rsidR="7EFE4834" w:rsidRPr="1D3C1BEA">
        <w:rPr>
          <w:rFonts w:ascii="Arial" w:eastAsia="Tahoma" w:hAnsi="Arial" w:cs="Arial"/>
          <w:color w:val="000000" w:themeColor="text1"/>
          <w:sz w:val="24"/>
          <w:szCs w:val="24"/>
        </w:rPr>
        <w:t>distance to woodland standard.</w:t>
      </w:r>
    </w:p>
    <w:p w14:paraId="10040B1E" w14:textId="3D908C2C" w:rsidR="761BC55A" w:rsidRPr="00ED595B" w:rsidRDefault="7FCBC31B" w:rsidP="00ED595B">
      <w:pPr>
        <w:pStyle w:val="ListParagraph"/>
        <w:numPr>
          <w:ilvl w:val="0"/>
          <w:numId w:val="104"/>
        </w:numPr>
        <w:ind w:left="360"/>
        <w:rPr>
          <w:rFonts w:ascii="Arial" w:eastAsia="Tahoma" w:hAnsi="Arial" w:cs="Arial"/>
          <w:color w:val="000000" w:themeColor="text1"/>
          <w:sz w:val="24"/>
          <w:szCs w:val="24"/>
        </w:rPr>
      </w:pPr>
      <w:r w:rsidRPr="2F150C49">
        <w:rPr>
          <w:rFonts w:ascii="Arial" w:eastAsia="Tahoma" w:hAnsi="Arial" w:cs="Arial"/>
          <w:color w:val="000000" w:themeColor="text1"/>
          <w:sz w:val="24"/>
          <w:szCs w:val="24"/>
        </w:rPr>
        <w:t>F</w:t>
      </w:r>
      <w:r w:rsidR="59322639" w:rsidRPr="2F150C49">
        <w:rPr>
          <w:rFonts w:ascii="Arial" w:eastAsia="Tahoma" w:hAnsi="Arial" w:cs="Arial"/>
          <w:color w:val="000000" w:themeColor="text1"/>
          <w:sz w:val="24"/>
          <w:szCs w:val="24"/>
        </w:rPr>
        <w:t>elling</w:t>
      </w:r>
      <w:r w:rsidR="59322639" w:rsidRPr="54C8318C">
        <w:rPr>
          <w:rFonts w:ascii="Arial" w:eastAsia="Tahoma" w:hAnsi="Arial" w:cs="Arial"/>
          <w:color w:val="000000" w:themeColor="text1"/>
          <w:sz w:val="24"/>
          <w:szCs w:val="24"/>
        </w:rPr>
        <w:t xml:space="preserve">/damage to </w:t>
      </w:r>
      <w:r w:rsidR="59322639" w:rsidRPr="6EA0C776">
        <w:rPr>
          <w:rFonts w:ascii="Arial" w:eastAsia="Tahoma" w:hAnsi="Arial" w:cs="Arial"/>
          <w:color w:val="000000" w:themeColor="text1"/>
          <w:sz w:val="24"/>
          <w:szCs w:val="24"/>
        </w:rPr>
        <w:t>trees</w:t>
      </w:r>
      <w:r w:rsidR="59322639" w:rsidRPr="54C8318C">
        <w:rPr>
          <w:rFonts w:ascii="Arial" w:eastAsia="Tahoma" w:hAnsi="Arial" w:cs="Arial"/>
          <w:color w:val="000000" w:themeColor="text1"/>
          <w:sz w:val="24"/>
          <w:szCs w:val="24"/>
        </w:rPr>
        <w:t xml:space="preserve"> </w:t>
      </w:r>
      <w:r w:rsidR="08A3486F" w:rsidRPr="45790509">
        <w:rPr>
          <w:rFonts w:ascii="Arial" w:eastAsia="Tahoma" w:hAnsi="Arial" w:cs="Arial"/>
          <w:color w:val="000000" w:themeColor="text1"/>
          <w:sz w:val="24"/>
          <w:szCs w:val="24"/>
        </w:rPr>
        <w:t xml:space="preserve">on site </w:t>
      </w:r>
      <w:r w:rsidR="59322639" w:rsidRPr="7035A76B">
        <w:rPr>
          <w:rFonts w:ascii="Arial" w:eastAsia="Tahoma" w:hAnsi="Arial" w:cs="Arial"/>
          <w:color w:val="000000" w:themeColor="text1"/>
          <w:sz w:val="24"/>
          <w:szCs w:val="24"/>
        </w:rPr>
        <w:t>before a</w:t>
      </w:r>
      <w:r w:rsidR="59322639" w:rsidRPr="54C8318C">
        <w:rPr>
          <w:rFonts w:ascii="Arial" w:eastAsia="Tahoma" w:hAnsi="Arial" w:cs="Arial"/>
          <w:color w:val="000000" w:themeColor="text1"/>
          <w:sz w:val="24"/>
          <w:szCs w:val="24"/>
        </w:rPr>
        <w:t xml:space="preserve"> biodiversity</w:t>
      </w:r>
      <w:r w:rsidR="59322639" w:rsidRPr="6EA0C776">
        <w:rPr>
          <w:rFonts w:ascii="Arial" w:eastAsia="Tahoma" w:hAnsi="Arial" w:cs="Arial"/>
          <w:color w:val="000000" w:themeColor="text1"/>
          <w:sz w:val="24"/>
          <w:szCs w:val="24"/>
        </w:rPr>
        <w:t xml:space="preserve"> baseline assessment </w:t>
      </w:r>
      <w:r w:rsidR="59322639" w:rsidRPr="7035A76B">
        <w:rPr>
          <w:rFonts w:ascii="Arial" w:eastAsia="Tahoma" w:hAnsi="Arial" w:cs="Arial"/>
          <w:color w:val="000000" w:themeColor="text1"/>
          <w:sz w:val="24"/>
          <w:szCs w:val="24"/>
        </w:rPr>
        <w:t xml:space="preserve">can be carried out </w:t>
      </w:r>
      <w:r w:rsidR="4D74E42A" w:rsidRPr="45790509">
        <w:rPr>
          <w:rFonts w:ascii="Arial" w:eastAsia="Tahoma" w:hAnsi="Arial" w:cs="Arial"/>
          <w:color w:val="000000" w:themeColor="text1"/>
          <w:sz w:val="24"/>
          <w:szCs w:val="24"/>
        </w:rPr>
        <w:t xml:space="preserve">is </w:t>
      </w:r>
      <w:r w:rsidR="59322639" w:rsidRPr="7035A76B">
        <w:rPr>
          <w:rFonts w:ascii="Arial" w:eastAsia="Tahoma" w:hAnsi="Arial" w:cs="Arial"/>
          <w:color w:val="000000" w:themeColor="text1"/>
          <w:sz w:val="24"/>
          <w:szCs w:val="24"/>
        </w:rPr>
        <w:t xml:space="preserve">covered under </w:t>
      </w:r>
      <w:r w:rsidR="25B1725E" w:rsidRPr="2F150C49">
        <w:rPr>
          <w:rFonts w:ascii="Arial" w:eastAsia="Tahoma" w:hAnsi="Arial" w:cs="Arial"/>
          <w:color w:val="000000" w:themeColor="text1"/>
          <w:sz w:val="24"/>
          <w:szCs w:val="24"/>
        </w:rPr>
        <w:t xml:space="preserve">amended </w:t>
      </w:r>
      <w:r w:rsidR="59322639" w:rsidRPr="2F150C49">
        <w:rPr>
          <w:rFonts w:ascii="Arial" w:eastAsia="Tahoma" w:hAnsi="Arial" w:cs="Arial"/>
          <w:color w:val="000000" w:themeColor="text1"/>
          <w:sz w:val="24"/>
          <w:szCs w:val="24"/>
        </w:rPr>
        <w:t>Policy</w:t>
      </w:r>
      <w:r w:rsidR="59322639" w:rsidRPr="7C6CB47D">
        <w:rPr>
          <w:rFonts w:ascii="Arial" w:eastAsia="Tahoma" w:hAnsi="Arial" w:cs="Arial"/>
          <w:color w:val="000000" w:themeColor="text1"/>
          <w:sz w:val="24"/>
          <w:szCs w:val="24"/>
        </w:rPr>
        <w:t xml:space="preserve"> GS6.</w:t>
      </w:r>
    </w:p>
    <w:p w14:paraId="1F542CE0" w14:textId="02E02603" w:rsidR="45790509" w:rsidRPr="00ED595B" w:rsidRDefault="0C0D5707" w:rsidP="00ED595B">
      <w:pPr>
        <w:pStyle w:val="ListParagraph"/>
        <w:numPr>
          <w:ilvl w:val="0"/>
          <w:numId w:val="104"/>
        </w:numPr>
        <w:ind w:left="360"/>
        <w:rPr>
          <w:rFonts w:ascii="Arial" w:eastAsia="Tahoma" w:hAnsi="Arial" w:cs="Arial"/>
          <w:color w:val="000000" w:themeColor="text1"/>
          <w:sz w:val="24"/>
          <w:szCs w:val="24"/>
        </w:rPr>
      </w:pPr>
      <w:r w:rsidRPr="7E624D11">
        <w:rPr>
          <w:rFonts w:ascii="Arial" w:eastAsia="Tahoma" w:hAnsi="Arial" w:cs="Arial"/>
          <w:color w:val="000000" w:themeColor="text1"/>
          <w:sz w:val="24"/>
          <w:szCs w:val="24"/>
        </w:rPr>
        <w:t xml:space="preserve">Policy amended to cover tree </w:t>
      </w:r>
      <w:r w:rsidRPr="0932A6A1">
        <w:rPr>
          <w:rFonts w:ascii="Arial" w:eastAsia="Tahoma" w:hAnsi="Arial" w:cs="Arial"/>
          <w:color w:val="000000" w:themeColor="text1"/>
          <w:sz w:val="24"/>
          <w:szCs w:val="24"/>
        </w:rPr>
        <w:t xml:space="preserve">replacement </w:t>
      </w:r>
      <w:r w:rsidRPr="4CA060DD">
        <w:rPr>
          <w:rFonts w:ascii="Arial" w:eastAsia="Tahoma" w:hAnsi="Arial" w:cs="Arial"/>
          <w:color w:val="000000" w:themeColor="text1"/>
          <w:sz w:val="24"/>
          <w:szCs w:val="24"/>
        </w:rPr>
        <w:t>reflect</w:t>
      </w:r>
      <w:r w:rsidR="10B2C64A" w:rsidRPr="4CA060DD">
        <w:rPr>
          <w:rFonts w:ascii="Arial" w:eastAsia="Tahoma" w:hAnsi="Arial" w:cs="Arial"/>
          <w:color w:val="000000" w:themeColor="text1"/>
          <w:sz w:val="24"/>
          <w:szCs w:val="24"/>
        </w:rPr>
        <w:t>ing best practice methodologies</w:t>
      </w:r>
      <w:r w:rsidR="005211FB">
        <w:rPr>
          <w:rFonts w:ascii="Arial" w:eastAsia="Tahoma" w:hAnsi="Arial" w:cs="Arial"/>
          <w:color w:val="000000" w:themeColor="text1"/>
          <w:sz w:val="24"/>
          <w:szCs w:val="24"/>
        </w:rPr>
        <w:t>.</w:t>
      </w:r>
    </w:p>
    <w:p w14:paraId="596F9DC7" w14:textId="3DC6C415" w:rsidR="7509B006" w:rsidRPr="00ED595B" w:rsidRDefault="10B2C64A" w:rsidP="00ED595B">
      <w:pPr>
        <w:pStyle w:val="ListParagraph"/>
        <w:numPr>
          <w:ilvl w:val="0"/>
          <w:numId w:val="104"/>
        </w:numPr>
        <w:ind w:left="360"/>
        <w:rPr>
          <w:rFonts w:ascii="Arial" w:eastAsia="Tahoma" w:hAnsi="Arial" w:cs="Arial"/>
          <w:color w:val="000000" w:themeColor="text1"/>
          <w:sz w:val="24"/>
          <w:szCs w:val="24"/>
        </w:rPr>
      </w:pPr>
      <w:r w:rsidRPr="50C4A155">
        <w:rPr>
          <w:rFonts w:ascii="Arial" w:eastAsia="Tahoma" w:hAnsi="Arial" w:cs="Arial"/>
          <w:color w:val="000000" w:themeColor="text1"/>
          <w:sz w:val="24"/>
          <w:szCs w:val="24"/>
        </w:rPr>
        <w:t xml:space="preserve">Policy </w:t>
      </w:r>
      <w:r w:rsidRPr="32B5F7A9">
        <w:rPr>
          <w:rFonts w:ascii="Arial" w:eastAsia="Tahoma" w:hAnsi="Arial" w:cs="Arial"/>
          <w:color w:val="000000" w:themeColor="text1"/>
          <w:sz w:val="24"/>
          <w:szCs w:val="24"/>
        </w:rPr>
        <w:t>c</w:t>
      </w:r>
      <w:r w:rsidR="3EAE8454" w:rsidRPr="32B5F7A9">
        <w:rPr>
          <w:rFonts w:ascii="Arial" w:eastAsia="Tahoma" w:hAnsi="Arial" w:cs="Arial"/>
          <w:color w:val="000000" w:themeColor="text1"/>
          <w:sz w:val="24"/>
          <w:szCs w:val="24"/>
        </w:rPr>
        <w:t>r</w:t>
      </w:r>
      <w:r w:rsidRPr="32B5F7A9">
        <w:rPr>
          <w:rFonts w:ascii="Arial" w:eastAsia="Tahoma" w:hAnsi="Arial" w:cs="Arial"/>
          <w:color w:val="000000" w:themeColor="text1"/>
          <w:sz w:val="24"/>
          <w:szCs w:val="24"/>
        </w:rPr>
        <w:t>iteria</w:t>
      </w:r>
      <w:r w:rsidRPr="50C4A155">
        <w:rPr>
          <w:rFonts w:ascii="Arial" w:eastAsia="Tahoma" w:hAnsi="Arial" w:cs="Arial"/>
          <w:color w:val="000000" w:themeColor="text1"/>
          <w:sz w:val="24"/>
          <w:szCs w:val="24"/>
        </w:rPr>
        <w:t xml:space="preserve"> (b) amended to include ‘ancient </w:t>
      </w:r>
      <w:proofErr w:type="gramStart"/>
      <w:r w:rsidRPr="50C4A155">
        <w:rPr>
          <w:rFonts w:ascii="Arial" w:eastAsia="Tahoma" w:hAnsi="Arial" w:cs="Arial"/>
          <w:color w:val="000000" w:themeColor="text1"/>
          <w:sz w:val="24"/>
          <w:szCs w:val="24"/>
        </w:rPr>
        <w:t>trees’</w:t>
      </w:r>
      <w:proofErr w:type="gramEnd"/>
      <w:r w:rsidRPr="765A3084">
        <w:rPr>
          <w:rFonts w:ascii="Arial" w:eastAsia="Tahoma" w:hAnsi="Arial" w:cs="Arial"/>
          <w:color w:val="000000" w:themeColor="text1"/>
          <w:sz w:val="24"/>
          <w:szCs w:val="24"/>
        </w:rPr>
        <w:t xml:space="preserve">.  ‘Street trees’ already covered under </w:t>
      </w:r>
      <w:r w:rsidR="20E438CE" w:rsidRPr="32B5F7A9">
        <w:rPr>
          <w:rFonts w:ascii="Arial" w:eastAsia="Tahoma" w:hAnsi="Arial" w:cs="Arial"/>
          <w:color w:val="000000" w:themeColor="text1"/>
          <w:sz w:val="24"/>
          <w:szCs w:val="24"/>
        </w:rPr>
        <w:t>criteria (h).</w:t>
      </w:r>
    </w:p>
    <w:p w14:paraId="4419E167" w14:textId="176E0F75" w:rsidR="32B5F7A9" w:rsidRPr="00ED595B" w:rsidRDefault="797C1D6B" w:rsidP="00ED595B">
      <w:pPr>
        <w:pStyle w:val="ListParagraph"/>
        <w:numPr>
          <w:ilvl w:val="0"/>
          <w:numId w:val="104"/>
        </w:numPr>
        <w:ind w:left="360"/>
        <w:rPr>
          <w:rFonts w:ascii="Arial" w:eastAsia="Tahoma" w:hAnsi="Arial" w:cs="Arial"/>
          <w:color w:val="000000" w:themeColor="text1"/>
          <w:sz w:val="24"/>
          <w:szCs w:val="24"/>
        </w:rPr>
      </w:pPr>
      <w:r w:rsidRPr="6593DEF5">
        <w:rPr>
          <w:rFonts w:ascii="Arial" w:eastAsia="Tahoma" w:hAnsi="Arial" w:cs="Arial"/>
          <w:color w:val="000000" w:themeColor="text1"/>
          <w:sz w:val="24"/>
          <w:szCs w:val="24"/>
        </w:rPr>
        <w:lastRenderedPageBreak/>
        <w:t>Policy amended to cover tree species selection.</w:t>
      </w:r>
    </w:p>
    <w:p w14:paraId="781D438C" w14:textId="6F1B6564" w:rsidR="797C1D6B" w:rsidRPr="00ED595B" w:rsidRDefault="797C1D6B" w:rsidP="00ED595B">
      <w:pPr>
        <w:pStyle w:val="ListParagraph"/>
        <w:numPr>
          <w:ilvl w:val="0"/>
          <w:numId w:val="104"/>
        </w:numPr>
        <w:ind w:left="360"/>
        <w:rPr>
          <w:rFonts w:ascii="Arial" w:eastAsia="Tahoma" w:hAnsi="Arial" w:cs="Arial"/>
          <w:color w:val="000000" w:themeColor="text1"/>
          <w:sz w:val="24"/>
          <w:szCs w:val="24"/>
        </w:rPr>
      </w:pPr>
      <w:r w:rsidRPr="0B579A97">
        <w:rPr>
          <w:rFonts w:ascii="Arial" w:eastAsia="Tahoma" w:hAnsi="Arial" w:cs="Arial"/>
          <w:color w:val="000000" w:themeColor="text1"/>
          <w:sz w:val="24"/>
          <w:szCs w:val="24"/>
        </w:rPr>
        <w:t>Policy amended to cover trees</w:t>
      </w:r>
      <w:r w:rsidRPr="195EFD70">
        <w:rPr>
          <w:rFonts w:ascii="Arial" w:eastAsia="Tahoma" w:hAnsi="Arial" w:cs="Arial"/>
          <w:color w:val="000000" w:themeColor="text1"/>
          <w:sz w:val="24"/>
          <w:szCs w:val="24"/>
        </w:rPr>
        <w:t xml:space="preserve"> considered from </w:t>
      </w:r>
      <w:r w:rsidR="1352E641" w:rsidRPr="195EFD70">
        <w:rPr>
          <w:rFonts w:ascii="Arial" w:eastAsia="Tahoma" w:hAnsi="Arial" w:cs="Arial"/>
          <w:color w:val="000000" w:themeColor="text1"/>
          <w:sz w:val="24"/>
          <w:szCs w:val="24"/>
        </w:rPr>
        <w:t>outset of</w:t>
      </w:r>
      <w:r w:rsidRPr="195EFD70">
        <w:rPr>
          <w:rFonts w:ascii="Arial" w:eastAsia="Tahoma" w:hAnsi="Arial" w:cs="Arial"/>
          <w:color w:val="000000" w:themeColor="text1"/>
          <w:sz w:val="24"/>
          <w:szCs w:val="24"/>
        </w:rPr>
        <w:t xml:space="preserve"> </w:t>
      </w:r>
      <w:r w:rsidRPr="38FFF660">
        <w:rPr>
          <w:rFonts w:ascii="Arial" w:eastAsia="Tahoma" w:hAnsi="Arial" w:cs="Arial"/>
          <w:color w:val="000000" w:themeColor="text1"/>
          <w:sz w:val="24"/>
          <w:szCs w:val="24"/>
        </w:rPr>
        <w:t>design process.</w:t>
      </w:r>
    </w:p>
    <w:p w14:paraId="7D3C6BF3" w14:textId="144B9E05" w:rsidR="36364E75" w:rsidRPr="00ED595B" w:rsidRDefault="36364E75" w:rsidP="00ED595B">
      <w:pPr>
        <w:pStyle w:val="ListParagraph"/>
        <w:numPr>
          <w:ilvl w:val="0"/>
          <w:numId w:val="104"/>
        </w:numPr>
        <w:ind w:left="360"/>
        <w:rPr>
          <w:rFonts w:ascii="Arial" w:eastAsia="Tahoma" w:hAnsi="Arial" w:cs="Arial"/>
          <w:color w:val="000000" w:themeColor="text1"/>
          <w:sz w:val="24"/>
          <w:szCs w:val="24"/>
        </w:rPr>
      </w:pPr>
      <w:r w:rsidRPr="59F18EBC">
        <w:rPr>
          <w:rFonts w:ascii="Arial" w:eastAsia="Tahoma" w:hAnsi="Arial" w:cs="Arial"/>
          <w:color w:val="000000" w:themeColor="text1"/>
          <w:sz w:val="24"/>
          <w:szCs w:val="24"/>
        </w:rPr>
        <w:t>Policy amended to cover ‘right tree, right place’ approach.</w:t>
      </w:r>
    </w:p>
    <w:p w14:paraId="2FFAB6CD" w14:textId="1A397633" w:rsidR="03A11214" w:rsidRPr="00ED595B" w:rsidRDefault="03A11214" w:rsidP="00ED595B">
      <w:pPr>
        <w:pStyle w:val="ListParagraph"/>
        <w:numPr>
          <w:ilvl w:val="0"/>
          <w:numId w:val="104"/>
        </w:numPr>
        <w:ind w:left="360"/>
        <w:rPr>
          <w:rFonts w:ascii="Arial" w:eastAsia="Tahoma" w:hAnsi="Arial" w:cs="Arial"/>
          <w:color w:val="000000" w:themeColor="text1"/>
          <w:sz w:val="24"/>
          <w:szCs w:val="24"/>
        </w:rPr>
      </w:pPr>
      <w:r w:rsidRPr="66554791">
        <w:rPr>
          <w:rFonts w:ascii="Arial" w:eastAsia="Tahoma" w:hAnsi="Arial" w:cs="Arial"/>
          <w:color w:val="000000" w:themeColor="text1"/>
          <w:sz w:val="24"/>
          <w:szCs w:val="24"/>
        </w:rPr>
        <w:t>‘</w:t>
      </w:r>
      <w:r w:rsidR="585D5269" w:rsidRPr="66554791">
        <w:rPr>
          <w:rFonts w:ascii="Arial" w:eastAsia="Tahoma" w:hAnsi="Arial" w:cs="Arial"/>
          <w:color w:val="000000" w:themeColor="text1"/>
          <w:sz w:val="24"/>
          <w:szCs w:val="24"/>
        </w:rPr>
        <w:t>Exceptional circumstances</w:t>
      </w:r>
      <w:r w:rsidR="42E76F6B" w:rsidRPr="66554791">
        <w:rPr>
          <w:rFonts w:ascii="Arial" w:eastAsia="Tahoma" w:hAnsi="Arial" w:cs="Arial"/>
          <w:color w:val="000000" w:themeColor="text1"/>
          <w:sz w:val="24"/>
          <w:szCs w:val="24"/>
        </w:rPr>
        <w:t>’</w:t>
      </w:r>
      <w:r w:rsidR="585D5269" w:rsidRPr="66554791">
        <w:rPr>
          <w:rFonts w:ascii="Arial" w:eastAsia="Tahoma" w:hAnsi="Arial" w:cs="Arial"/>
          <w:color w:val="000000" w:themeColor="text1"/>
          <w:sz w:val="24"/>
          <w:szCs w:val="24"/>
        </w:rPr>
        <w:t xml:space="preserve"> are covered under paragraph 180(c) and footnote 63 of the National Planning Policy </w:t>
      </w:r>
      <w:r w:rsidR="0E69F3D3" w:rsidRPr="66554791">
        <w:rPr>
          <w:rFonts w:ascii="Arial" w:eastAsia="Tahoma" w:hAnsi="Arial" w:cs="Arial"/>
          <w:color w:val="000000" w:themeColor="text1"/>
          <w:sz w:val="24"/>
          <w:szCs w:val="24"/>
        </w:rPr>
        <w:t>Framework.</w:t>
      </w:r>
    </w:p>
    <w:p w14:paraId="552B4E07" w14:textId="1CEF4C1D" w:rsidR="4A64BDA7" w:rsidRPr="00ED595B" w:rsidRDefault="5C2CDD38" w:rsidP="00ED595B">
      <w:pPr>
        <w:pStyle w:val="ListParagraph"/>
        <w:numPr>
          <w:ilvl w:val="0"/>
          <w:numId w:val="104"/>
        </w:numPr>
        <w:ind w:left="360"/>
        <w:rPr>
          <w:rFonts w:ascii="Arial" w:eastAsia="Tahoma" w:hAnsi="Arial" w:cs="Arial"/>
          <w:color w:val="000000" w:themeColor="text1"/>
          <w:sz w:val="24"/>
          <w:szCs w:val="24"/>
        </w:rPr>
      </w:pPr>
      <w:r w:rsidRPr="40DAECF2">
        <w:rPr>
          <w:rFonts w:ascii="Arial" w:eastAsia="Tahoma" w:hAnsi="Arial" w:cs="Arial"/>
          <w:color w:val="000000" w:themeColor="text1"/>
          <w:sz w:val="24"/>
          <w:szCs w:val="24"/>
        </w:rPr>
        <w:t>Manageme</w:t>
      </w:r>
      <w:r w:rsidR="7B828645" w:rsidRPr="40DAECF2">
        <w:rPr>
          <w:rFonts w:ascii="Arial" w:eastAsia="Tahoma" w:hAnsi="Arial" w:cs="Arial"/>
          <w:color w:val="000000" w:themeColor="text1"/>
          <w:sz w:val="24"/>
          <w:szCs w:val="24"/>
        </w:rPr>
        <w:t xml:space="preserve">nt, </w:t>
      </w:r>
      <w:proofErr w:type="gramStart"/>
      <w:r w:rsidRPr="40DAECF2">
        <w:rPr>
          <w:rFonts w:ascii="Arial" w:eastAsia="Tahoma" w:hAnsi="Arial" w:cs="Arial"/>
          <w:color w:val="000000" w:themeColor="text1"/>
          <w:sz w:val="24"/>
          <w:szCs w:val="24"/>
        </w:rPr>
        <w:t>maintenance</w:t>
      </w:r>
      <w:proofErr w:type="gramEnd"/>
      <w:r w:rsidR="23CABD8B" w:rsidRPr="40DAECF2">
        <w:rPr>
          <w:rFonts w:ascii="Arial" w:eastAsia="Tahoma" w:hAnsi="Arial" w:cs="Arial"/>
          <w:color w:val="000000" w:themeColor="text1"/>
          <w:sz w:val="24"/>
          <w:szCs w:val="24"/>
        </w:rPr>
        <w:t xml:space="preserve"> and replacements</w:t>
      </w:r>
      <w:r w:rsidRPr="40DAECF2">
        <w:rPr>
          <w:rFonts w:ascii="Arial" w:eastAsia="Tahoma" w:hAnsi="Arial" w:cs="Arial"/>
          <w:color w:val="000000" w:themeColor="text1"/>
          <w:sz w:val="24"/>
          <w:szCs w:val="24"/>
        </w:rPr>
        <w:t xml:space="preserve"> covered by policy</w:t>
      </w:r>
      <w:r w:rsidR="44098248" w:rsidRPr="40DAECF2">
        <w:rPr>
          <w:rFonts w:ascii="Arial" w:eastAsia="Tahoma" w:hAnsi="Arial" w:cs="Arial"/>
          <w:color w:val="000000" w:themeColor="text1"/>
          <w:sz w:val="24"/>
          <w:szCs w:val="24"/>
        </w:rPr>
        <w:t>.</w:t>
      </w:r>
      <w:r w:rsidR="7776BD10" w:rsidRPr="40DAECF2">
        <w:rPr>
          <w:rFonts w:ascii="Arial" w:eastAsia="Tahoma" w:hAnsi="Arial" w:cs="Arial"/>
          <w:color w:val="000000" w:themeColor="text1"/>
          <w:sz w:val="24"/>
          <w:szCs w:val="24"/>
        </w:rPr>
        <w:t xml:space="preserve">  No change</w:t>
      </w:r>
      <w:r w:rsidR="44098248" w:rsidRPr="40DAECF2">
        <w:rPr>
          <w:rFonts w:ascii="Arial" w:eastAsia="Tahoma" w:hAnsi="Arial" w:cs="Arial"/>
          <w:color w:val="000000" w:themeColor="text1"/>
          <w:sz w:val="24"/>
          <w:szCs w:val="24"/>
        </w:rPr>
        <w:t>.</w:t>
      </w:r>
    </w:p>
    <w:p w14:paraId="6C9D9B6E" w14:textId="77777777" w:rsidR="00880998" w:rsidRPr="00633E50" w:rsidRDefault="00880998" w:rsidP="00880998">
      <w:pPr>
        <w:rPr>
          <w:rFonts w:ascii="Arial" w:hAnsi="Arial" w:cs="Arial"/>
          <w:b/>
          <w:bCs/>
          <w:sz w:val="24"/>
          <w:szCs w:val="24"/>
          <w:u w:val="single"/>
        </w:rPr>
      </w:pPr>
      <w:r w:rsidRPr="00633E50">
        <w:rPr>
          <w:rFonts w:ascii="Arial" w:hAnsi="Arial" w:cs="Arial"/>
          <w:b/>
          <w:bCs/>
          <w:sz w:val="24"/>
          <w:szCs w:val="24"/>
          <w:u w:val="single"/>
        </w:rPr>
        <w:t>Policy GS8: Safeguarding Geodiversity</w:t>
      </w:r>
    </w:p>
    <w:p w14:paraId="3179547C" w14:textId="23B2B540" w:rsidR="315C13C7" w:rsidRDefault="315C13C7" w:rsidP="1EE3EEAA">
      <w:pPr>
        <w:rPr>
          <w:rFonts w:ascii="Arial" w:hAnsi="Arial" w:cs="Arial"/>
          <w:sz w:val="24"/>
          <w:szCs w:val="24"/>
        </w:rPr>
      </w:pPr>
      <w:r w:rsidRPr="1EE3EEAA">
        <w:rPr>
          <w:rFonts w:ascii="Arial" w:hAnsi="Arial" w:cs="Arial"/>
          <w:sz w:val="24"/>
          <w:szCs w:val="24"/>
        </w:rPr>
        <w:t>6 representations received, 3 were objections</w:t>
      </w:r>
      <w:r w:rsidR="666BBEFE" w:rsidRPr="1EE3EEAA">
        <w:rPr>
          <w:rFonts w:ascii="Arial" w:hAnsi="Arial" w:cs="Arial"/>
          <w:sz w:val="24"/>
          <w:szCs w:val="24"/>
        </w:rPr>
        <w:t>, 2</w:t>
      </w:r>
      <w:r w:rsidRPr="1EE3EEAA">
        <w:rPr>
          <w:rFonts w:ascii="Arial" w:hAnsi="Arial" w:cs="Arial"/>
          <w:sz w:val="24"/>
          <w:szCs w:val="24"/>
        </w:rPr>
        <w:t xml:space="preserve"> support in part</w:t>
      </w:r>
      <w:r w:rsidR="0CC39991" w:rsidRPr="1EE3EEAA">
        <w:rPr>
          <w:rFonts w:ascii="Arial" w:hAnsi="Arial" w:cs="Arial"/>
          <w:sz w:val="24"/>
          <w:szCs w:val="24"/>
        </w:rPr>
        <w:t>, and 1 neutral</w:t>
      </w:r>
      <w:r w:rsidRPr="1EE3EEAA">
        <w:rPr>
          <w:rFonts w:ascii="Arial" w:hAnsi="Arial" w:cs="Arial"/>
          <w:sz w:val="24"/>
          <w:szCs w:val="24"/>
        </w:rPr>
        <w:t>.</w:t>
      </w:r>
    </w:p>
    <w:p w14:paraId="1A3FBFF6" w14:textId="77777777" w:rsidR="00880998" w:rsidRPr="00633E50" w:rsidRDefault="00880998" w:rsidP="00880998">
      <w:pPr>
        <w:rPr>
          <w:rFonts w:ascii="Arial" w:hAnsi="Arial" w:cs="Arial"/>
          <w:b/>
          <w:bCs/>
          <w:i/>
          <w:iCs/>
          <w:sz w:val="24"/>
          <w:szCs w:val="24"/>
        </w:rPr>
      </w:pPr>
      <w:r w:rsidRPr="00633E50">
        <w:rPr>
          <w:rFonts w:ascii="Arial" w:hAnsi="Arial" w:cs="Arial"/>
          <w:b/>
          <w:bCs/>
          <w:i/>
          <w:iCs/>
          <w:sz w:val="24"/>
          <w:szCs w:val="24"/>
        </w:rPr>
        <w:t xml:space="preserve">Main Issues Raised: </w:t>
      </w:r>
    </w:p>
    <w:p w14:paraId="606C7E17" w14:textId="6B531FF0" w:rsidR="00880998" w:rsidRPr="00010E67" w:rsidRDefault="00880998" w:rsidP="00930340">
      <w:pPr>
        <w:pStyle w:val="ListParagraph"/>
        <w:numPr>
          <w:ilvl w:val="0"/>
          <w:numId w:val="106"/>
        </w:numPr>
        <w:ind w:left="360"/>
        <w:rPr>
          <w:rFonts w:ascii="Arial" w:hAnsi="Arial" w:cs="Arial"/>
          <w:sz w:val="24"/>
          <w:szCs w:val="24"/>
        </w:rPr>
      </w:pPr>
      <w:r w:rsidRPr="00010E67">
        <w:rPr>
          <w:rFonts w:ascii="Arial" w:hAnsi="Arial" w:cs="Arial"/>
          <w:sz w:val="24"/>
          <w:szCs w:val="24"/>
        </w:rPr>
        <w:t>Criteria a)-d) does not include 'historical significance' after 'geological' reference.</w:t>
      </w:r>
      <w:r>
        <w:rPr>
          <w:rFonts w:ascii="Arial" w:hAnsi="Arial" w:cs="Arial"/>
          <w:sz w:val="24"/>
          <w:szCs w:val="24"/>
        </w:rPr>
        <w:t xml:space="preserve">  </w:t>
      </w:r>
    </w:p>
    <w:p w14:paraId="314642B8" w14:textId="1396C7BE" w:rsidR="00880998" w:rsidRPr="00010E67" w:rsidRDefault="603353A9" w:rsidP="00930340">
      <w:pPr>
        <w:pStyle w:val="ListParagraph"/>
        <w:numPr>
          <w:ilvl w:val="0"/>
          <w:numId w:val="105"/>
        </w:numPr>
        <w:ind w:left="360"/>
        <w:rPr>
          <w:rFonts w:ascii="Arial" w:hAnsi="Arial" w:cs="Arial"/>
          <w:sz w:val="24"/>
          <w:szCs w:val="24"/>
        </w:rPr>
      </w:pPr>
      <w:r w:rsidRPr="1C1E1DFC">
        <w:rPr>
          <w:rFonts w:ascii="Arial" w:hAnsi="Arial" w:cs="Arial"/>
          <w:sz w:val="24"/>
          <w:szCs w:val="24"/>
        </w:rPr>
        <w:t>S</w:t>
      </w:r>
      <w:r w:rsidR="00880998" w:rsidRPr="00010E67">
        <w:rPr>
          <w:rFonts w:ascii="Arial" w:hAnsi="Arial" w:cs="Arial"/>
          <w:sz w:val="24"/>
          <w:szCs w:val="24"/>
        </w:rPr>
        <w:t>upporting text does not include material on metal trades.</w:t>
      </w:r>
      <w:r w:rsidR="00880998">
        <w:rPr>
          <w:rFonts w:ascii="Arial" w:hAnsi="Arial" w:cs="Arial"/>
          <w:sz w:val="24"/>
          <w:szCs w:val="24"/>
        </w:rPr>
        <w:t xml:space="preserve">  </w:t>
      </w:r>
    </w:p>
    <w:p w14:paraId="1075A52D" w14:textId="6F4283DA" w:rsidR="00880998" w:rsidRPr="00010E67" w:rsidRDefault="00880998" w:rsidP="00930340">
      <w:pPr>
        <w:pStyle w:val="ListParagraph"/>
        <w:numPr>
          <w:ilvl w:val="0"/>
          <w:numId w:val="105"/>
        </w:numPr>
        <w:ind w:left="360"/>
        <w:rPr>
          <w:rFonts w:ascii="Arial" w:hAnsi="Arial" w:cs="Arial"/>
          <w:sz w:val="24"/>
          <w:szCs w:val="24"/>
        </w:rPr>
      </w:pPr>
      <w:r w:rsidRPr="00010E67">
        <w:rPr>
          <w:rFonts w:ascii="Arial" w:hAnsi="Arial" w:cs="Arial"/>
          <w:sz w:val="24"/>
          <w:szCs w:val="24"/>
        </w:rPr>
        <w:t>Paragraph 3.21 also does not allow for geological examination of recently exposed surface material at new development sites.</w:t>
      </w:r>
      <w:r>
        <w:rPr>
          <w:rFonts w:ascii="Arial" w:hAnsi="Arial" w:cs="Arial"/>
          <w:sz w:val="24"/>
          <w:szCs w:val="24"/>
        </w:rPr>
        <w:t xml:space="preserve">  </w:t>
      </w:r>
    </w:p>
    <w:p w14:paraId="1AB3F532" w14:textId="52F9DD4F" w:rsidR="00880998" w:rsidRPr="00010E67" w:rsidRDefault="00880998" w:rsidP="00930340">
      <w:pPr>
        <w:pStyle w:val="ListParagraph"/>
        <w:numPr>
          <w:ilvl w:val="0"/>
          <w:numId w:val="105"/>
        </w:numPr>
        <w:ind w:left="360"/>
        <w:rPr>
          <w:rFonts w:ascii="Arial" w:hAnsi="Arial" w:cs="Arial"/>
          <w:sz w:val="24"/>
          <w:szCs w:val="24"/>
        </w:rPr>
      </w:pPr>
      <w:r w:rsidRPr="00010E67">
        <w:rPr>
          <w:rFonts w:ascii="Arial" w:hAnsi="Arial" w:cs="Arial"/>
          <w:sz w:val="24"/>
          <w:szCs w:val="24"/>
        </w:rPr>
        <w:t xml:space="preserve">Policy GS8 </w:t>
      </w:r>
      <w:r w:rsidR="00930340">
        <w:rPr>
          <w:rFonts w:ascii="Arial" w:hAnsi="Arial" w:cs="Arial"/>
          <w:sz w:val="24"/>
          <w:szCs w:val="24"/>
        </w:rPr>
        <w:t>c</w:t>
      </w:r>
      <w:r w:rsidRPr="00010E67">
        <w:rPr>
          <w:rFonts w:ascii="Arial" w:hAnsi="Arial" w:cs="Arial"/>
          <w:sz w:val="24"/>
          <w:szCs w:val="24"/>
        </w:rPr>
        <w:t xml:space="preserve">riteria and supporting text does not address potential harm to Local </w:t>
      </w:r>
      <w:r w:rsidRPr="023C9E6D">
        <w:rPr>
          <w:rFonts w:ascii="Arial" w:hAnsi="Arial" w:cs="Arial"/>
          <w:sz w:val="24"/>
          <w:szCs w:val="24"/>
        </w:rPr>
        <w:t>G</w:t>
      </w:r>
      <w:r w:rsidR="6F7A6143" w:rsidRPr="023C9E6D">
        <w:rPr>
          <w:rFonts w:ascii="Arial" w:hAnsi="Arial" w:cs="Arial"/>
          <w:sz w:val="24"/>
          <w:szCs w:val="24"/>
        </w:rPr>
        <w:t>eological</w:t>
      </w:r>
      <w:r w:rsidRPr="023C9E6D">
        <w:rPr>
          <w:rFonts w:ascii="Arial" w:hAnsi="Arial" w:cs="Arial"/>
          <w:sz w:val="24"/>
          <w:szCs w:val="24"/>
        </w:rPr>
        <w:t xml:space="preserve"> S</w:t>
      </w:r>
      <w:r w:rsidR="5F79294A" w:rsidRPr="023C9E6D">
        <w:rPr>
          <w:rFonts w:ascii="Arial" w:hAnsi="Arial" w:cs="Arial"/>
          <w:sz w:val="24"/>
          <w:szCs w:val="24"/>
        </w:rPr>
        <w:t>ites</w:t>
      </w:r>
      <w:r w:rsidRPr="00010E67">
        <w:rPr>
          <w:rFonts w:ascii="Arial" w:hAnsi="Arial" w:cs="Arial"/>
          <w:sz w:val="24"/>
          <w:szCs w:val="24"/>
        </w:rPr>
        <w:t xml:space="preserve"> (LGS) from stone extraction and need for a prior assessment to identify suitable areas, if any.</w:t>
      </w:r>
    </w:p>
    <w:p w14:paraId="04D234D1"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F40EB81" w14:textId="77777777" w:rsidR="00880998" w:rsidRPr="00633E50" w:rsidRDefault="00880998" w:rsidP="00880998">
      <w:pPr>
        <w:rPr>
          <w:rFonts w:ascii="Arial" w:eastAsia="Tahoma" w:hAnsi="Arial" w:cs="Arial"/>
          <w:b/>
          <w:bCs/>
          <w:i/>
          <w:iCs/>
          <w:color w:val="000000" w:themeColor="text1"/>
          <w:sz w:val="24"/>
          <w:szCs w:val="24"/>
          <w:highlight w:val="yellow"/>
        </w:rPr>
      </w:pPr>
      <w:r w:rsidRPr="00633E50">
        <w:rPr>
          <w:rFonts w:ascii="Arial" w:eastAsia="Tahoma" w:hAnsi="Arial" w:cs="Arial"/>
          <w:i/>
          <w:iCs/>
          <w:color w:val="000000" w:themeColor="text1"/>
          <w:sz w:val="24"/>
          <w:szCs w:val="24"/>
        </w:rPr>
        <w:t>Historic England, Joined Up Heritage Sheffield, Sheffield Area Geology Trust, University of Sheffield (Submitted by DLP Planning Limited)</w:t>
      </w:r>
    </w:p>
    <w:p w14:paraId="72A96EAE" w14:textId="1D82B988" w:rsidR="00880998" w:rsidRPr="00A47256" w:rsidRDefault="00880998" w:rsidP="00880998">
      <w:pPr>
        <w:rPr>
          <w:rFonts w:ascii="Arial" w:hAnsi="Arial" w:cs="Arial"/>
          <w:b/>
          <w:i/>
          <w:sz w:val="24"/>
          <w:szCs w:val="24"/>
        </w:rPr>
      </w:pPr>
      <w:r w:rsidRPr="008B7B6D">
        <w:rPr>
          <w:rFonts w:ascii="Arial" w:eastAsia="Tahoma" w:hAnsi="Arial" w:cs="Arial"/>
          <w:b/>
          <w:i/>
          <w:color w:val="000000" w:themeColor="text1"/>
          <w:sz w:val="24"/>
          <w:szCs w:val="24"/>
        </w:rPr>
        <w:t xml:space="preserve">Council Response: </w:t>
      </w:r>
    </w:p>
    <w:p w14:paraId="11AF976F" w14:textId="678C115A" w:rsidR="4D8577B4" w:rsidRDefault="79A3E9B6" w:rsidP="4D8577B4">
      <w:pPr>
        <w:pStyle w:val="ListParagraph"/>
        <w:numPr>
          <w:ilvl w:val="0"/>
          <w:numId w:val="107"/>
        </w:numPr>
        <w:rPr>
          <w:rFonts w:ascii="Arial" w:eastAsia="Tahoma" w:hAnsi="Arial" w:cs="Arial"/>
          <w:b/>
          <w:i/>
          <w:color w:val="000000" w:themeColor="text1"/>
          <w:sz w:val="24"/>
          <w:szCs w:val="24"/>
        </w:rPr>
      </w:pPr>
      <w:r w:rsidRPr="008B7B6D">
        <w:rPr>
          <w:rFonts w:ascii="Arial" w:eastAsia="Tahoma" w:hAnsi="Arial" w:cs="Arial"/>
          <w:color w:val="000000" w:themeColor="text1"/>
          <w:sz w:val="24"/>
          <w:szCs w:val="24"/>
        </w:rPr>
        <w:t>Reference to heritage already covered in cr</w:t>
      </w:r>
      <w:r w:rsidR="7D3D5EB7" w:rsidRPr="58BB16F1">
        <w:rPr>
          <w:rFonts w:ascii="Arial" w:eastAsia="Tahoma" w:hAnsi="Arial" w:cs="Arial"/>
          <w:color w:val="000000" w:themeColor="text1"/>
          <w:sz w:val="24"/>
          <w:szCs w:val="24"/>
        </w:rPr>
        <w:t>i</w:t>
      </w:r>
      <w:r w:rsidRPr="008B7B6D">
        <w:rPr>
          <w:rFonts w:ascii="Arial" w:eastAsia="Tahoma" w:hAnsi="Arial" w:cs="Arial"/>
          <w:color w:val="000000" w:themeColor="text1"/>
          <w:sz w:val="24"/>
          <w:szCs w:val="24"/>
        </w:rPr>
        <w:t>teria GS8(a).</w:t>
      </w:r>
    </w:p>
    <w:p w14:paraId="782A0CB6" w14:textId="5E357279" w:rsidR="08DEDD11" w:rsidRPr="008B7B6D" w:rsidRDefault="08DEDD11" w:rsidP="0141EB0E">
      <w:pPr>
        <w:pStyle w:val="ListParagraph"/>
        <w:numPr>
          <w:ilvl w:val="0"/>
          <w:numId w:val="107"/>
        </w:numPr>
        <w:rPr>
          <w:rFonts w:ascii="Arial" w:eastAsia="Tahoma" w:hAnsi="Arial" w:cs="Arial"/>
          <w:color w:val="000000" w:themeColor="text1"/>
          <w:sz w:val="24"/>
          <w:szCs w:val="24"/>
        </w:rPr>
      </w:pPr>
      <w:r w:rsidRPr="008B7B6D">
        <w:rPr>
          <w:rFonts w:ascii="Arial" w:eastAsia="Tahoma" w:hAnsi="Arial" w:cs="Arial"/>
          <w:color w:val="000000" w:themeColor="text1"/>
          <w:sz w:val="24"/>
          <w:szCs w:val="24"/>
        </w:rPr>
        <w:t>Text on metal trades is too detailed for policy.</w:t>
      </w:r>
    </w:p>
    <w:p w14:paraId="724A8BD5" w14:textId="45AC41F9" w:rsidR="0141EB0E" w:rsidRDefault="3E242A6E" w:rsidP="0141EB0E">
      <w:pPr>
        <w:pStyle w:val="ListParagraph"/>
        <w:numPr>
          <w:ilvl w:val="0"/>
          <w:numId w:val="107"/>
        </w:numPr>
        <w:rPr>
          <w:rFonts w:ascii="Arial" w:eastAsia="Tahoma" w:hAnsi="Arial" w:cs="Arial"/>
          <w:color w:val="000000" w:themeColor="text1"/>
          <w:sz w:val="24"/>
          <w:szCs w:val="24"/>
        </w:rPr>
      </w:pPr>
      <w:r w:rsidRPr="34A20583">
        <w:rPr>
          <w:rFonts w:ascii="Arial" w:eastAsia="Tahoma" w:hAnsi="Arial" w:cs="Arial"/>
          <w:color w:val="000000" w:themeColor="text1"/>
          <w:sz w:val="24"/>
          <w:szCs w:val="24"/>
        </w:rPr>
        <w:t>Text on geological examination is too detailed for policy.</w:t>
      </w:r>
    </w:p>
    <w:p w14:paraId="46D9A6D9" w14:textId="7E78343E" w:rsidR="5B7E2F6C" w:rsidRPr="008B7B6D" w:rsidRDefault="6DEEC9AC" w:rsidP="5B7E2F6C">
      <w:pPr>
        <w:pStyle w:val="ListParagraph"/>
        <w:numPr>
          <w:ilvl w:val="0"/>
          <w:numId w:val="107"/>
        </w:numPr>
        <w:rPr>
          <w:rFonts w:ascii="Arial" w:eastAsia="Tahoma" w:hAnsi="Arial" w:cs="Arial"/>
          <w:color w:val="000000" w:themeColor="text1"/>
          <w:sz w:val="24"/>
          <w:szCs w:val="24"/>
        </w:rPr>
      </w:pPr>
      <w:r w:rsidRPr="008B7B6D">
        <w:rPr>
          <w:rFonts w:ascii="Arial" w:eastAsia="Tahoma" w:hAnsi="Arial" w:cs="Arial"/>
          <w:color w:val="000000" w:themeColor="text1"/>
          <w:sz w:val="24"/>
          <w:szCs w:val="24"/>
        </w:rPr>
        <w:t>Balance between geology and heritage will be considered at planning application stage.</w:t>
      </w:r>
    </w:p>
    <w:p w14:paraId="6908084A" w14:textId="77777777" w:rsidR="00880998" w:rsidRPr="00633E50" w:rsidRDefault="00880998" w:rsidP="00880998">
      <w:pPr>
        <w:rPr>
          <w:rFonts w:ascii="Arial" w:hAnsi="Arial" w:cs="Arial"/>
          <w:b/>
          <w:bCs/>
          <w:i/>
          <w:iCs/>
          <w:sz w:val="24"/>
          <w:szCs w:val="24"/>
          <w:u w:val="single"/>
        </w:rPr>
      </w:pPr>
      <w:r w:rsidRPr="00633E50">
        <w:rPr>
          <w:rFonts w:ascii="Arial" w:hAnsi="Arial" w:cs="Arial"/>
          <w:b/>
          <w:bCs/>
          <w:sz w:val="24"/>
          <w:szCs w:val="24"/>
          <w:u w:val="single"/>
        </w:rPr>
        <w:t>Policy GS9: Managing Flood Risk</w:t>
      </w:r>
    </w:p>
    <w:p w14:paraId="7E22DB8E" w14:textId="66AC4F0F" w:rsidR="3C3C423B" w:rsidRDefault="3C3C423B" w:rsidP="1EE3EEAA">
      <w:pPr>
        <w:rPr>
          <w:rFonts w:ascii="Arial" w:hAnsi="Arial" w:cs="Arial"/>
          <w:sz w:val="24"/>
          <w:szCs w:val="24"/>
        </w:rPr>
      </w:pPr>
      <w:r w:rsidRPr="1EE3EEAA">
        <w:rPr>
          <w:rFonts w:ascii="Arial" w:hAnsi="Arial" w:cs="Arial"/>
          <w:sz w:val="24"/>
          <w:szCs w:val="24"/>
        </w:rPr>
        <w:t>17</w:t>
      </w:r>
      <w:r w:rsidR="1683C0F5" w:rsidRPr="1EE3EEAA">
        <w:rPr>
          <w:rFonts w:ascii="Arial" w:hAnsi="Arial" w:cs="Arial"/>
          <w:sz w:val="24"/>
          <w:szCs w:val="24"/>
        </w:rPr>
        <w:t xml:space="preserve"> representations received, </w:t>
      </w:r>
      <w:r w:rsidR="56A8BF0D" w:rsidRPr="1EE3EEAA">
        <w:rPr>
          <w:rFonts w:ascii="Arial" w:hAnsi="Arial" w:cs="Arial"/>
          <w:sz w:val="24"/>
          <w:szCs w:val="24"/>
        </w:rPr>
        <w:t>1</w:t>
      </w:r>
      <w:r w:rsidR="1683C0F5" w:rsidRPr="1EE3EEAA">
        <w:rPr>
          <w:rFonts w:ascii="Arial" w:hAnsi="Arial" w:cs="Arial"/>
          <w:sz w:val="24"/>
          <w:szCs w:val="24"/>
        </w:rPr>
        <w:t>3 were objections</w:t>
      </w:r>
      <w:r w:rsidR="7236A873" w:rsidRPr="1EE3EEAA">
        <w:rPr>
          <w:rFonts w:ascii="Arial" w:hAnsi="Arial" w:cs="Arial"/>
          <w:sz w:val="24"/>
          <w:szCs w:val="24"/>
        </w:rPr>
        <w:t>,</w:t>
      </w:r>
      <w:r w:rsidR="1683C0F5" w:rsidRPr="1EE3EEAA">
        <w:rPr>
          <w:rFonts w:ascii="Arial" w:hAnsi="Arial" w:cs="Arial"/>
          <w:sz w:val="24"/>
          <w:szCs w:val="24"/>
        </w:rPr>
        <w:t xml:space="preserve"> </w:t>
      </w:r>
      <w:r w:rsidR="11D72352" w:rsidRPr="1EE3EEAA">
        <w:rPr>
          <w:rFonts w:ascii="Arial" w:hAnsi="Arial" w:cs="Arial"/>
          <w:sz w:val="24"/>
          <w:szCs w:val="24"/>
        </w:rPr>
        <w:t>3</w:t>
      </w:r>
      <w:r w:rsidR="1683C0F5" w:rsidRPr="1EE3EEAA">
        <w:rPr>
          <w:rFonts w:ascii="Arial" w:hAnsi="Arial" w:cs="Arial"/>
          <w:sz w:val="24"/>
          <w:szCs w:val="24"/>
        </w:rPr>
        <w:t xml:space="preserve"> support in part</w:t>
      </w:r>
      <w:r w:rsidR="4A6969B6" w:rsidRPr="1EE3EEAA">
        <w:rPr>
          <w:rFonts w:ascii="Arial" w:hAnsi="Arial" w:cs="Arial"/>
          <w:sz w:val="24"/>
          <w:szCs w:val="24"/>
        </w:rPr>
        <w:t xml:space="preserve"> and 1 neutral</w:t>
      </w:r>
      <w:r w:rsidR="1683C0F5" w:rsidRPr="1EE3EEAA">
        <w:rPr>
          <w:rFonts w:ascii="Arial" w:hAnsi="Arial" w:cs="Arial"/>
          <w:sz w:val="24"/>
          <w:szCs w:val="24"/>
        </w:rPr>
        <w:t>.</w:t>
      </w:r>
    </w:p>
    <w:p w14:paraId="5E0CFEBD"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Main issues raised:</w:t>
      </w:r>
    </w:p>
    <w:p w14:paraId="339587C8" w14:textId="1FF2E9A6" w:rsidR="00880998" w:rsidRPr="00010E67" w:rsidRDefault="00AA7BD4" w:rsidP="00880998">
      <w:pPr>
        <w:pStyle w:val="ListParagraph"/>
        <w:numPr>
          <w:ilvl w:val="0"/>
          <w:numId w:val="26"/>
        </w:numPr>
        <w:spacing w:after="160" w:line="259" w:lineRule="auto"/>
        <w:rPr>
          <w:rFonts w:ascii="Arial" w:hAnsi="Arial" w:cs="Arial"/>
          <w:sz w:val="24"/>
          <w:szCs w:val="24"/>
        </w:rPr>
      </w:pPr>
      <w:r>
        <w:rPr>
          <w:rFonts w:ascii="Arial" w:hAnsi="Arial" w:cs="Arial"/>
          <w:sz w:val="24"/>
          <w:szCs w:val="24"/>
        </w:rPr>
        <w:t>The p</w:t>
      </w:r>
      <w:r w:rsidR="00880998" w:rsidRPr="00010E67">
        <w:rPr>
          <w:rFonts w:ascii="Arial" w:hAnsi="Arial" w:cs="Arial"/>
          <w:sz w:val="24"/>
          <w:szCs w:val="24"/>
        </w:rPr>
        <w:t>olicy is not clear enough when it refers to different flood zones.</w:t>
      </w:r>
      <w:r w:rsidR="00880998">
        <w:rPr>
          <w:rFonts w:ascii="Arial" w:hAnsi="Arial" w:cs="Arial"/>
          <w:sz w:val="24"/>
          <w:szCs w:val="24"/>
        </w:rPr>
        <w:t xml:space="preserve">  </w:t>
      </w:r>
    </w:p>
    <w:p w14:paraId="0A86C572" w14:textId="7CE0E77C" w:rsidR="00880998" w:rsidRPr="00010E67" w:rsidRDefault="00AA7BD4" w:rsidP="00880998">
      <w:pPr>
        <w:pStyle w:val="ListParagraph"/>
        <w:numPr>
          <w:ilvl w:val="0"/>
          <w:numId w:val="26"/>
        </w:numPr>
        <w:spacing w:after="160" w:line="259" w:lineRule="auto"/>
        <w:rPr>
          <w:rFonts w:ascii="Arial" w:hAnsi="Arial" w:cs="Arial"/>
          <w:sz w:val="24"/>
          <w:szCs w:val="24"/>
        </w:rPr>
      </w:pPr>
      <w:r>
        <w:rPr>
          <w:rFonts w:ascii="Arial" w:hAnsi="Arial" w:cs="Arial"/>
          <w:sz w:val="24"/>
          <w:szCs w:val="24"/>
        </w:rPr>
        <w:t>The policy d</w:t>
      </w:r>
      <w:r w:rsidR="00880998" w:rsidRPr="00010E67">
        <w:rPr>
          <w:rFonts w:ascii="Arial" w:hAnsi="Arial" w:cs="Arial"/>
          <w:sz w:val="24"/>
          <w:szCs w:val="24"/>
        </w:rPr>
        <w:t>oes not explain what is meant by ‘high probability of flooding’.</w:t>
      </w:r>
      <w:r w:rsidR="00880998">
        <w:rPr>
          <w:rFonts w:ascii="Arial" w:hAnsi="Arial" w:cs="Arial"/>
          <w:sz w:val="24"/>
          <w:szCs w:val="24"/>
        </w:rPr>
        <w:t xml:space="preserve">  </w:t>
      </w:r>
    </w:p>
    <w:p w14:paraId="6F516C52" w14:textId="720D8CC3" w:rsidR="00880998" w:rsidRPr="005431EF" w:rsidRDefault="00AA7BD4" w:rsidP="00880998">
      <w:pPr>
        <w:pStyle w:val="ListParagraph"/>
        <w:numPr>
          <w:ilvl w:val="0"/>
          <w:numId w:val="26"/>
        </w:numPr>
        <w:spacing w:after="160" w:line="259" w:lineRule="auto"/>
        <w:rPr>
          <w:rFonts w:ascii="Arial" w:hAnsi="Arial" w:cs="Arial"/>
          <w:sz w:val="24"/>
          <w:szCs w:val="24"/>
        </w:rPr>
      </w:pPr>
      <w:r w:rsidRPr="008B7B6D">
        <w:rPr>
          <w:rFonts w:ascii="Arial" w:hAnsi="Arial" w:cs="Arial"/>
          <w:sz w:val="24"/>
          <w:szCs w:val="24"/>
        </w:rPr>
        <w:t>The p</w:t>
      </w:r>
      <w:r w:rsidR="00880998" w:rsidRPr="005431EF">
        <w:rPr>
          <w:rFonts w:ascii="Arial" w:hAnsi="Arial" w:cs="Arial"/>
          <w:sz w:val="24"/>
          <w:szCs w:val="24"/>
        </w:rPr>
        <w:t xml:space="preserve">olicy repeats the NPPF in some places which is not needed.  </w:t>
      </w:r>
    </w:p>
    <w:p w14:paraId="21B571B0" w14:textId="15386808" w:rsidR="00880998" w:rsidRPr="00010E67" w:rsidRDefault="00880998" w:rsidP="00880998">
      <w:pPr>
        <w:pStyle w:val="ListParagraph"/>
        <w:numPr>
          <w:ilvl w:val="0"/>
          <w:numId w:val="26"/>
        </w:numPr>
        <w:spacing w:after="160" w:line="259" w:lineRule="auto"/>
        <w:rPr>
          <w:rFonts w:ascii="Arial" w:hAnsi="Arial" w:cs="Arial"/>
          <w:sz w:val="24"/>
          <w:szCs w:val="24"/>
        </w:rPr>
      </w:pPr>
      <w:r w:rsidRPr="00010E67">
        <w:rPr>
          <w:rFonts w:ascii="Arial" w:hAnsi="Arial" w:cs="Arial"/>
          <w:sz w:val="24"/>
          <w:szCs w:val="24"/>
        </w:rPr>
        <w:t>Culverting criteria is weaker than what was written in the Core Strategy 2009 Policy CS67</w:t>
      </w:r>
      <w:r w:rsidR="00F522DF">
        <w:rPr>
          <w:rFonts w:ascii="Arial" w:hAnsi="Arial" w:cs="Arial"/>
          <w:sz w:val="24"/>
          <w:szCs w:val="24"/>
        </w:rPr>
        <w:t>.</w:t>
      </w:r>
      <w:r w:rsidRPr="00010E67">
        <w:rPr>
          <w:rFonts w:ascii="Arial" w:hAnsi="Arial" w:cs="Arial"/>
          <w:sz w:val="24"/>
          <w:szCs w:val="24"/>
        </w:rPr>
        <w:t xml:space="preserve"> </w:t>
      </w:r>
    </w:p>
    <w:p w14:paraId="48D735FE" w14:textId="77777777" w:rsidR="00880998" w:rsidRPr="00010E67" w:rsidRDefault="00880998" w:rsidP="00880998">
      <w:pPr>
        <w:pStyle w:val="ListParagraph"/>
        <w:numPr>
          <w:ilvl w:val="0"/>
          <w:numId w:val="26"/>
        </w:numPr>
        <w:spacing w:after="160" w:line="259" w:lineRule="auto"/>
        <w:rPr>
          <w:rFonts w:ascii="Arial" w:hAnsi="Arial" w:cs="Arial"/>
          <w:sz w:val="24"/>
          <w:szCs w:val="24"/>
        </w:rPr>
      </w:pPr>
      <w:r w:rsidRPr="00010E67">
        <w:rPr>
          <w:rFonts w:ascii="Arial" w:hAnsi="Arial" w:cs="Arial"/>
          <w:sz w:val="24"/>
          <w:szCs w:val="24"/>
        </w:rPr>
        <w:t>Not enough consideration on how windfall sites will be assessed.</w:t>
      </w:r>
    </w:p>
    <w:p w14:paraId="033F2EF0" w14:textId="77777777" w:rsidR="00880998" w:rsidRPr="00010E67" w:rsidRDefault="00880998" w:rsidP="00880998">
      <w:pPr>
        <w:pStyle w:val="ListParagraph"/>
        <w:numPr>
          <w:ilvl w:val="0"/>
          <w:numId w:val="26"/>
        </w:numPr>
        <w:spacing w:after="160" w:line="259" w:lineRule="auto"/>
        <w:rPr>
          <w:rFonts w:ascii="Arial" w:hAnsi="Arial" w:cs="Arial"/>
          <w:sz w:val="24"/>
          <w:szCs w:val="24"/>
        </w:rPr>
      </w:pPr>
      <w:r w:rsidRPr="00010E67">
        <w:rPr>
          <w:rFonts w:ascii="Arial" w:hAnsi="Arial" w:cs="Arial"/>
          <w:sz w:val="24"/>
          <w:szCs w:val="24"/>
        </w:rPr>
        <w:t>The buffers proposed in the policy do not consider impact on Local Wildlife Sites.</w:t>
      </w:r>
      <w:r>
        <w:rPr>
          <w:rFonts w:ascii="Arial" w:hAnsi="Arial" w:cs="Arial"/>
          <w:sz w:val="24"/>
          <w:szCs w:val="24"/>
        </w:rPr>
        <w:t xml:space="preserve">  </w:t>
      </w:r>
    </w:p>
    <w:p w14:paraId="29F8629D"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38EBE812" w14:textId="77777777" w:rsidR="00880998" w:rsidRPr="00010E67" w:rsidRDefault="00880998" w:rsidP="00880998">
      <w:pPr>
        <w:rPr>
          <w:rFonts w:ascii="Arial" w:eastAsia="Tahoma" w:hAnsi="Arial" w:cs="Arial"/>
          <w:b/>
          <w:bCs/>
          <w:i/>
          <w:iCs/>
          <w:color w:val="000000" w:themeColor="text1"/>
          <w:sz w:val="24"/>
          <w:szCs w:val="24"/>
          <w:highlight w:val="yellow"/>
        </w:rPr>
      </w:pPr>
      <w:r w:rsidRPr="00010E67">
        <w:rPr>
          <w:rFonts w:ascii="Arial" w:eastAsia="Tahoma" w:hAnsi="Arial" w:cs="Arial"/>
          <w:color w:val="000000" w:themeColor="text1"/>
          <w:sz w:val="24"/>
          <w:szCs w:val="24"/>
        </w:rPr>
        <w:lastRenderedPageBreak/>
        <w:t xml:space="preserve">Environment Agency, Historic England, Joined Up Heritage Sheffield, Sheaf and Porter Rivers Trust, Sheffield and Rotherham Wildlife Trust, University of Sheffield (Submitted by DLP Planning Limited) and 5 </w:t>
      </w:r>
      <w:proofErr w:type="gramStart"/>
      <w:r w:rsidRPr="00010E67">
        <w:rPr>
          <w:rFonts w:ascii="Arial" w:eastAsia="Tahoma" w:hAnsi="Arial" w:cs="Arial"/>
          <w:color w:val="000000" w:themeColor="text1"/>
          <w:sz w:val="24"/>
          <w:szCs w:val="24"/>
        </w:rPr>
        <w:t>individuals</w:t>
      </w:r>
      <w:proofErr w:type="gramEnd"/>
    </w:p>
    <w:p w14:paraId="4D32CC83" w14:textId="77777777" w:rsidR="00880998" w:rsidRPr="00633E50" w:rsidRDefault="00880998" w:rsidP="00880998">
      <w:pPr>
        <w:rPr>
          <w:rFonts w:ascii="Arial" w:hAnsi="Arial" w:cs="Arial"/>
          <w:b/>
          <w:bCs/>
          <w:i/>
          <w:iCs/>
          <w:sz w:val="24"/>
          <w:szCs w:val="24"/>
          <w:highlight w:val="cyan"/>
        </w:rPr>
      </w:pPr>
      <w:r w:rsidRPr="00EA0F96">
        <w:rPr>
          <w:rFonts w:ascii="Arial" w:eastAsia="Tahoma" w:hAnsi="Arial" w:cs="Arial"/>
          <w:b/>
          <w:i/>
          <w:color w:val="000000" w:themeColor="text1"/>
          <w:sz w:val="24"/>
          <w:szCs w:val="24"/>
        </w:rPr>
        <w:t>Council Response</w:t>
      </w:r>
      <w:r w:rsidRPr="00A47256">
        <w:rPr>
          <w:rFonts w:ascii="Arial" w:eastAsia="Tahoma" w:hAnsi="Arial" w:cs="Arial"/>
          <w:b/>
          <w:i/>
          <w:color w:val="000000" w:themeColor="text1"/>
          <w:sz w:val="24"/>
          <w:szCs w:val="24"/>
        </w:rPr>
        <w:t xml:space="preserve">: </w:t>
      </w:r>
    </w:p>
    <w:p w14:paraId="22537E47" w14:textId="458F3C13" w:rsidR="14A78871" w:rsidRDefault="14A78871" w:rsidP="0C9F1ECB">
      <w:pPr>
        <w:pStyle w:val="ListParagraph"/>
        <w:numPr>
          <w:ilvl w:val="0"/>
          <w:numId w:val="86"/>
        </w:numPr>
        <w:spacing w:after="160" w:line="259" w:lineRule="auto"/>
        <w:rPr>
          <w:rFonts w:ascii="Arial" w:hAnsi="Arial" w:cs="Arial"/>
          <w:sz w:val="24"/>
          <w:szCs w:val="24"/>
        </w:rPr>
      </w:pPr>
      <w:r w:rsidRPr="0C9F1ECB">
        <w:rPr>
          <w:rFonts w:ascii="Arial" w:hAnsi="Arial" w:cs="Arial"/>
          <w:sz w:val="24"/>
          <w:szCs w:val="24"/>
        </w:rPr>
        <w:t xml:space="preserve">Rewording of </w:t>
      </w:r>
      <w:r w:rsidR="3BE8A881" w:rsidRPr="0C9F1ECB">
        <w:rPr>
          <w:rFonts w:ascii="Arial" w:hAnsi="Arial" w:cs="Arial"/>
          <w:sz w:val="24"/>
          <w:szCs w:val="24"/>
        </w:rPr>
        <w:t xml:space="preserve">introductory </w:t>
      </w:r>
      <w:r w:rsidRPr="0C9F1ECB">
        <w:rPr>
          <w:rFonts w:ascii="Arial" w:hAnsi="Arial" w:cs="Arial"/>
          <w:sz w:val="24"/>
          <w:szCs w:val="24"/>
        </w:rPr>
        <w:t>paragraph</w:t>
      </w:r>
      <w:r w:rsidR="3BB4D2A1" w:rsidRPr="0C9F1ECB">
        <w:rPr>
          <w:rFonts w:ascii="Arial" w:hAnsi="Arial" w:cs="Arial"/>
          <w:sz w:val="24"/>
          <w:szCs w:val="24"/>
        </w:rPr>
        <w:t>s</w:t>
      </w:r>
      <w:r w:rsidRPr="0C9F1ECB">
        <w:rPr>
          <w:rFonts w:ascii="Arial" w:hAnsi="Arial" w:cs="Arial"/>
          <w:sz w:val="24"/>
          <w:szCs w:val="24"/>
        </w:rPr>
        <w:t xml:space="preserve"> </w:t>
      </w:r>
      <w:r w:rsidR="4D710F85" w:rsidRPr="0C9F1ECB">
        <w:rPr>
          <w:rFonts w:ascii="Arial" w:hAnsi="Arial" w:cs="Arial"/>
          <w:sz w:val="24"/>
          <w:szCs w:val="24"/>
        </w:rPr>
        <w:t>and the policy</w:t>
      </w:r>
      <w:r w:rsidRPr="0C9F1ECB">
        <w:rPr>
          <w:rFonts w:ascii="Arial" w:hAnsi="Arial" w:cs="Arial"/>
          <w:sz w:val="24"/>
          <w:szCs w:val="24"/>
        </w:rPr>
        <w:t xml:space="preserve"> has been undertaken.  </w:t>
      </w:r>
      <w:r w:rsidR="33D82216" w:rsidRPr="0C9F1ECB">
        <w:rPr>
          <w:rFonts w:ascii="Arial" w:hAnsi="Arial" w:cs="Arial"/>
          <w:sz w:val="24"/>
          <w:szCs w:val="24"/>
        </w:rPr>
        <w:t>This addresses issues raised on definitions</w:t>
      </w:r>
      <w:r w:rsidR="2437F57B" w:rsidRPr="3E74FE40">
        <w:rPr>
          <w:rFonts w:ascii="Arial" w:hAnsi="Arial" w:cs="Arial"/>
          <w:sz w:val="24"/>
          <w:szCs w:val="24"/>
        </w:rPr>
        <w:t>,</w:t>
      </w:r>
      <w:r w:rsidR="33D82216" w:rsidRPr="0C9F1ECB">
        <w:rPr>
          <w:rFonts w:ascii="Arial" w:hAnsi="Arial" w:cs="Arial"/>
          <w:sz w:val="24"/>
          <w:szCs w:val="24"/>
        </w:rPr>
        <w:t xml:space="preserve"> different flood zones and probabilities.  It also adds additional in</w:t>
      </w:r>
      <w:r w:rsidR="3881F263" w:rsidRPr="0C9F1ECB">
        <w:rPr>
          <w:rFonts w:ascii="Arial" w:hAnsi="Arial" w:cs="Arial"/>
          <w:sz w:val="24"/>
          <w:szCs w:val="24"/>
        </w:rPr>
        <w:t xml:space="preserve">formation on windfall sites and strengthens wording around </w:t>
      </w:r>
      <w:proofErr w:type="spellStart"/>
      <w:r w:rsidR="3881F263" w:rsidRPr="0C9F1ECB">
        <w:rPr>
          <w:rFonts w:ascii="Arial" w:hAnsi="Arial" w:cs="Arial"/>
          <w:sz w:val="24"/>
          <w:szCs w:val="24"/>
        </w:rPr>
        <w:t>deculverting</w:t>
      </w:r>
      <w:proofErr w:type="spellEnd"/>
      <w:r w:rsidR="3881F263" w:rsidRPr="0C9F1ECB">
        <w:rPr>
          <w:rFonts w:ascii="Arial" w:hAnsi="Arial" w:cs="Arial"/>
          <w:sz w:val="24"/>
          <w:szCs w:val="24"/>
        </w:rPr>
        <w:t xml:space="preserve"> watercourses.</w:t>
      </w:r>
    </w:p>
    <w:p w14:paraId="2119007E" w14:textId="024D161C" w:rsidR="0C9F1ECB" w:rsidRDefault="3881F263" w:rsidP="0C9F1ECB">
      <w:pPr>
        <w:pStyle w:val="ListParagraph"/>
        <w:numPr>
          <w:ilvl w:val="0"/>
          <w:numId w:val="86"/>
        </w:numPr>
        <w:spacing w:after="160" w:line="259" w:lineRule="auto"/>
        <w:rPr>
          <w:rFonts w:ascii="Arial" w:hAnsi="Arial" w:cs="Arial"/>
          <w:sz w:val="24"/>
          <w:szCs w:val="24"/>
        </w:rPr>
      </w:pPr>
      <w:r w:rsidRPr="0C9F1ECB">
        <w:rPr>
          <w:rFonts w:ascii="Arial" w:hAnsi="Arial" w:cs="Arial"/>
          <w:sz w:val="24"/>
          <w:szCs w:val="24"/>
        </w:rPr>
        <w:t>Any impacts on designations such as Local Wildlife Sites would be assessed under proposed policy GS5 (Development and biodiversity), plus NPPF requirements.  This assessment could lead to the establishment of a wider buffer on specific sites.</w:t>
      </w:r>
    </w:p>
    <w:p w14:paraId="293AC580" w14:textId="77777777" w:rsidR="00880998" w:rsidRPr="00633E50" w:rsidRDefault="00880998" w:rsidP="00880998">
      <w:pPr>
        <w:rPr>
          <w:rFonts w:ascii="Arial" w:hAnsi="Arial" w:cs="Arial"/>
          <w:b/>
          <w:bCs/>
          <w:sz w:val="24"/>
          <w:szCs w:val="24"/>
          <w:u w:val="single"/>
        </w:rPr>
      </w:pPr>
      <w:r w:rsidRPr="00633E50">
        <w:rPr>
          <w:rFonts w:ascii="Arial" w:hAnsi="Arial" w:cs="Arial"/>
          <w:b/>
          <w:bCs/>
          <w:sz w:val="24"/>
          <w:szCs w:val="24"/>
          <w:u w:val="single"/>
        </w:rPr>
        <w:t>Policy GS10: Protection and Enhancement of Water Resources</w:t>
      </w:r>
    </w:p>
    <w:p w14:paraId="45CFFDE1" w14:textId="6A218C78" w:rsidR="18397C02" w:rsidRDefault="18397C02" w:rsidP="1EE3EEAA">
      <w:pPr>
        <w:rPr>
          <w:rFonts w:ascii="Arial" w:hAnsi="Arial" w:cs="Arial"/>
          <w:sz w:val="24"/>
          <w:szCs w:val="24"/>
        </w:rPr>
      </w:pPr>
      <w:r w:rsidRPr="1EE3EEAA">
        <w:rPr>
          <w:rFonts w:ascii="Arial" w:hAnsi="Arial" w:cs="Arial"/>
          <w:sz w:val="24"/>
          <w:szCs w:val="24"/>
        </w:rPr>
        <w:t>9 representations received, 7 were objections and 2 support in part.</w:t>
      </w:r>
    </w:p>
    <w:p w14:paraId="74D2ECA7" w14:textId="77777777" w:rsidR="00880998" w:rsidRPr="00010E67" w:rsidRDefault="00880998" w:rsidP="00880998">
      <w:pPr>
        <w:rPr>
          <w:rFonts w:ascii="Arial" w:hAnsi="Arial" w:cs="Arial"/>
          <w:b/>
          <w:i/>
          <w:sz w:val="24"/>
          <w:szCs w:val="24"/>
        </w:rPr>
      </w:pPr>
      <w:r w:rsidRPr="00010E67">
        <w:rPr>
          <w:rFonts w:ascii="Arial" w:hAnsi="Arial" w:cs="Arial"/>
          <w:b/>
          <w:bCs/>
          <w:i/>
          <w:iCs/>
          <w:sz w:val="24"/>
          <w:szCs w:val="24"/>
        </w:rPr>
        <w:t>Main issues raised:</w:t>
      </w:r>
    </w:p>
    <w:p w14:paraId="5ACDC21F" w14:textId="77777777" w:rsidR="00880998" w:rsidRPr="00010E67" w:rsidRDefault="00880998" w:rsidP="00E74DCE">
      <w:pPr>
        <w:pStyle w:val="ListParagraph"/>
        <w:numPr>
          <w:ilvl w:val="0"/>
          <w:numId w:val="39"/>
        </w:numPr>
        <w:spacing w:after="160" w:line="259" w:lineRule="auto"/>
        <w:ind w:left="360"/>
        <w:rPr>
          <w:rFonts w:ascii="Arial" w:hAnsi="Arial" w:cs="Arial"/>
          <w:sz w:val="24"/>
          <w:szCs w:val="24"/>
        </w:rPr>
      </w:pPr>
      <w:r w:rsidRPr="24864616">
        <w:rPr>
          <w:rFonts w:ascii="Arial" w:hAnsi="Arial" w:cs="Arial"/>
          <w:sz w:val="24"/>
          <w:szCs w:val="24"/>
        </w:rPr>
        <w:t xml:space="preserve">Policy prioritises the conservation of watercourses and the return to a 'natural state' at the expense of industrial heritage.  </w:t>
      </w:r>
    </w:p>
    <w:p w14:paraId="229CF80E" w14:textId="403DFCF5" w:rsidR="00880998" w:rsidRDefault="00880998" w:rsidP="00E74DCE">
      <w:pPr>
        <w:pStyle w:val="ListParagraph"/>
        <w:numPr>
          <w:ilvl w:val="0"/>
          <w:numId w:val="39"/>
        </w:numPr>
        <w:spacing w:after="160" w:line="259" w:lineRule="auto"/>
        <w:ind w:left="360"/>
        <w:rPr>
          <w:rFonts w:ascii="Arial" w:hAnsi="Arial" w:cs="Arial"/>
          <w:sz w:val="24"/>
          <w:szCs w:val="24"/>
        </w:rPr>
      </w:pPr>
      <w:r w:rsidRPr="24864616">
        <w:rPr>
          <w:rFonts w:ascii="Arial" w:hAnsi="Arial" w:cs="Arial"/>
          <w:sz w:val="24"/>
          <w:szCs w:val="24"/>
        </w:rPr>
        <w:t>Water Framework Directive commitments should continue if the W</w:t>
      </w:r>
      <w:r w:rsidR="008D7E93">
        <w:rPr>
          <w:rFonts w:ascii="Arial" w:hAnsi="Arial" w:cs="Arial"/>
          <w:sz w:val="24"/>
          <w:szCs w:val="24"/>
        </w:rPr>
        <w:t xml:space="preserve">ater </w:t>
      </w:r>
      <w:r w:rsidRPr="24864616">
        <w:rPr>
          <w:rFonts w:ascii="Arial" w:hAnsi="Arial" w:cs="Arial"/>
          <w:sz w:val="24"/>
          <w:szCs w:val="24"/>
        </w:rPr>
        <w:t>F</w:t>
      </w:r>
      <w:r w:rsidR="008D7E93">
        <w:rPr>
          <w:rFonts w:ascii="Arial" w:hAnsi="Arial" w:cs="Arial"/>
          <w:sz w:val="24"/>
          <w:szCs w:val="24"/>
        </w:rPr>
        <w:t xml:space="preserve">ramework </w:t>
      </w:r>
      <w:r w:rsidRPr="24864616">
        <w:rPr>
          <w:rFonts w:ascii="Arial" w:hAnsi="Arial" w:cs="Arial"/>
          <w:sz w:val="24"/>
          <w:szCs w:val="24"/>
        </w:rPr>
        <w:t>D</w:t>
      </w:r>
      <w:r w:rsidR="008D7E93">
        <w:rPr>
          <w:rFonts w:ascii="Arial" w:hAnsi="Arial" w:cs="Arial"/>
          <w:sz w:val="24"/>
          <w:szCs w:val="24"/>
        </w:rPr>
        <w:t>irective</w:t>
      </w:r>
      <w:r w:rsidRPr="24864616">
        <w:rPr>
          <w:rFonts w:ascii="Arial" w:hAnsi="Arial" w:cs="Arial"/>
          <w:sz w:val="24"/>
          <w:szCs w:val="24"/>
        </w:rPr>
        <w:t xml:space="preserve"> is repealed from UK law following Brexit</w:t>
      </w:r>
      <w:r w:rsidRPr="49386D31">
        <w:rPr>
          <w:rFonts w:ascii="Arial" w:hAnsi="Arial" w:cs="Arial"/>
          <w:sz w:val="24"/>
          <w:szCs w:val="24"/>
        </w:rPr>
        <w:t>.</w:t>
      </w:r>
    </w:p>
    <w:p w14:paraId="7AE4EDED" w14:textId="77777777" w:rsidR="00880998" w:rsidRDefault="00880998" w:rsidP="00E74DCE">
      <w:pPr>
        <w:pStyle w:val="ListParagraph"/>
        <w:numPr>
          <w:ilvl w:val="0"/>
          <w:numId w:val="39"/>
        </w:numPr>
        <w:spacing w:after="160" w:line="259" w:lineRule="auto"/>
        <w:ind w:left="360"/>
        <w:rPr>
          <w:rFonts w:ascii="Arial" w:hAnsi="Arial" w:cs="Arial"/>
          <w:sz w:val="24"/>
          <w:szCs w:val="24"/>
        </w:rPr>
      </w:pPr>
      <w:r w:rsidRPr="50B9AECE">
        <w:rPr>
          <w:rFonts w:ascii="Arial" w:hAnsi="Arial" w:cs="Arial"/>
          <w:sz w:val="24"/>
          <w:szCs w:val="24"/>
        </w:rPr>
        <w:t>‘GS10 (c)’</w:t>
      </w:r>
      <w:r w:rsidRPr="24864616">
        <w:rPr>
          <w:rFonts w:ascii="Arial" w:hAnsi="Arial" w:cs="Arial"/>
          <w:sz w:val="24"/>
          <w:szCs w:val="24"/>
        </w:rPr>
        <w:t xml:space="preserve"> does not include reference to water quality</w:t>
      </w:r>
      <w:r w:rsidRPr="7A7ED04B">
        <w:rPr>
          <w:rFonts w:ascii="Arial" w:hAnsi="Arial" w:cs="Arial"/>
          <w:sz w:val="24"/>
          <w:szCs w:val="24"/>
        </w:rPr>
        <w:t>.</w:t>
      </w:r>
    </w:p>
    <w:p w14:paraId="3B8889D2" w14:textId="77777777" w:rsidR="00880998" w:rsidRPr="00010E67" w:rsidRDefault="00880998" w:rsidP="00E74DCE">
      <w:pPr>
        <w:pStyle w:val="ListParagraph"/>
        <w:numPr>
          <w:ilvl w:val="0"/>
          <w:numId w:val="39"/>
        </w:numPr>
        <w:spacing w:after="160" w:line="259" w:lineRule="auto"/>
        <w:ind w:left="360"/>
        <w:rPr>
          <w:rFonts w:ascii="Arial" w:hAnsi="Arial" w:cs="Arial"/>
          <w:sz w:val="24"/>
          <w:szCs w:val="24"/>
        </w:rPr>
      </w:pPr>
      <w:r w:rsidRPr="24864616">
        <w:rPr>
          <w:rFonts w:ascii="Arial" w:hAnsi="Arial" w:cs="Arial"/>
          <w:sz w:val="24"/>
          <w:szCs w:val="24"/>
        </w:rPr>
        <w:t xml:space="preserve">Policy does not encourage new development to support the objectives of the Don and Rother Catchment Management Plan and the Sheffield Waterways Strategy.  </w:t>
      </w:r>
    </w:p>
    <w:p w14:paraId="001C0659" w14:textId="77777777" w:rsidR="00880998" w:rsidRPr="00010E67" w:rsidRDefault="00880998" w:rsidP="00E74DCE">
      <w:pPr>
        <w:pStyle w:val="ListParagraph"/>
        <w:numPr>
          <w:ilvl w:val="0"/>
          <w:numId w:val="38"/>
        </w:numPr>
        <w:spacing w:after="160" w:line="259" w:lineRule="auto"/>
        <w:ind w:left="360"/>
        <w:rPr>
          <w:rFonts w:ascii="Arial" w:hAnsi="Arial" w:cs="Arial"/>
          <w:sz w:val="24"/>
          <w:szCs w:val="24"/>
        </w:rPr>
      </w:pPr>
      <w:r w:rsidRPr="00010E67">
        <w:rPr>
          <w:rFonts w:ascii="Arial" w:hAnsi="Arial" w:cs="Arial"/>
          <w:sz w:val="24"/>
          <w:szCs w:val="24"/>
        </w:rPr>
        <w:t>The requirement to ‘enhance’ the quality of water bodies is not justified under the Water Framework Directive.</w:t>
      </w:r>
    </w:p>
    <w:p w14:paraId="4E2C3BA1" w14:textId="35A80845" w:rsidR="00880998" w:rsidRPr="00010E67" w:rsidRDefault="00880998" w:rsidP="00E74DCE">
      <w:pPr>
        <w:pStyle w:val="ListParagraph"/>
        <w:numPr>
          <w:ilvl w:val="0"/>
          <w:numId w:val="38"/>
        </w:numPr>
        <w:spacing w:after="160" w:line="259" w:lineRule="auto"/>
        <w:ind w:left="360"/>
        <w:rPr>
          <w:rFonts w:ascii="Arial" w:hAnsi="Arial" w:cs="Arial"/>
          <w:sz w:val="24"/>
          <w:szCs w:val="24"/>
        </w:rPr>
      </w:pPr>
      <w:r w:rsidRPr="00010E67">
        <w:rPr>
          <w:rFonts w:ascii="Arial" w:hAnsi="Arial" w:cs="Arial"/>
          <w:sz w:val="24"/>
          <w:szCs w:val="24"/>
        </w:rPr>
        <w:t>Policy is unclear on how development proposals can achieve the goal of not negatively impacting water bodies or increasing risk of groundwater pollution.</w:t>
      </w:r>
    </w:p>
    <w:p w14:paraId="66502367" w14:textId="2627CFA0" w:rsidR="00569E05" w:rsidRDefault="00569E05" w:rsidP="0FCC6DDE">
      <w:pPr>
        <w:pStyle w:val="ListParagraph"/>
        <w:numPr>
          <w:ilvl w:val="0"/>
          <w:numId w:val="38"/>
        </w:numPr>
        <w:spacing w:after="160" w:line="259" w:lineRule="auto"/>
        <w:ind w:left="360"/>
        <w:rPr>
          <w:rFonts w:ascii="Arial" w:hAnsi="Arial" w:cs="Arial"/>
          <w:sz w:val="24"/>
          <w:szCs w:val="24"/>
        </w:rPr>
      </w:pPr>
      <w:r w:rsidRPr="0FCC6DDE">
        <w:rPr>
          <w:rFonts w:ascii="Arial" w:hAnsi="Arial" w:cs="Arial"/>
          <w:sz w:val="24"/>
          <w:szCs w:val="24"/>
        </w:rPr>
        <w:t xml:space="preserve">Recommend inclusion of policy addressing risks of drought and water resources to help prepare for water shortages and weather </w:t>
      </w:r>
      <w:r w:rsidRPr="0FCC6DDE" w:rsidDel="00262203">
        <w:rPr>
          <w:rFonts w:ascii="Arial" w:hAnsi="Arial" w:cs="Arial"/>
          <w:sz w:val="24"/>
          <w:szCs w:val="24"/>
        </w:rPr>
        <w:t>extremes</w:t>
      </w:r>
      <w:r w:rsidR="00262203" w:rsidRPr="0FCC6DDE">
        <w:rPr>
          <w:rFonts w:ascii="Arial" w:hAnsi="Arial" w:cs="Arial"/>
          <w:sz w:val="24"/>
          <w:szCs w:val="24"/>
        </w:rPr>
        <w:t>.</w:t>
      </w:r>
    </w:p>
    <w:p w14:paraId="07C19027" w14:textId="124ECE21" w:rsidR="69054809" w:rsidRDefault="00569E05" w:rsidP="69054809">
      <w:pPr>
        <w:pStyle w:val="ListParagraph"/>
        <w:numPr>
          <w:ilvl w:val="0"/>
          <w:numId w:val="38"/>
        </w:numPr>
        <w:spacing w:after="160" w:line="259" w:lineRule="auto"/>
        <w:ind w:left="360"/>
        <w:rPr>
          <w:rFonts w:ascii="Arial" w:hAnsi="Arial" w:cs="Arial"/>
          <w:sz w:val="24"/>
          <w:szCs w:val="24"/>
        </w:rPr>
      </w:pPr>
      <w:r w:rsidRPr="382F6413">
        <w:rPr>
          <w:rFonts w:ascii="Arial" w:hAnsi="Arial" w:cs="Arial"/>
          <w:sz w:val="24"/>
          <w:szCs w:val="24"/>
        </w:rPr>
        <w:t>Recommend a policy is included to protect groundwater from oil/gas/mineral extraction and development of Petrol Filling Stations</w:t>
      </w:r>
      <w:r w:rsidRPr="12B136D9">
        <w:rPr>
          <w:rFonts w:ascii="Arial" w:hAnsi="Arial" w:cs="Arial"/>
          <w:sz w:val="24"/>
          <w:szCs w:val="24"/>
        </w:rPr>
        <w:t>.</w:t>
      </w:r>
    </w:p>
    <w:p w14:paraId="7717DF9C" w14:textId="1F1D62C9" w:rsidR="00569E05" w:rsidRDefault="00569E05" w:rsidP="12B136D9">
      <w:pPr>
        <w:pStyle w:val="ListParagraph"/>
        <w:numPr>
          <w:ilvl w:val="0"/>
          <w:numId w:val="38"/>
        </w:numPr>
        <w:spacing w:after="160" w:line="259" w:lineRule="auto"/>
        <w:ind w:left="360"/>
        <w:rPr>
          <w:rFonts w:ascii="Arial" w:hAnsi="Arial" w:cs="Arial"/>
          <w:sz w:val="24"/>
          <w:szCs w:val="24"/>
        </w:rPr>
      </w:pPr>
      <w:r w:rsidRPr="12B136D9">
        <w:rPr>
          <w:rFonts w:ascii="Arial" w:hAnsi="Arial" w:cs="Arial"/>
          <w:sz w:val="24"/>
          <w:szCs w:val="24"/>
        </w:rPr>
        <w:t xml:space="preserve">Highlighted Cross Connection Drainages issues, as causes pollution problems to </w:t>
      </w:r>
      <w:r w:rsidRPr="12B136D9" w:rsidDel="00262203">
        <w:rPr>
          <w:rFonts w:ascii="Arial" w:hAnsi="Arial" w:cs="Arial"/>
          <w:sz w:val="24"/>
          <w:szCs w:val="24"/>
        </w:rPr>
        <w:t>watercourses</w:t>
      </w:r>
      <w:r w:rsidR="00262203" w:rsidRPr="12B136D9">
        <w:rPr>
          <w:rFonts w:ascii="Arial" w:hAnsi="Arial" w:cs="Arial"/>
          <w:sz w:val="24"/>
          <w:szCs w:val="24"/>
        </w:rPr>
        <w:t>.</w:t>
      </w:r>
    </w:p>
    <w:p w14:paraId="03C0D896" w14:textId="4477ACDF" w:rsidR="1BCC64D9" w:rsidRDefault="00569E05" w:rsidP="1BCC64D9">
      <w:pPr>
        <w:pStyle w:val="ListParagraph"/>
        <w:numPr>
          <w:ilvl w:val="0"/>
          <w:numId w:val="38"/>
        </w:numPr>
        <w:spacing w:after="160" w:line="259" w:lineRule="auto"/>
        <w:ind w:left="360"/>
        <w:rPr>
          <w:rFonts w:ascii="Arial" w:hAnsi="Arial" w:cs="Arial"/>
          <w:sz w:val="24"/>
          <w:szCs w:val="24"/>
        </w:rPr>
      </w:pPr>
      <w:r w:rsidRPr="0F431778">
        <w:rPr>
          <w:rFonts w:ascii="Arial" w:hAnsi="Arial" w:cs="Arial"/>
          <w:sz w:val="24"/>
          <w:szCs w:val="24"/>
        </w:rPr>
        <w:t>Recommend amend</w:t>
      </w:r>
      <w:r w:rsidR="00D31315">
        <w:rPr>
          <w:rFonts w:ascii="Arial" w:hAnsi="Arial" w:cs="Arial"/>
          <w:sz w:val="24"/>
          <w:szCs w:val="24"/>
        </w:rPr>
        <w:t>ments</w:t>
      </w:r>
      <w:r w:rsidRPr="0F431778">
        <w:rPr>
          <w:rFonts w:ascii="Arial" w:hAnsi="Arial" w:cs="Arial"/>
          <w:sz w:val="24"/>
          <w:szCs w:val="24"/>
        </w:rPr>
        <w:t xml:space="preserve"> to</w:t>
      </w:r>
      <w:r w:rsidR="00D31315">
        <w:rPr>
          <w:rFonts w:ascii="Arial" w:hAnsi="Arial" w:cs="Arial"/>
          <w:sz w:val="24"/>
          <w:szCs w:val="24"/>
        </w:rPr>
        <w:t xml:space="preserve"> the</w:t>
      </w:r>
      <w:r w:rsidRPr="0F431778">
        <w:rPr>
          <w:rFonts w:ascii="Arial" w:hAnsi="Arial" w:cs="Arial"/>
          <w:sz w:val="24"/>
          <w:szCs w:val="24"/>
        </w:rPr>
        <w:t xml:space="preserve"> Plan in relation to Regulated Sites and mitigation requirements for developers, including </w:t>
      </w:r>
      <w:r w:rsidR="00D31315">
        <w:rPr>
          <w:rFonts w:ascii="Arial" w:hAnsi="Arial" w:cs="Arial"/>
          <w:sz w:val="24"/>
          <w:szCs w:val="24"/>
        </w:rPr>
        <w:t xml:space="preserve">a </w:t>
      </w:r>
      <w:r w:rsidRPr="709F2FC6">
        <w:rPr>
          <w:rFonts w:ascii="Arial" w:hAnsi="Arial" w:cs="Arial"/>
          <w:sz w:val="24"/>
          <w:szCs w:val="24"/>
        </w:rPr>
        <w:t xml:space="preserve">check of site allocations against </w:t>
      </w:r>
      <w:r w:rsidRPr="61BB9EC0">
        <w:rPr>
          <w:rFonts w:ascii="Arial" w:hAnsi="Arial" w:cs="Arial"/>
          <w:sz w:val="24"/>
          <w:szCs w:val="24"/>
        </w:rPr>
        <w:t>regu</w:t>
      </w:r>
      <w:r w:rsidR="0D3A5E2C" w:rsidRPr="61BB9EC0">
        <w:rPr>
          <w:rFonts w:ascii="Arial" w:hAnsi="Arial" w:cs="Arial"/>
          <w:sz w:val="24"/>
          <w:szCs w:val="24"/>
        </w:rPr>
        <w:t>lat</w:t>
      </w:r>
      <w:r w:rsidRPr="61BB9EC0">
        <w:rPr>
          <w:rFonts w:ascii="Arial" w:hAnsi="Arial" w:cs="Arial"/>
          <w:sz w:val="24"/>
          <w:szCs w:val="24"/>
        </w:rPr>
        <w:t>ed</w:t>
      </w:r>
      <w:r w:rsidRPr="709F2FC6">
        <w:rPr>
          <w:rFonts w:ascii="Arial" w:hAnsi="Arial" w:cs="Arial"/>
          <w:sz w:val="24"/>
          <w:szCs w:val="24"/>
        </w:rPr>
        <w:t xml:space="preserve"> sites to </w:t>
      </w:r>
      <w:r w:rsidRPr="61BB9EC0">
        <w:rPr>
          <w:rFonts w:ascii="Arial" w:hAnsi="Arial" w:cs="Arial"/>
          <w:sz w:val="24"/>
          <w:szCs w:val="24"/>
        </w:rPr>
        <w:t xml:space="preserve">identify </w:t>
      </w:r>
      <w:r w:rsidR="6D9D1194" w:rsidRPr="4D61EB03">
        <w:rPr>
          <w:rFonts w:ascii="Arial" w:hAnsi="Arial" w:cs="Arial"/>
          <w:sz w:val="24"/>
          <w:szCs w:val="24"/>
        </w:rPr>
        <w:t>any mitigation measures needed</w:t>
      </w:r>
      <w:r w:rsidR="6D9D1194" w:rsidRPr="232155A7">
        <w:rPr>
          <w:rFonts w:ascii="Arial" w:hAnsi="Arial" w:cs="Arial"/>
          <w:sz w:val="24"/>
          <w:szCs w:val="24"/>
        </w:rPr>
        <w:t xml:space="preserve"> in site conditions.</w:t>
      </w:r>
    </w:p>
    <w:p w14:paraId="11F86B4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2385837" w14:textId="30810AFE" w:rsidR="00880998" w:rsidRPr="00010E67" w:rsidRDefault="00880998" w:rsidP="00880998">
      <w:pPr>
        <w:rPr>
          <w:rFonts w:ascii="Arial" w:eastAsia="Tahoma" w:hAnsi="Arial" w:cs="Arial"/>
          <w:b/>
          <w:bCs/>
          <w:i/>
          <w:iCs/>
          <w:color w:val="000000" w:themeColor="text1"/>
          <w:sz w:val="24"/>
          <w:szCs w:val="24"/>
          <w:highlight w:val="yellow"/>
        </w:rPr>
      </w:pPr>
      <w:r w:rsidRPr="00010E67">
        <w:rPr>
          <w:rFonts w:ascii="Arial" w:eastAsia="Tahoma" w:hAnsi="Arial" w:cs="Arial"/>
          <w:color w:val="000000" w:themeColor="text1"/>
          <w:sz w:val="24"/>
          <w:szCs w:val="24"/>
        </w:rPr>
        <w:lastRenderedPageBreak/>
        <w:t xml:space="preserve">Joined Up Heritage Sheffield, Lidl </w:t>
      </w:r>
      <w:proofErr w:type="gramStart"/>
      <w:r w:rsidRPr="00010E67">
        <w:rPr>
          <w:rFonts w:ascii="Arial" w:eastAsia="Tahoma" w:hAnsi="Arial" w:cs="Arial"/>
          <w:color w:val="000000" w:themeColor="text1"/>
          <w:sz w:val="24"/>
          <w:szCs w:val="24"/>
        </w:rPr>
        <w:t>GB  (</w:t>
      </w:r>
      <w:proofErr w:type="gramEnd"/>
      <w:r w:rsidRPr="00010E67">
        <w:rPr>
          <w:rFonts w:ascii="Arial" w:eastAsia="Tahoma" w:hAnsi="Arial" w:cs="Arial"/>
          <w:color w:val="000000" w:themeColor="text1"/>
          <w:sz w:val="24"/>
          <w:szCs w:val="24"/>
        </w:rPr>
        <w:t>Submitted by ID Planning), Sheaf and Porter Rivers Trust, Sheffield and Rotherham Wildlife Trust, University of Sheffield (Submitted by DLP Planning Limited</w:t>
      </w:r>
      <w:r w:rsidRPr="4A1377A6">
        <w:rPr>
          <w:rFonts w:ascii="Arial" w:eastAsia="Tahoma" w:hAnsi="Arial" w:cs="Arial"/>
          <w:color w:val="000000" w:themeColor="text1"/>
          <w:sz w:val="24"/>
          <w:szCs w:val="24"/>
        </w:rPr>
        <w:t>)</w:t>
      </w:r>
      <w:r w:rsidR="0D97D6AC" w:rsidRPr="4A1377A6">
        <w:rPr>
          <w:rFonts w:ascii="Arial" w:eastAsia="Tahoma" w:hAnsi="Arial" w:cs="Arial"/>
          <w:color w:val="000000" w:themeColor="text1"/>
          <w:sz w:val="24"/>
          <w:szCs w:val="24"/>
        </w:rPr>
        <w:t>, Environment Agency</w:t>
      </w:r>
      <w:r w:rsidRPr="00010E67">
        <w:rPr>
          <w:rFonts w:ascii="Arial" w:eastAsia="Tahoma" w:hAnsi="Arial" w:cs="Arial"/>
          <w:color w:val="000000" w:themeColor="text1"/>
          <w:sz w:val="24"/>
          <w:szCs w:val="24"/>
        </w:rPr>
        <w:t xml:space="preserve"> and 3 individuals</w:t>
      </w:r>
    </w:p>
    <w:p w14:paraId="469CEC27" w14:textId="77777777" w:rsidR="00880998" w:rsidRPr="000512F9" w:rsidRDefault="00880998" w:rsidP="00880998">
      <w:pPr>
        <w:rPr>
          <w:rFonts w:ascii="Arial" w:hAnsi="Arial" w:cs="Arial"/>
          <w:b/>
          <w:i/>
          <w:sz w:val="24"/>
          <w:szCs w:val="24"/>
        </w:rPr>
      </w:pPr>
      <w:r w:rsidRPr="000512F9">
        <w:rPr>
          <w:rFonts w:ascii="Arial" w:eastAsia="Tahoma" w:hAnsi="Arial" w:cs="Arial"/>
          <w:b/>
          <w:i/>
          <w:color w:val="000000" w:themeColor="text1"/>
          <w:sz w:val="24"/>
          <w:szCs w:val="24"/>
        </w:rPr>
        <w:t xml:space="preserve">Council Response: </w:t>
      </w:r>
    </w:p>
    <w:p w14:paraId="0D1C7A87" w14:textId="57542347" w:rsidR="00880998" w:rsidRDefault="00880998" w:rsidP="00C01434">
      <w:pPr>
        <w:pStyle w:val="ListParagraph"/>
        <w:numPr>
          <w:ilvl w:val="0"/>
          <w:numId w:val="98"/>
        </w:numPr>
        <w:spacing w:after="160" w:line="259" w:lineRule="auto"/>
        <w:ind w:left="360"/>
        <w:rPr>
          <w:rFonts w:ascii="Arial" w:hAnsi="Arial" w:cs="Arial"/>
          <w:sz w:val="24"/>
          <w:szCs w:val="24"/>
        </w:rPr>
      </w:pPr>
      <w:r w:rsidRPr="24864616">
        <w:rPr>
          <w:rFonts w:ascii="Arial" w:hAnsi="Arial" w:cs="Arial"/>
          <w:sz w:val="24"/>
          <w:szCs w:val="24"/>
        </w:rPr>
        <w:t xml:space="preserve">Policy D1 </w:t>
      </w:r>
      <w:r w:rsidR="004B5C82">
        <w:rPr>
          <w:rFonts w:ascii="Arial" w:hAnsi="Arial" w:cs="Arial"/>
          <w:sz w:val="24"/>
          <w:szCs w:val="24"/>
        </w:rPr>
        <w:t xml:space="preserve">in </w:t>
      </w:r>
      <w:r w:rsidR="3F3577A8" w:rsidRPr="362398CA">
        <w:rPr>
          <w:rFonts w:ascii="Arial" w:hAnsi="Arial" w:cs="Arial"/>
          <w:sz w:val="24"/>
          <w:szCs w:val="24"/>
        </w:rPr>
        <w:t>P</w:t>
      </w:r>
      <w:r w:rsidR="004B5C82">
        <w:rPr>
          <w:rFonts w:ascii="Arial" w:hAnsi="Arial" w:cs="Arial"/>
          <w:sz w:val="24"/>
          <w:szCs w:val="24"/>
        </w:rPr>
        <w:t>art 1 of the Plan</w:t>
      </w:r>
      <w:r w:rsidRPr="24864616">
        <w:rPr>
          <w:rFonts w:ascii="Arial" w:hAnsi="Arial" w:cs="Arial"/>
          <w:sz w:val="24"/>
          <w:szCs w:val="24"/>
        </w:rPr>
        <w:t xml:space="preserve"> already refers to Sheffield's distinctive heritage associated with water-powered industries, and </w:t>
      </w:r>
      <w:r w:rsidR="4FF1F3D7" w:rsidRPr="362398CA">
        <w:rPr>
          <w:rFonts w:ascii="Arial" w:hAnsi="Arial" w:cs="Arial"/>
          <w:sz w:val="24"/>
          <w:szCs w:val="24"/>
        </w:rPr>
        <w:t>P</w:t>
      </w:r>
      <w:r w:rsidRPr="24864616">
        <w:rPr>
          <w:rFonts w:ascii="Arial" w:hAnsi="Arial" w:cs="Arial"/>
          <w:sz w:val="24"/>
          <w:szCs w:val="24"/>
        </w:rPr>
        <w:t xml:space="preserve">olicy DE9 states that </w:t>
      </w:r>
      <w:r w:rsidR="004B5C82" w:rsidRPr="24864616">
        <w:rPr>
          <w:rFonts w:ascii="Arial" w:hAnsi="Arial" w:cs="Arial"/>
          <w:sz w:val="24"/>
          <w:szCs w:val="24"/>
        </w:rPr>
        <w:t>regard</w:t>
      </w:r>
      <w:r w:rsidRPr="24864616">
        <w:rPr>
          <w:rFonts w:ascii="Arial" w:hAnsi="Arial" w:cs="Arial"/>
          <w:sz w:val="24"/>
          <w:szCs w:val="24"/>
        </w:rPr>
        <w:t xml:space="preserve"> will be paid to these assets. An amendment has also been made to Policy BG1 to reference conservation of heritage assets.</w:t>
      </w:r>
    </w:p>
    <w:p w14:paraId="189535CF" w14:textId="7E6C87C4" w:rsidR="00880998" w:rsidRDefault="00880998" w:rsidP="00C01434">
      <w:pPr>
        <w:pStyle w:val="ListParagraph"/>
        <w:numPr>
          <w:ilvl w:val="0"/>
          <w:numId w:val="98"/>
        </w:numPr>
        <w:spacing w:after="160" w:line="259" w:lineRule="auto"/>
        <w:ind w:left="360"/>
        <w:rPr>
          <w:rFonts w:ascii="Arial" w:hAnsi="Arial" w:cs="Arial"/>
          <w:sz w:val="24"/>
          <w:szCs w:val="24"/>
        </w:rPr>
      </w:pPr>
      <w:r w:rsidRPr="24864616">
        <w:rPr>
          <w:rFonts w:ascii="Arial" w:hAnsi="Arial" w:cs="Arial"/>
          <w:sz w:val="24"/>
          <w:szCs w:val="24"/>
        </w:rPr>
        <w:t>The Water Framework Directive has been retained in UK law following Brexit.</w:t>
      </w:r>
    </w:p>
    <w:p w14:paraId="2F3DF27C" w14:textId="4A963FFB" w:rsidR="00880998" w:rsidRDefault="00880998" w:rsidP="00C01434">
      <w:pPr>
        <w:pStyle w:val="ListParagraph"/>
        <w:numPr>
          <w:ilvl w:val="0"/>
          <w:numId w:val="98"/>
        </w:numPr>
        <w:spacing w:after="160" w:line="259" w:lineRule="auto"/>
        <w:ind w:left="360"/>
        <w:rPr>
          <w:rFonts w:ascii="Arial" w:hAnsi="Arial" w:cs="Arial"/>
          <w:sz w:val="24"/>
          <w:szCs w:val="24"/>
        </w:rPr>
      </w:pPr>
      <w:r w:rsidRPr="24864616">
        <w:rPr>
          <w:rFonts w:ascii="Arial" w:hAnsi="Arial" w:cs="Arial"/>
          <w:sz w:val="24"/>
          <w:szCs w:val="24"/>
        </w:rPr>
        <w:t xml:space="preserve">‘Water Quality’ is covered under </w:t>
      </w:r>
      <w:r w:rsidR="2E438A58" w:rsidRPr="47769FFC">
        <w:rPr>
          <w:rFonts w:ascii="Arial" w:hAnsi="Arial" w:cs="Arial"/>
          <w:sz w:val="24"/>
          <w:szCs w:val="24"/>
        </w:rPr>
        <w:t xml:space="preserve">Policy </w:t>
      </w:r>
      <w:r w:rsidRPr="24864616">
        <w:rPr>
          <w:rFonts w:ascii="Arial" w:hAnsi="Arial" w:cs="Arial"/>
          <w:sz w:val="24"/>
          <w:szCs w:val="24"/>
        </w:rPr>
        <w:t>GS10(a)(ii).</w:t>
      </w:r>
    </w:p>
    <w:p w14:paraId="768C3FEF" w14:textId="77777777" w:rsidR="00880998" w:rsidRDefault="00880998" w:rsidP="00C01434">
      <w:pPr>
        <w:pStyle w:val="ListParagraph"/>
        <w:numPr>
          <w:ilvl w:val="0"/>
          <w:numId w:val="98"/>
        </w:numPr>
        <w:spacing w:after="160" w:line="259" w:lineRule="auto"/>
        <w:ind w:left="360"/>
        <w:rPr>
          <w:rFonts w:ascii="Arial" w:hAnsi="Arial" w:cs="Arial"/>
          <w:sz w:val="24"/>
          <w:szCs w:val="24"/>
        </w:rPr>
      </w:pPr>
      <w:r w:rsidRPr="24864616">
        <w:rPr>
          <w:rFonts w:ascii="Arial" w:hAnsi="Arial" w:cs="Arial"/>
          <w:sz w:val="24"/>
          <w:szCs w:val="24"/>
        </w:rPr>
        <w:t>The council disagrees that the word ‘enhance’ is not justified. As well as avoiding deterioration of water bodies, the Water Framework Directive requires water bodies to reach good status by 2027, which emphasizes the need for improvements.</w:t>
      </w:r>
    </w:p>
    <w:p w14:paraId="7D7D9933" w14:textId="5C97350B" w:rsidR="00880998" w:rsidRDefault="005C6BEF" w:rsidP="00C01434">
      <w:pPr>
        <w:pStyle w:val="ListParagraph"/>
        <w:numPr>
          <w:ilvl w:val="0"/>
          <w:numId w:val="98"/>
        </w:numPr>
        <w:spacing w:after="160" w:line="259" w:lineRule="auto"/>
        <w:ind w:left="360"/>
        <w:rPr>
          <w:rFonts w:ascii="Arial" w:hAnsi="Arial" w:cs="Arial"/>
          <w:sz w:val="24"/>
          <w:szCs w:val="24"/>
        </w:rPr>
      </w:pPr>
      <w:r>
        <w:rPr>
          <w:rFonts w:ascii="Arial" w:hAnsi="Arial" w:cs="Arial"/>
          <w:sz w:val="24"/>
          <w:szCs w:val="24"/>
        </w:rPr>
        <w:t>T</w:t>
      </w:r>
      <w:r w:rsidR="00880998" w:rsidRPr="752278FC">
        <w:rPr>
          <w:rFonts w:ascii="Arial" w:hAnsi="Arial" w:cs="Arial"/>
          <w:sz w:val="24"/>
          <w:szCs w:val="24"/>
        </w:rPr>
        <w:t>ext supporting the Environment Agency approach to groundwater protection</w:t>
      </w:r>
      <w:r>
        <w:rPr>
          <w:rFonts w:ascii="Arial" w:hAnsi="Arial" w:cs="Arial"/>
          <w:sz w:val="24"/>
          <w:szCs w:val="24"/>
        </w:rPr>
        <w:t xml:space="preserve"> will be added</w:t>
      </w:r>
      <w:r w:rsidR="00880998" w:rsidRPr="752278FC">
        <w:rPr>
          <w:rFonts w:ascii="Arial" w:hAnsi="Arial" w:cs="Arial"/>
          <w:sz w:val="24"/>
          <w:szCs w:val="24"/>
        </w:rPr>
        <w:t>. This will provide sufficient guidance regarding what measures can be taken not to increase groundwater pollution.</w:t>
      </w:r>
    </w:p>
    <w:p w14:paraId="4DCB6E73" w14:textId="0718090A" w:rsidR="232155A7" w:rsidRDefault="37BE8BDC" w:rsidP="232155A7">
      <w:pPr>
        <w:pStyle w:val="ListParagraph"/>
        <w:numPr>
          <w:ilvl w:val="0"/>
          <w:numId w:val="98"/>
        </w:numPr>
        <w:spacing w:after="160" w:line="259" w:lineRule="auto"/>
        <w:ind w:left="360"/>
        <w:rPr>
          <w:rFonts w:ascii="Arial" w:hAnsi="Arial" w:cs="Arial"/>
          <w:sz w:val="24"/>
          <w:szCs w:val="24"/>
        </w:rPr>
      </w:pPr>
      <w:r w:rsidRPr="244A02A7">
        <w:rPr>
          <w:rFonts w:ascii="Arial" w:hAnsi="Arial" w:cs="Arial"/>
          <w:sz w:val="24"/>
          <w:szCs w:val="24"/>
        </w:rPr>
        <w:t xml:space="preserve">Policy </w:t>
      </w:r>
      <w:r w:rsidRPr="3DBFE6B9">
        <w:rPr>
          <w:rFonts w:ascii="Arial" w:hAnsi="Arial" w:cs="Arial"/>
          <w:sz w:val="24"/>
          <w:szCs w:val="24"/>
        </w:rPr>
        <w:t>ES4</w:t>
      </w:r>
      <w:r w:rsidRPr="3DBFE6B9" w:rsidDel="00820A76">
        <w:rPr>
          <w:rFonts w:ascii="Arial" w:hAnsi="Arial" w:cs="Arial"/>
          <w:sz w:val="24"/>
          <w:szCs w:val="24"/>
        </w:rPr>
        <w:t xml:space="preserve"> </w:t>
      </w:r>
      <w:r w:rsidRPr="535911F3">
        <w:rPr>
          <w:rFonts w:ascii="Arial" w:hAnsi="Arial" w:cs="Arial"/>
          <w:sz w:val="24"/>
          <w:szCs w:val="24"/>
        </w:rPr>
        <w:t>cover</w:t>
      </w:r>
      <w:r w:rsidR="00820A76">
        <w:rPr>
          <w:rFonts w:ascii="Arial" w:hAnsi="Arial" w:cs="Arial"/>
          <w:sz w:val="24"/>
          <w:szCs w:val="24"/>
        </w:rPr>
        <w:t>s</w:t>
      </w:r>
      <w:r w:rsidRPr="535911F3" w:rsidDel="009B77DF">
        <w:rPr>
          <w:rFonts w:ascii="Arial" w:hAnsi="Arial" w:cs="Arial"/>
          <w:sz w:val="24"/>
          <w:szCs w:val="24"/>
        </w:rPr>
        <w:t xml:space="preserve"> </w:t>
      </w:r>
      <w:r w:rsidR="5A453B45" w:rsidRPr="3A206A1B">
        <w:rPr>
          <w:rFonts w:ascii="Arial" w:hAnsi="Arial" w:cs="Arial"/>
          <w:sz w:val="24"/>
          <w:szCs w:val="24"/>
        </w:rPr>
        <w:t xml:space="preserve">measures to </w:t>
      </w:r>
      <w:r w:rsidR="5A453B45" w:rsidRPr="3B500787">
        <w:rPr>
          <w:rFonts w:ascii="Arial" w:hAnsi="Arial" w:cs="Arial"/>
          <w:sz w:val="24"/>
          <w:szCs w:val="24"/>
        </w:rPr>
        <w:t>address risks caused by drought/dry weather</w:t>
      </w:r>
      <w:r w:rsidR="5D62A611" w:rsidRPr="2233EBA8">
        <w:rPr>
          <w:rFonts w:ascii="Arial" w:hAnsi="Arial" w:cs="Arial"/>
          <w:sz w:val="24"/>
          <w:szCs w:val="24"/>
        </w:rPr>
        <w:t>.</w:t>
      </w:r>
    </w:p>
    <w:p w14:paraId="62CC4D0B" w14:textId="7239CE9D" w:rsidR="2233EBA8" w:rsidRDefault="12A94953" w:rsidP="2233EBA8">
      <w:pPr>
        <w:pStyle w:val="ListParagraph"/>
        <w:numPr>
          <w:ilvl w:val="0"/>
          <w:numId w:val="98"/>
        </w:numPr>
        <w:spacing w:after="160" w:line="259" w:lineRule="auto"/>
        <w:ind w:left="360"/>
        <w:rPr>
          <w:rFonts w:ascii="Arial" w:hAnsi="Arial" w:cs="Arial"/>
          <w:sz w:val="24"/>
          <w:szCs w:val="24"/>
        </w:rPr>
      </w:pPr>
      <w:r w:rsidRPr="3B94342D">
        <w:rPr>
          <w:rFonts w:ascii="Arial" w:hAnsi="Arial" w:cs="Arial"/>
          <w:sz w:val="24"/>
          <w:szCs w:val="24"/>
        </w:rPr>
        <w:t xml:space="preserve">Preventing risk of contamination to groundwater </w:t>
      </w:r>
      <w:r w:rsidR="00761717">
        <w:rPr>
          <w:rFonts w:ascii="Arial" w:hAnsi="Arial" w:cs="Arial"/>
          <w:sz w:val="24"/>
          <w:szCs w:val="24"/>
        </w:rPr>
        <w:t xml:space="preserve">is </w:t>
      </w:r>
      <w:r w:rsidRPr="3B94342D">
        <w:rPr>
          <w:rFonts w:ascii="Arial" w:hAnsi="Arial" w:cs="Arial"/>
          <w:sz w:val="24"/>
          <w:szCs w:val="24"/>
        </w:rPr>
        <w:t xml:space="preserve">already covered </w:t>
      </w:r>
      <w:r w:rsidR="005A299D" w:rsidRPr="3B94342D">
        <w:rPr>
          <w:rFonts w:ascii="Arial" w:hAnsi="Arial" w:cs="Arial"/>
          <w:sz w:val="24"/>
          <w:szCs w:val="24"/>
        </w:rPr>
        <w:t xml:space="preserve">in </w:t>
      </w:r>
      <w:r w:rsidR="00761717">
        <w:rPr>
          <w:rFonts w:ascii="Arial" w:hAnsi="Arial" w:cs="Arial"/>
          <w:sz w:val="24"/>
          <w:szCs w:val="24"/>
        </w:rPr>
        <w:t xml:space="preserve">the </w:t>
      </w:r>
      <w:r w:rsidR="005A299D" w:rsidRPr="3B94342D">
        <w:rPr>
          <w:rFonts w:ascii="Arial" w:hAnsi="Arial" w:cs="Arial"/>
          <w:sz w:val="24"/>
          <w:szCs w:val="24"/>
        </w:rPr>
        <w:t>policy by criteria (e)</w:t>
      </w:r>
    </w:p>
    <w:p w14:paraId="2A75E606" w14:textId="35BA3DC6" w:rsidR="5332D20C" w:rsidRDefault="3DC37389" w:rsidP="5332D20C">
      <w:pPr>
        <w:pStyle w:val="ListParagraph"/>
        <w:numPr>
          <w:ilvl w:val="0"/>
          <w:numId w:val="98"/>
        </w:numPr>
        <w:spacing w:after="160" w:line="259" w:lineRule="auto"/>
        <w:ind w:left="360"/>
        <w:rPr>
          <w:rFonts w:ascii="Arial" w:hAnsi="Arial" w:cs="Arial"/>
          <w:sz w:val="24"/>
          <w:szCs w:val="24"/>
        </w:rPr>
      </w:pPr>
      <w:r w:rsidRPr="05F2FE70">
        <w:rPr>
          <w:rFonts w:ascii="Arial" w:hAnsi="Arial" w:cs="Arial"/>
          <w:sz w:val="24"/>
          <w:szCs w:val="24"/>
        </w:rPr>
        <w:t xml:space="preserve">Cross connection drainage issues </w:t>
      </w:r>
      <w:proofErr w:type="gramStart"/>
      <w:r w:rsidR="001F32D5">
        <w:rPr>
          <w:rFonts w:ascii="Arial" w:hAnsi="Arial" w:cs="Arial"/>
          <w:sz w:val="24"/>
          <w:szCs w:val="24"/>
        </w:rPr>
        <w:t>are considered to be</w:t>
      </w:r>
      <w:proofErr w:type="gramEnd"/>
      <w:r w:rsidR="001F32D5">
        <w:rPr>
          <w:rFonts w:ascii="Arial" w:hAnsi="Arial" w:cs="Arial"/>
          <w:sz w:val="24"/>
          <w:szCs w:val="24"/>
        </w:rPr>
        <w:t xml:space="preserve"> </w:t>
      </w:r>
      <w:r w:rsidRPr="05F2FE70">
        <w:rPr>
          <w:rFonts w:ascii="Arial" w:hAnsi="Arial" w:cs="Arial"/>
          <w:sz w:val="24"/>
          <w:szCs w:val="24"/>
        </w:rPr>
        <w:t xml:space="preserve">outside of remit of Local </w:t>
      </w:r>
      <w:r w:rsidRPr="1F7FACFF">
        <w:rPr>
          <w:rFonts w:ascii="Arial" w:hAnsi="Arial" w:cs="Arial"/>
          <w:sz w:val="24"/>
          <w:szCs w:val="24"/>
        </w:rPr>
        <w:t>Plan.</w:t>
      </w:r>
    </w:p>
    <w:p w14:paraId="70042572" w14:textId="516872F0" w:rsidR="1F7FACFF" w:rsidRDefault="3DC37389" w:rsidP="1F7FACFF">
      <w:pPr>
        <w:pStyle w:val="ListParagraph"/>
        <w:numPr>
          <w:ilvl w:val="0"/>
          <w:numId w:val="98"/>
        </w:numPr>
        <w:spacing w:after="160" w:line="259" w:lineRule="auto"/>
        <w:ind w:left="360"/>
        <w:rPr>
          <w:rFonts w:ascii="Arial" w:hAnsi="Arial" w:cs="Arial"/>
          <w:sz w:val="24"/>
          <w:szCs w:val="24"/>
        </w:rPr>
      </w:pPr>
      <w:r w:rsidRPr="1074DFF3">
        <w:rPr>
          <w:rFonts w:ascii="Arial" w:hAnsi="Arial" w:cs="Arial"/>
          <w:sz w:val="24"/>
          <w:szCs w:val="24"/>
        </w:rPr>
        <w:t>Regulated sites have been considered as part of the site allocation process and a site condition attached where applicable for assessment to be considered as part of any planning application.</w:t>
      </w:r>
    </w:p>
    <w:p w14:paraId="566B3096" w14:textId="77777777" w:rsidR="00880998" w:rsidRPr="00633E50" w:rsidRDefault="00880998" w:rsidP="00880998">
      <w:pPr>
        <w:rPr>
          <w:rFonts w:ascii="Arial" w:hAnsi="Arial" w:cs="Arial"/>
          <w:b/>
          <w:bCs/>
          <w:sz w:val="24"/>
          <w:szCs w:val="24"/>
          <w:u w:val="single"/>
        </w:rPr>
      </w:pPr>
      <w:r w:rsidRPr="00633E50">
        <w:rPr>
          <w:rFonts w:ascii="Arial" w:hAnsi="Arial" w:cs="Arial"/>
          <w:b/>
          <w:bCs/>
          <w:sz w:val="24"/>
          <w:szCs w:val="24"/>
          <w:u w:val="single"/>
        </w:rPr>
        <w:t>Policy GS11: Sustainable Drainage Systems</w:t>
      </w:r>
    </w:p>
    <w:p w14:paraId="3713B4C2" w14:textId="73C0C629" w:rsidR="77A6BFAD" w:rsidRDefault="77A6BFAD" w:rsidP="1EE3EEAA">
      <w:pPr>
        <w:rPr>
          <w:rFonts w:ascii="Arial" w:hAnsi="Arial" w:cs="Arial"/>
          <w:sz w:val="24"/>
          <w:szCs w:val="24"/>
        </w:rPr>
      </w:pPr>
      <w:r w:rsidRPr="1EE3EEAA">
        <w:rPr>
          <w:rFonts w:ascii="Arial" w:hAnsi="Arial" w:cs="Arial"/>
          <w:sz w:val="24"/>
          <w:szCs w:val="24"/>
        </w:rPr>
        <w:t>6 representations received, 5 were objections and 1 support in part.</w:t>
      </w:r>
    </w:p>
    <w:p w14:paraId="059D58E9" w14:textId="77777777" w:rsidR="00880998" w:rsidRPr="00010E67" w:rsidRDefault="00880998" w:rsidP="00880998">
      <w:pPr>
        <w:rPr>
          <w:rFonts w:ascii="Arial" w:hAnsi="Arial" w:cs="Arial"/>
          <w:b/>
          <w:i/>
          <w:sz w:val="24"/>
          <w:szCs w:val="24"/>
        </w:rPr>
      </w:pPr>
      <w:r w:rsidRPr="00010E67">
        <w:rPr>
          <w:rFonts w:ascii="Arial" w:hAnsi="Arial" w:cs="Arial"/>
          <w:b/>
          <w:bCs/>
          <w:i/>
          <w:iCs/>
          <w:sz w:val="24"/>
          <w:szCs w:val="24"/>
        </w:rPr>
        <w:t>Main issues raised:</w:t>
      </w:r>
    </w:p>
    <w:p w14:paraId="0068A569" w14:textId="77777777" w:rsidR="00880998" w:rsidRPr="00010E67" w:rsidRDefault="00880998" w:rsidP="00880998">
      <w:pPr>
        <w:pStyle w:val="ListParagraph"/>
        <w:numPr>
          <w:ilvl w:val="0"/>
          <w:numId w:val="40"/>
        </w:numPr>
        <w:spacing w:after="160" w:line="259" w:lineRule="auto"/>
        <w:rPr>
          <w:rFonts w:ascii="Arial" w:hAnsi="Arial" w:cs="Arial"/>
          <w:sz w:val="24"/>
          <w:szCs w:val="24"/>
        </w:rPr>
      </w:pPr>
      <w:r w:rsidRPr="00010E67">
        <w:rPr>
          <w:rFonts w:ascii="Arial" w:hAnsi="Arial" w:cs="Arial"/>
          <w:sz w:val="24"/>
          <w:szCs w:val="24"/>
        </w:rPr>
        <w:t>Policy does not expect development to conserve heritage assets including historic waterpower infrastructure.</w:t>
      </w:r>
      <w:r>
        <w:rPr>
          <w:rFonts w:ascii="Arial" w:hAnsi="Arial" w:cs="Arial"/>
          <w:sz w:val="24"/>
          <w:szCs w:val="24"/>
        </w:rPr>
        <w:t xml:space="preserve">  </w:t>
      </w:r>
    </w:p>
    <w:p w14:paraId="499E5A8D" w14:textId="576E04C3" w:rsidR="00880998" w:rsidRPr="00010E67" w:rsidRDefault="00880998" w:rsidP="00880998">
      <w:pPr>
        <w:pStyle w:val="ListParagraph"/>
        <w:numPr>
          <w:ilvl w:val="0"/>
          <w:numId w:val="40"/>
        </w:numPr>
        <w:spacing w:after="160" w:line="259" w:lineRule="auto"/>
        <w:rPr>
          <w:rFonts w:ascii="Arial" w:hAnsi="Arial" w:cs="Arial"/>
          <w:sz w:val="24"/>
          <w:szCs w:val="24"/>
        </w:rPr>
      </w:pPr>
      <w:r w:rsidRPr="00010E67">
        <w:rPr>
          <w:rFonts w:ascii="Arial" w:hAnsi="Arial" w:cs="Arial"/>
          <w:sz w:val="24"/>
          <w:szCs w:val="24"/>
        </w:rPr>
        <w:t xml:space="preserve">Policy does not consider the risk of pollution to controlled waters by </w:t>
      </w:r>
      <w:r w:rsidR="009A0B89" w:rsidRPr="00010E67">
        <w:rPr>
          <w:rFonts w:ascii="Arial" w:hAnsi="Arial" w:cs="Arial"/>
          <w:sz w:val="24"/>
          <w:szCs w:val="24"/>
        </w:rPr>
        <w:t>S</w:t>
      </w:r>
      <w:r w:rsidR="009A0B89">
        <w:rPr>
          <w:rFonts w:ascii="Arial" w:hAnsi="Arial" w:cs="Arial"/>
          <w:sz w:val="24"/>
          <w:szCs w:val="24"/>
        </w:rPr>
        <w:t>ustainable</w:t>
      </w:r>
      <w:r w:rsidR="00D60DCA">
        <w:rPr>
          <w:rFonts w:ascii="Arial" w:hAnsi="Arial" w:cs="Arial"/>
          <w:sz w:val="24"/>
          <w:szCs w:val="24"/>
        </w:rPr>
        <w:t xml:space="preserve"> Urban </w:t>
      </w:r>
      <w:r w:rsidRPr="00010E67">
        <w:rPr>
          <w:rFonts w:ascii="Arial" w:hAnsi="Arial" w:cs="Arial"/>
          <w:sz w:val="24"/>
          <w:szCs w:val="24"/>
        </w:rPr>
        <w:t>D</w:t>
      </w:r>
      <w:r w:rsidR="00D60DCA">
        <w:rPr>
          <w:rFonts w:ascii="Arial" w:hAnsi="Arial" w:cs="Arial"/>
          <w:sz w:val="24"/>
          <w:szCs w:val="24"/>
        </w:rPr>
        <w:t>rainage</w:t>
      </w:r>
      <w:r w:rsidRPr="00010E67">
        <w:rPr>
          <w:rFonts w:ascii="Arial" w:hAnsi="Arial" w:cs="Arial"/>
          <w:sz w:val="24"/>
          <w:szCs w:val="24"/>
        </w:rPr>
        <w:t xml:space="preserve"> </w:t>
      </w:r>
      <w:r w:rsidR="00335EE7">
        <w:rPr>
          <w:rFonts w:ascii="Arial" w:hAnsi="Arial" w:cs="Arial"/>
          <w:sz w:val="24"/>
          <w:szCs w:val="24"/>
        </w:rPr>
        <w:t>(</w:t>
      </w:r>
      <w:proofErr w:type="spellStart"/>
      <w:r w:rsidR="00335EE7">
        <w:rPr>
          <w:rFonts w:ascii="Arial" w:hAnsi="Arial" w:cs="Arial"/>
          <w:sz w:val="24"/>
          <w:szCs w:val="24"/>
        </w:rPr>
        <w:t>SuDs</w:t>
      </w:r>
      <w:proofErr w:type="spellEnd"/>
      <w:r w:rsidR="00335EE7">
        <w:rPr>
          <w:rFonts w:ascii="Arial" w:hAnsi="Arial" w:cs="Arial"/>
          <w:sz w:val="24"/>
          <w:szCs w:val="24"/>
        </w:rPr>
        <w:t>)</w:t>
      </w:r>
      <w:r w:rsidRPr="00010E67">
        <w:rPr>
          <w:rFonts w:ascii="Arial" w:hAnsi="Arial" w:cs="Arial"/>
          <w:sz w:val="24"/>
          <w:szCs w:val="24"/>
        </w:rPr>
        <w:t xml:space="preserve"> infiltration devices</w:t>
      </w:r>
      <w:r w:rsidR="00D60DCA" w:rsidRPr="00010E67">
        <w:rPr>
          <w:rFonts w:ascii="Arial" w:hAnsi="Arial" w:cs="Arial"/>
          <w:sz w:val="24"/>
          <w:szCs w:val="24"/>
        </w:rPr>
        <w:t>.</w:t>
      </w:r>
      <w:r w:rsidRPr="00010E67">
        <w:rPr>
          <w:rFonts w:ascii="Arial" w:hAnsi="Arial" w:cs="Arial"/>
          <w:sz w:val="24"/>
          <w:szCs w:val="24"/>
        </w:rPr>
        <w:t xml:space="preserve"> </w:t>
      </w:r>
    </w:p>
    <w:p w14:paraId="5B04AFE9" w14:textId="77777777" w:rsidR="00880998" w:rsidRPr="00010E67" w:rsidRDefault="00880998" w:rsidP="00880998">
      <w:pPr>
        <w:pStyle w:val="ListParagraph"/>
        <w:numPr>
          <w:ilvl w:val="0"/>
          <w:numId w:val="40"/>
        </w:numPr>
        <w:spacing w:after="160" w:line="259" w:lineRule="auto"/>
        <w:rPr>
          <w:rFonts w:ascii="Arial" w:hAnsi="Arial" w:cs="Arial"/>
          <w:sz w:val="24"/>
          <w:szCs w:val="24"/>
        </w:rPr>
      </w:pPr>
      <w:r w:rsidRPr="00010E67">
        <w:rPr>
          <w:rFonts w:ascii="Arial" w:hAnsi="Arial" w:cs="Arial"/>
          <w:sz w:val="24"/>
          <w:szCs w:val="24"/>
        </w:rPr>
        <w:t>The plan does not include a groundwater policy which is compliant with the Environment Agency’s groundwater protection position statements.</w:t>
      </w:r>
      <w:r>
        <w:rPr>
          <w:rFonts w:ascii="Arial" w:hAnsi="Arial" w:cs="Arial"/>
          <w:sz w:val="24"/>
          <w:szCs w:val="24"/>
        </w:rPr>
        <w:t xml:space="preserve">  </w:t>
      </w:r>
    </w:p>
    <w:p w14:paraId="5DDD59F4" w14:textId="7B8AA0DD" w:rsidR="00880998" w:rsidRPr="00010E67" w:rsidRDefault="00880998" w:rsidP="00880998">
      <w:pPr>
        <w:pStyle w:val="ListParagraph"/>
        <w:numPr>
          <w:ilvl w:val="0"/>
          <w:numId w:val="40"/>
        </w:numPr>
        <w:spacing w:after="160" w:line="259" w:lineRule="auto"/>
        <w:rPr>
          <w:rFonts w:ascii="Arial" w:hAnsi="Arial" w:cs="Arial"/>
          <w:sz w:val="24"/>
          <w:szCs w:val="24"/>
        </w:rPr>
      </w:pPr>
      <w:r w:rsidRPr="00010E67">
        <w:rPr>
          <w:rFonts w:ascii="Arial" w:hAnsi="Arial" w:cs="Arial"/>
          <w:sz w:val="24"/>
          <w:szCs w:val="24"/>
        </w:rPr>
        <w:t xml:space="preserve">The policy does not </w:t>
      </w:r>
      <w:r w:rsidR="00400CC5">
        <w:rPr>
          <w:rFonts w:ascii="Arial" w:hAnsi="Arial" w:cs="Arial"/>
          <w:sz w:val="24"/>
          <w:szCs w:val="24"/>
        </w:rPr>
        <w:t>include</w:t>
      </w:r>
      <w:r w:rsidRPr="00010E67">
        <w:rPr>
          <w:rFonts w:ascii="Arial" w:hAnsi="Arial" w:cs="Arial"/>
          <w:sz w:val="24"/>
          <w:szCs w:val="24"/>
        </w:rPr>
        <w:t xml:space="preserve"> </w:t>
      </w:r>
      <w:r w:rsidR="00335EE7">
        <w:rPr>
          <w:rFonts w:ascii="Arial" w:hAnsi="Arial" w:cs="Arial"/>
          <w:sz w:val="24"/>
          <w:szCs w:val="24"/>
        </w:rPr>
        <w:t xml:space="preserve">elements of detail such as </w:t>
      </w:r>
      <w:r w:rsidRPr="00010E67">
        <w:rPr>
          <w:rFonts w:ascii="Arial" w:hAnsi="Arial" w:cs="Arial"/>
          <w:sz w:val="24"/>
          <w:szCs w:val="24"/>
        </w:rPr>
        <w:t>incorporat</w:t>
      </w:r>
      <w:r w:rsidR="00335EE7">
        <w:rPr>
          <w:rFonts w:ascii="Arial" w:hAnsi="Arial" w:cs="Arial"/>
          <w:sz w:val="24"/>
          <w:szCs w:val="24"/>
        </w:rPr>
        <w:t>ing</w:t>
      </w:r>
      <w:r w:rsidRPr="00010E67">
        <w:rPr>
          <w:rFonts w:ascii="Arial" w:hAnsi="Arial" w:cs="Arial"/>
          <w:sz w:val="24"/>
          <w:szCs w:val="24"/>
        </w:rPr>
        <w:t xml:space="preserve"> edge detection along foot and roadways</w:t>
      </w:r>
      <w:r w:rsidR="00F67F6E" w:rsidRPr="00010E67">
        <w:rPr>
          <w:rFonts w:ascii="Arial" w:hAnsi="Arial" w:cs="Arial"/>
          <w:sz w:val="24"/>
          <w:szCs w:val="24"/>
        </w:rPr>
        <w:t>.</w:t>
      </w:r>
      <w:r w:rsidRPr="00010E67">
        <w:rPr>
          <w:rFonts w:ascii="Arial" w:hAnsi="Arial" w:cs="Arial"/>
          <w:sz w:val="24"/>
          <w:szCs w:val="24"/>
        </w:rPr>
        <w:t xml:space="preserve"> </w:t>
      </w:r>
    </w:p>
    <w:p w14:paraId="5ACC6FA0" w14:textId="4D5B0877" w:rsidR="00880998" w:rsidRPr="00010E67" w:rsidRDefault="00880998" w:rsidP="00880998">
      <w:pPr>
        <w:pStyle w:val="ListParagraph"/>
        <w:numPr>
          <w:ilvl w:val="0"/>
          <w:numId w:val="40"/>
        </w:numPr>
        <w:spacing w:after="160" w:line="259" w:lineRule="auto"/>
        <w:rPr>
          <w:rFonts w:ascii="Arial" w:hAnsi="Arial" w:cs="Arial"/>
          <w:sz w:val="24"/>
          <w:szCs w:val="24"/>
        </w:rPr>
      </w:pPr>
      <w:r w:rsidRPr="00010E67">
        <w:rPr>
          <w:rFonts w:ascii="Arial" w:hAnsi="Arial" w:cs="Arial"/>
          <w:sz w:val="24"/>
          <w:szCs w:val="24"/>
        </w:rPr>
        <w:t xml:space="preserve">There is no inclusion of a long-term strategy for the maintenance, </w:t>
      </w:r>
      <w:proofErr w:type="gramStart"/>
      <w:r w:rsidRPr="00010E67">
        <w:rPr>
          <w:rFonts w:ascii="Arial" w:hAnsi="Arial" w:cs="Arial"/>
          <w:sz w:val="24"/>
          <w:szCs w:val="24"/>
        </w:rPr>
        <w:t>monitoring</w:t>
      </w:r>
      <w:proofErr w:type="gramEnd"/>
      <w:r w:rsidRPr="00010E67">
        <w:rPr>
          <w:rFonts w:ascii="Arial" w:hAnsi="Arial" w:cs="Arial"/>
          <w:sz w:val="24"/>
          <w:szCs w:val="24"/>
        </w:rPr>
        <w:t xml:space="preserve"> and funding of existing </w:t>
      </w:r>
      <w:proofErr w:type="spellStart"/>
      <w:r w:rsidRPr="00010E67">
        <w:rPr>
          <w:rFonts w:ascii="Arial" w:hAnsi="Arial" w:cs="Arial"/>
          <w:sz w:val="24"/>
          <w:szCs w:val="24"/>
        </w:rPr>
        <w:t>SuDS</w:t>
      </w:r>
      <w:proofErr w:type="spellEnd"/>
      <w:r w:rsidRPr="00010E67">
        <w:rPr>
          <w:rFonts w:ascii="Arial" w:hAnsi="Arial" w:cs="Arial"/>
          <w:sz w:val="24"/>
          <w:szCs w:val="24"/>
        </w:rPr>
        <w:t xml:space="preserve"> schemes</w:t>
      </w:r>
      <w:r w:rsidR="00335EE7" w:rsidRPr="00010E67">
        <w:rPr>
          <w:rFonts w:ascii="Arial" w:hAnsi="Arial" w:cs="Arial"/>
          <w:sz w:val="24"/>
          <w:szCs w:val="24"/>
        </w:rPr>
        <w:t>.</w:t>
      </w:r>
    </w:p>
    <w:p w14:paraId="6FE327B6"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7877621B" w14:textId="77777777" w:rsidR="00880998" w:rsidRPr="00010E67" w:rsidRDefault="00880998" w:rsidP="00880998">
      <w:pPr>
        <w:rPr>
          <w:rFonts w:ascii="Arial" w:eastAsia="Tahoma" w:hAnsi="Arial" w:cs="Arial"/>
          <w:b/>
          <w:bCs/>
          <w:i/>
          <w:iCs/>
          <w:color w:val="000000" w:themeColor="text1"/>
          <w:sz w:val="24"/>
          <w:szCs w:val="24"/>
          <w:highlight w:val="yellow"/>
        </w:rPr>
      </w:pPr>
      <w:r w:rsidRPr="00010E67">
        <w:rPr>
          <w:rFonts w:ascii="Arial" w:eastAsia="Tahoma" w:hAnsi="Arial" w:cs="Arial"/>
          <w:color w:val="000000" w:themeColor="text1"/>
          <w:sz w:val="24"/>
          <w:szCs w:val="24"/>
        </w:rPr>
        <w:lastRenderedPageBreak/>
        <w:t>Access Liaison Group, Environment Agency, Joined Up Heritage Sheffield, Natural England, University of Sheffield (Submitted by DLP Planning Limited)</w:t>
      </w:r>
    </w:p>
    <w:p w14:paraId="16FBA2B8" w14:textId="77777777" w:rsidR="00880998" w:rsidRPr="000512F9" w:rsidRDefault="00880998" w:rsidP="00880998">
      <w:pPr>
        <w:rPr>
          <w:rFonts w:ascii="Arial" w:hAnsi="Arial" w:cs="Arial"/>
          <w:b/>
          <w:i/>
          <w:sz w:val="24"/>
          <w:szCs w:val="24"/>
        </w:rPr>
      </w:pPr>
      <w:r w:rsidRPr="000512F9">
        <w:rPr>
          <w:rFonts w:ascii="Arial" w:eastAsia="Tahoma" w:hAnsi="Arial" w:cs="Arial"/>
          <w:b/>
          <w:i/>
          <w:color w:val="000000" w:themeColor="text1"/>
          <w:sz w:val="24"/>
          <w:szCs w:val="24"/>
        </w:rPr>
        <w:t xml:space="preserve">Council Response: </w:t>
      </w:r>
    </w:p>
    <w:p w14:paraId="4E9E1887" w14:textId="5BCBDDD0" w:rsidR="00880998" w:rsidRDefault="00880998" w:rsidP="00880998">
      <w:pPr>
        <w:pStyle w:val="ListParagraph"/>
        <w:numPr>
          <w:ilvl w:val="0"/>
          <w:numId w:val="100"/>
        </w:numPr>
        <w:spacing w:after="160" w:line="259" w:lineRule="auto"/>
        <w:rPr>
          <w:rFonts w:ascii="Arial" w:eastAsia="Tahoma" w:hAnsi="Arial" w:cs="Arial"/>
          <w:color w:val="000000" w:themeColor="text1"/>
          <w:sz w:val="24"/>
          <w:szCs w:val="24"/>
        </w:rPr>
      </w:pPr>
      <w:r w:rsidRPr="1AA0122D">
        <w:rPr>
          <w:rFonts w:ascii="Arial" w:hAnsi="Arial" w:cs="Arial"/>
          <w:sz w:val="24"/>
          <w:szCs w:val="24"/>
        </w:rPr>
        <w:t xml:space="preserve">Policy D1 </w:t>
      </w:r>
      <w:r w:rsidR="009021B3">
        <w:rPr>
          <w:rFonts w:ascii="Arial" w:hAnsi="Arial" w:cs="Arial"/>
          <w:sz w:val="24"/>
          <w:szCs w:val="24"/>
        </w:rPr>
        <w:t>in Par</w:t>
      </w:r>
      <w:r w:rsidR="00187A52">
        <w:rPr>
          <w:rFonts w:ascii="Arial" w:hAnsi="Arial" w:cs="Arial"/>
          <w:sz w:val="24"/>
          <w:szCs w:val="24"/>
        </w:rPr>
        <w:t>t</w:t>
      </w:r>
      <w:r w:rsidR="009021B3">
        <w:rPr>
          <w:rFonts w:ascii="Arial" w:hAnsi="Arial" w:cs="Arial"/>
          <w:sz w:val="24"/>
          <w:szCs w:val="24"/>
        </w:rPr>
        <w:t xml:space="preserve"> 1 of the Plan</w:t>
      </w:r>
      <w:r w:rsidRPr="1AA0122D">
        <w:rPr>
          <w:rFonts w:ascii="Arial" w:hAnsi="Arial" w:cs="Arial"/>
          <w:sz w:val="24"/>
          <w:szCs w:val="24"/>
        </w:rPr>
        <w:t xml:space="preserve"> already refers to Sheffield's distinctive heritage associated with water-powered industries, and </w:t>
      </w:r>
      <w:r w:rsidR="00763317">
        <w:rPr>
          <w:rFonts w:ascii="Arial" w:hAnsi="Arial" w:cs="Arial"/>
          <w:sz w:val="24"/>
          <w:szCs w:val="24"/>
        </w:rPr>
        <w:t>P</w:t>
      </w:r>
      <w:r w:rsidRPr="1AA0122D">
        <w:rPr>
          <w:rFonts w:ascii="Arial" w:hAnsi="Arial" w:cs="Arial"/>
          <w:sz w:val="24"/>
          <w:szCs w:val="24"/>
        </w:rPr>
        <w:t xml:space="preserve">olicy DE9 states that </w:t>
      </w:r>
      <w:proofErr w:type="gramStart"/>
      <w:r w:rsidRPr="1AA0122D">
        <w:rPr>
          <w:rFonts w:ascii="Arial" w:hAnsi="Arial" w:cs="Arial"/>
          <w:sz w:val="24"/>
          <w:szCs w:val="24"/>
        </w:rPr>
        <w:t>particular regard</w:t>
      </w:r>
      <w:proofErr w:type="gramEnd"/>
      <w:r w:rsidRPr="1AA0122D">
        <w:rPr>
          <w:rFonts w:ascii="Arial" w:hAnsi="Arial" w:cs="Arial"/>
          <w:sz w:val="24"/>
          <w:szCs w:val="24"/>
        </w:rPr>
        <w:t xml:space="preserve"> will be paid to these assets. </w:t>
      </w:r>
    </w:p>
    <w:p w14:paraId="221FC8EA" w14:textId="3DD76B99" w:rsidR="00880998" w:rsidRDefault="00880998" w:rsidP="00880998">
      <w:pPr>
        <w:pStyle w:val="ListParagraph"/>
        <w:numPr>
          <w:ilvl w:val="0"/>
          <w:numId w:val="100"/>
        </w:numPr>
        <w:spacing w:after="160" w:line="259" w:lineRule="auto"/>
        <w:rPr>
          <w:rFonts w:ascii="Arial" w:eastAsia="Tahoma" w:hAnsi="Arial" w:cs="Arial"/>
          <w:color w:val="000000" w:themeColor="text1"/>
          <w:sz w:val="24"/>
          <w:szCs w:val="24"/>
        </w:rPr>
      </w:pPr>
      <w:r w:rsidRPr="22D77C16">
        <w:rPr>
          <w:rFonts w:ascii="Arial" w:eastAsia="Tahoma" w:hAnsi="Arial" w:cs="Arial"/>
          <w:color w:val="000000" w:themeColor="text1"/>
          <w:sz w:val="24"/>
          <w:szCs w:val="24"/>
        </w:rPr>
        <w:t xml:space="preserve"> A reference </w:t>
      </w:r>
      <w:r w:rsidR="00BA1F22">
        <w:rPr>
          <w:rFonts w:ascii="Arial" w:eastAsia="Tahoma" w:hAnsi="Arial" w:cs="Arial"/>
          <w:color w:val="000000" w:themeColor="text1"/>
          <w:sz w:val="24"/>
          <w:szCs w:val="24"/>
        </w:rPr>
        <w:t>has been added in relation to the</w:t>
      </w:r>
      <w:r w:rsidRPr="22D77C16">
        <w:rPr>
          <w:rFonts w:ascii="Arial" w:eastAsia="Tahoma" w:hAnsi="Arial" w:cs="Arial"/>
          <w:color w:val="000000" w:themeColor="text1"/>
          <w:sz w:val="24"/>
          <w:szCs w:val="24"/>
        </w:rPr>
        <w:t xml:space="preserve"> Environment Agenc</w:t>
      </w:r>
      <w:r w:rsidR="00BA1F22">
        <w:rPr>
          <w:rFonts w:ascii="Arial" w:eastAsia="Tahoma" w:hAnsi="Arial" w:cs="Arial"/>
          <w:color w:val="000000" w:themeColor="text1"/>
          <w:sz w:val="24"/>
          <w:szCs w:val="24"/>
        </w:rPr>
        <w:t>ies</w:t>
      </w:r>
      <w:r w:rsidRPr="22D77C16">
        <w:rPr>
          <w:rFonts w:ascii="Arial" w:eastAsia="Tahoma" w:hAnsi="Arial" w:cs="Arial"/>
          <w:color w:val="000000" w:themeColor="text1"/>
          <w:sz w:val="24"/>
          <w:szCs w:val="24"/>
        </w:rPr>
        <w:t xml:space="preserve"> approach to groundwater protection </w:t>
      </w:r>
      <w:r w:rsidR="00763317">
        <w:rPr>
          <w:rFonts w:ascii="Arial" w:eastAsia="Tahoma" w:hAnsi="Arial" w:cs="Arial"/>
          <w:color w:val="000000" w:themeColor="text1"/>
          <w:sz w:val="24"/>
          <w:szCs w:val="24"/>
        </w:rPr>
        <w:t>in Policies</w:t>
      </w:r>
      <w:r w:rsidRPr="22D77C16">
        <w:rPr>
          <w:rFonts w:ascii="Arial" w:eastAsia="Tahoma" w:hAnsi="Arial" w:cs="Arial"/>
          <w:color w:val="000000" w:themeColor="text1"/>
          <w:sz w:val="24"/>
          <w:szCs w:val="24"/>
        </w:rPr>
        <w:t xml:space="preserve"> GS11 and GS10. However, no specific groundwater policy is warranted.</w:t>
      </w:r>
    </w:p>
    <w:p w14:paraId="386B72A1" w14:textId="1F7C45BD" w:rsidR="00880998" w:rsidRDefault="00880998" w:rsidP="00880998">
      <w:pPr>
        <w:pStyle w:val="ListParagraph"/>
        <w:numPr>
          <w:ilvl w:val="0"/>
          <w:numId w:val="100"/>
        </w:numPr>
        <w:spacing w:after="160" w:line="259" w:lineRule="auto"/>
        <w:rPr>
          <w:rFonts w:ascii="Arial" w:eastAsia="Tahoma" w:hAnsi="Arial" w:cs="Arial"/>
          <w:color w:val="000000" w:themeColor="text1"/>
          <w:sz w:val="24"/>
          <w:szCs w:val="24"/>
        </w:rPr>
      </w:pPr>
      <w:r w:rsidRPr="517ED8E8">
        <w:rPr>
          <w:rFonts w:ascii="Arial" w:eastAsia="Tahoma" w:hAnsi="Arial" w:cs="Arial"/>
          <w:color w:val="000000" w:themeColor="text1"/>
          <w:sz w:val="24"/>
          <w:szCs w:val="24"/>
        </w:rPr>
        <w:t xml:space="preserve">A supplementary planning document will be produced which will provide more specific information about </w:t>
      </w:r>
      <w:proofErr w:type="spellStart"/>
      <w:r w:rsidRPr="517ED8E8">
        <w:rPr>
          <w:rFonts w:ascii="Arial" w:eastAsia="Tahoma" w:hAnsi="Arial" w:cs="Arial"/>
          <w:color w:val="000000" w:themeColor="text1"/>
          <w:sz w:val="24"/>
          <w:szCs w:val="24"/>
        </w:rPr>
        <w:t>SuDS</w:t>
      </w:r>
      <w:proofErr w:type="spellEnd"/>
      <w:r w:rsidRPr="517ED8E8">
        <w:rPr>
          <w:rFonts w:ascii="Arial" w:eastAsia="Tahoma" w:hAnsi="Arial" w:cs="Arial"/>
          <w:color w:val="000000" w:themeColor="text1"/>
          <w:sz w:val="24"/>
          <w:szCs w:val="24"/>
        </w:rPr>
        <w:t xml:space="preserve"> policy.</w:t>
      </w:r>
    </w:p>
    <w:p w14:paraId="0D19581E" w14:textId="77777777" w:rsidR="00880998" w:rsidRPr="00010E67" w:rsidRDefault="00880998" w:rsidP="00880998">
      <w:pPr>
        <w:rPr>
          <w:rFonts w:ascii="Arial" w:hAnsi="Arial" w:cs="Arial"/>
          <w:b/>
          <w:bCs/>
          <w:sz w:val="24"/>
          <w:szCs w:val="24"/>
        </w:rPr>
        <w:sectPr w:rsidR="00880998" w:rsidRPr="00010E67">
          <w:headerReference w:type="default" r:id="rId25"/>
          <w:footerReference w:type="default" r:id="rId26"/>
          <w:pgSz w:w="12240" w:h="15840"/>
          <w:pgMar w:top="1440" w:right="1440" w:bottom="1440" w:left="1440" w:header="720" w:footer="720" w:gutter="0"/>
          <w:cols w:space="720"/>
          <w:docGrid w:linePitch="360"/>
        </w:sectPr>
      </w:pPr>
    </w:p>
    <w:p w14:paraId="20563145" w14:textId="77777777" w:rsidR="00880998" w:rsidRPr="00633E50" w:rsidRDefault="00880998" w:rsidP="00880998">
      <w:pPr>
        <w:rPr>
          <w:rFonts w:ascii="Arial" w:hAnsi="Arial" w:cs="Arial"/>
          <w:b/>
          <w:bCs/>
          <w:sz w:val="24"/>
          <w:szCs w:val="24"/>
          <w:u w:val="single"/>
        </w:rPr>
      </w:pPr>
      <w:r w:rsidRPr="00633E50">
        <w:rPr>
          <w:rFonts w:ascii="Arial" w:hAnsi="Arial" w:cs="Arial"/>
          <w:b/>
          <w:bCs/>
          <w:sz w:val="24"/>
          <w:szCs w:val="24"/>
          <w:u w:val="single"/>
        </w:rPr>
        <w:lastRenderedPageBreak/>
        <w:t>Chapter 9 A Well-Designed City</w:t>
      </w:r>
    </w:p>
    <w:p w14:paraId="25ACEAA7" w14:textId="77777777" w:rsidR="00880998" w:rsidRPr="00390716" w:rsidRDefault="00880998" w:rsidP="00880998">
      <w:pPr>
        <w:rPr>
          <w:rFonts w:ascii="Arial" w:hAnsi="Arial" w:cs="Arial"/>
          <w:b/>
          <w:bCs/>
          <w:sz w:val="24"/>
          <w:szCs w:val="24"/>
          <w:u w:val="single"/>
        </w:rPr>
      </w:pPr>
      <w:r w:rsidRPr="00390716">
        <w:rPr>
          <w:rFonts w:ascii="Arial" w:hAnsi="Arial" w:cs="Arial"/>
          <w:b/>
          <w:bCs/>
          <w:sz w:val="24"/>
          <w:szCs w:val="24"/>
          <w:u w:val="single"/>
        </w:rPr>
        <w:t>Requirements for Good Design</w:t>
      </w:r>
    </w:p>
    <w:p w14:paraId="75B2C030" w14:textId="77777777" w:rsidR="00880998" w:rsidRPr="00390716" w:rsidRDefault="00880998" w:rsidP="00880998">
      <w:pPr>
        <w:rPr>
          <w:rFonts w:ascii="Arial" w:hAnsi="Arial" w:cs="Arial"/>
          <w:b/>
          <w:bCs/>
          <w:sz w:val="24"/>
          <w:szCs w:val="24"/>
          <w:u w:val="single"/>
        </w:rPr>
      </w:pPr>
      <w:r w:rsidRPr="00390716">
        <w:rPr>
          <w:rFonts w:ascii="Arial" w:hAnsi="Arial" w:cs="Arial"/>
          <w:b/>
          <w:sz w:val="24"/>
          <w:szCs w:val="24"/>
          <w:u w:val="single"/>
        </w:rPr>
        <w:t>Policy DE1: Local Context and Development Character</w:t>
      </w:r>
    </w:p>
    <w:p w14:paraId="44B3127C" w14:textId="1B5ED232" w:rsidR="2596B98F" w:rsidRDefault="2596B98F" w:rsidP="1EE3EEAA">
      <w:pPr>
        <w:rPr>
          <w:rFonts w:ascii="Arial" w:hAnsi="Arial" w:cs="Arial"/>
          <w:sz w:val="24"/>
          <w:szCs w:val="24"/>
        </w:rPr>
      </w:pPr>
      <w:r w:rsidRPr="1EE3EEAA">
        <w:rPr>
          <w:rFonts w:ascii="Arial" w:hAnsi="Arial" w:cs="Arial"/>
          <w:sz w:val="24"/>
          <w:szCs w:val="24"/>
        </w:rPr>
        <w:t>7 representations received, 2 were objections and 5 support in part.</w:t>
      </w:r>
    </w:p>
    <w:p w14:paraId="0F86ED06"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 xml:space="preserve">Main Issues Raised: </w:t>
      </w:r>
    </w:p>
    <w:p w14:paraId="4C6B40A4" w14:textId="125B47BE" w:rsidR="00880998" w:rsidRPr="00010E67" w:rsidRDefault="2506367B" w:rsidP="007E0E7F">
      <w:pPr>
        <w:pStyle w:val="ListParagraph"/>
        <w:numPr>
          <w:ilvl w:val="0"/>
          <w:numId w:val="108"/>
        </w:numPr>
        <w:ind w:left="360"/>
        <w:rPr>
          <w:rFonts w:ascii="Arial" w:hAnsi="Arial" w:cs="Arial"/>
          <w:sz w:val="24"/>
          <w:szCs w:val="24"/>
        </w:rPr>
      </w:pPr>
      <w:r w:rsidRPr="23E8B195">
        <w:rPr>
          <w:rFonts w:ascii="Arial" w:hAnsi="Arial" w:cs="Arial"/>
          <w:sz w:val="24"/>
          <w:szCs w:val="24"/>
        </w:rPr>
        <w:t xml:space="preserve">Refer to </w:t>
      </w:r>
      <w:r w:rsidR="00880998" w:rsidRPr="00010E67">
        <w:rPr>
          <w:rFonts w:ascii="Arial" w:hAnsi="Arial" w:cs="Arial"/>
          <w:sz w:val="24"/>
          <w:szCs w:val="24"/>
        </w:rPr>
        <w:t xml:space="preserve">Urban Design Compendium </w:t>
      </w:r>
      <w:r w:rsidR="6211411F" w:rsidRPr="23E8B195">
        <w:rPr>
          <w:rFonts w:ascii="Arial" w:hAnsi="Arial" w:cs="Arial"/>
          <w:sz w:val="24"/>
          <w:szCs w:val="24"/>
        </w:rPr>
        <w:t xml:space="preserve">in policy as </w:t>
      </w:r>
      <w:r w:rsidR="00880998" w:rsidRPr="00010E67">
        <w:rPr>
          <w:rFonts w:ascii="Arial" w:hAnsi="Arial" w:cs="Arial"/>
          <w:sz w:val="24"/>
          <w:szCs w:val="24"/>
        </w:rPr>
        <w:t>useful design guidance document.</w:t>
      </w:r>
    </w:p>
    <w:p w14:paraId="235FBDB9" w14:textId="0DB55E74" w:rsidR="00880998" w:rsidRPr="00010E67" w:rsidRDefault="00880998" w:rsidP="007E0E7F">
      <w:pPr>
        <w:pStyle w:val="ListParagraph"/>
        <w:numPr>
          <w:ilvl w:val="0"/>
          <w:numId w:val="108"/>
        </w:numPr>
        <w:ind w:left="360"/>
        <w:rPr>
          <w:rFonts w:ascii="Arial" w:hAnsi="Arial" w:cs="Arial"/>
          <w:sz w:val="24"/>
          <w:szCs w:val="24"/>
        </w:rPr>
      </w:pPr>
      <w:r w:rsidRPr="00010E67">
        <w:rPr>
          <w:rFonts w:ascii="Arial" w:hAnsi="Arial" w:cs="Arial"/>
          <w:sz w:val="24"/>
          <w:szCs w:val="24"/>
        </w:rPr>
        <w:t>Concerns with the approach to potential quality of new character in areas currently lacking distinctiveness.</w:t>
      </w:r>
      <w:r>
        <w:rPr>
          <w:rFonts w:ascii="Arial" w:hAnsi="Arial" w:cs="Arial"/>
          <w:sz w:val="24"/>
          <w:szCs w:val="24"/>
        </w:rPr>
        <w:t xml:space="preserve">  </w:t>
      </w:r>
    </w:p>
    <w:p w14:paraId="10DEEC60" w14:textId="3F12794E" w:rsidR="00880998" w:rsidRPr="00010E67" w:rsidRDefault="469F3839" w:rsidP="0021087F">
      <w:pPr>
        <w:pStyle w:val="ListParagraph"/>
        <w:numPr>
          <w:ilvl w:val="0"/>
          <w:numId w:val="107"/>
        </w:numPr>
        <w:ind w:left="360"/>
        <w:rPr>
          <w:rFonts w:ascii="Arial" w:hAnsi="Arial" w:cs="Arial"/>
          <w:sz w:val="24"/>
          <w:szCs w:val="24"/>
        </w:rPr>
      </w:pPr>
      <w:r w:rsidRPr="2C9CCE02">
        <w:rPr>
          <w:rFonts w:ascii="Arial" w:hAnsi="Arial" w:cs="Arial"/>
          <w:sz w:val="24"/>
          <w:szCs w:val="24"/>
        </w:rPr>
        <w:t>F</w:t>
      </w:r>
      <w:r w:rsidR="00880998" w:rsidRPr="00010E67">
        <w:rPr>
          <w:rFonts w:ascii="Arial" w:hAnsi="Arial" w:cs="Arial"/>
          <w:sz w:val="24"/>
          <w:szCs w:val="24"/>
        </w:rPr>
        <w:t>inal paragraph raises concerns that the policy may give the wrong impression to developers in that the highest standards of design are to only be expected in specific areas rather than throughout the city.</w:t>
      </w:r>
      <w:r w:rsidR="00880998">
        <w:rPr>
          <w:rFonts w:ascii="Arial" w:hAnsi="Arial" w:cs="Arial"/>
          <w:sz w:val="24"/>
          <w:szCs w:val="24"/>
        </w:rPr>
        <w:t xml:space="preserve">  </w:t>
      </w:r>
    </w:p>
    <w:p w14:paraId="763C18E9" w14:textId="6459C292" w:rsidR="00880998" w:rsidRPr="00010E67" w:rsidRDefault="00880998" w:rsidP="0021087F">
      <w:pPr>
        <w:pStyle w:val="ListParagraph"/>
        <w:numPr>
          <w:ilvl w:val="0"/>
          <w:numId w:val="108"/>
        </w:numPr>
        <w:ind w:left="360"/>
        <w:rPr>
          <w:rFonts w:ascii="Arial" w:hAnsi="Arial" w:cs="Arial"/>
          <w:sz w:val="24"/>
          <w:szCs w:val="24"/>
        </w:rPr>
      </w:pPr>
      <w:r w:rsidRPr="00010E67">
        <w:rPr>
          <w:rFonts w:ascii="Arial" w:hAnsi="Arial" w:cs="Arial"/>
          <w:sz w:val="24"/>
          <w:szCs w:val="24"/>
        </w:rPr>
        <w:t>Policies don't contain adequate provision to cover sustainable local food growing infrastructure.</w:t>
      </w:r>
      <w:r>
        <w:rPr>
          <w:rFonts w:ascii="Arial" w:hAnsi="Arial" w:cs="Arial"/>
          <w:sz w:val="24"/>
          <w:szCs w:val="24"/>
        </w:rPr>
        <w:t xml:space="preserve">  </w:t>
      </w:r>
    </w:p>
    <w:p w14:paraId="23D71116" w14:textId="32F4066B" w:rsidR="00880998" w:rsidRPr="00010E67" w:rsidRDefault="2005A141" w:rsidP="0021087F">
      <w:pPr>
        <w:pStyle w:val="ListParagraph"/>
        <w:numPr>
          <w:ilvl w:val="0"/>
          <w:numId w:val="108"/>
        </w:numPr>
        <w:ind w:left="360"/>
        <w:rPr>
          <w:rFonts w:ascii="Arial" w:hAnsi="Arial" w:cs="Arial"/>
          <w:sz w:val="24"/>
          <w:szCs w:val="24"/>
        </w:rPr>
      </w:pPr>
      <w:r w:rsidRPr="394B5E30">
        <w:rPr>
          <w:rFonts w:ascii="Arial" w:hAnsi="Arial" w:cs="Arial"/>
          <w:sz w:val="24"/>
          <w:szCs w:val="24"/>
        </w:rPr>
        <w:t xml:space="preserve">Refer to </w:t>
      </w:r>
      <w:r w:rsidR="00880998" w:rsidRPr="00682A0A">
        <w:rPr>
          <w:rStyle w:val="cf01"/>
          <w:rFonts w:ascii="Arial" w:hAnsi="Arial" w:cs="Arial"/>
          <w:sz w:val="24"/>
          <w:szCs w:val="24"/>
        </w:rPr>
        <w:t>South Yorkshire Historic Environment Characterisatio</w:t>
      </w:r>
      <w:r w:rsidR="00880998">
        <w:rPr>
          <w:rStyle w:val="cf01"/>
          <w:rFonts w:ascii="Arial" w:hAnsi="Arial" w:cs="Arial"/>
          <w:sz w:val="24"/>
          <w:szCs w:val="24"/>
        </w:rPr>
        <w:t>n</w:t>
      </w:r>
      <w:r w:rsidR="004105FB">
        <w:rPr>
          <w:rStyle w:val="cf01"/>
          <w:rFonts w:ascii="Arial" w:hAnsi="Arial" w:cs="Arial"/>
          <w:sz w:val="24"/>
          <w:szCs w:val="24"/>
        </w:rPr>
        <w:t xml:space="preserve"> (</w:t>
      </w:r>
      <w:r w:rsidR="004105FB" w:rsidRPr="00010E67">
        <w:rPr>
          <w:rFonts w:ascii="Arial" w:hAnsi="Arial" w:cs="Arial"/>
          <w:sz w:val="24"/>
          <w:szCs w:val="24"/>
        </w:rPr>
        <w:t>SYHEC</w:t>
      </w:r>
      <w:r w:rsidR="00880998">
        <w:rPr>
          <w:rFonts w:ascii="Arial" w:hAnsi="Arial" w:cs="Arial"/>
          <w:sz w:val="24"/>
          <w:szCs w:val="24"/>
        </w:rPr>
        <w:t>)</w:t>
      </w:r>
      <w:r w:rsidR="00880998" w:rsidRPr="00682A0A">
        <w:rPr>
          <w:rFonts w:ascii="Arial" w:hAnsi="Arial" w:cs="Arial"/>
          <w:sz w:val="24"/>
          <w:szCs w:val="24"/>
        </w:rPr>
        <w:t xml:space="preserve"> </w:t>
      </w:r>
      <w:r w:rsidR="00880998" w:rsidRPr="00010E67">
        <w:rPr>
          <w:rFonts w:ascii="Arial" w:hAnsi="Arial" w:cs="Arial"/>
          <w:sz w:val="24"/>
          <w:szCs w:val="24"/>
        </w:rPr>
        <w:t>in Policy DE1.</w:t>
      </w:r>
      <w:r w:rsidR="00880998">
        <w:rPr>
          <w:rFonts w:ascii="Arial" w:hAnsi="Arial" w:cs="Arial"/>
          <w:sz w:val="24"/>
          <w:szCs w:val="24"/>
        </w:rPr>
        <w:t xml:space="preserve">  </w:t>
      </w:r>
    </w:p>
    <w:p w14:paraId="6B1B8CC6" w14:textId="23B1501B" w:rsidR="00880998" w:rsidRPr="00010E67" w:rsidRDefault="00880998" w:rsidP="0021087F">
      <w:pPr>
        <w:pStyle w:val="ListParagraph"/>
        <w:numPr>
          <w:ilvl w:val="0"/>
          <w:numId w:val="108"/>
        </w:numPr>
        <w:ind w:left="360"/>
        <w:rPr>
          <w:rFonts w:ascii="Arial" w:hAnsi="Arial" w:cs="Arial"/>
          <w:sz w:val="24"/>
          <w:szCs w:val="24"/>
        </w:rPr>
      </w:pPr>
      <w:r w:rsidRPr="00010E67">
        <w:rPr>
          <w:rFonts w:ascii="Arial" w:hAnsi="Arial" w:cs="Arial"/>
          <w:sz w:val="24"/>
          <w:szCs w:val="24"/>
        </w:rPr>
        <w:t>The policy would benefit from inclusion of the Government definition of 'beautiful' development.</w:t>
      </w:r>
      <w:r>
        <w:rPr>
          <w:rFonts w:ascii="Arial" w:hAnsi="Arial" w:cs="Arial"/>
          <w:sz w:val="24"/>
          <w:szCs w:val="24"/>
        </w:rPr>
        <w:t xml:space="preserve">  </w:t>
      </w:r>
    </w:p>
    <w:p w14:paraId="463FBB46" w14:textId="459BE15D" w:rsidR="00880998" w:rsidRPr="00010E67" w:rsidRDefault="00880998" w:rsidP="0021087F">
      <w:pPr>
        <w:pStyle w:val="ListParagraph"/>
        <w:numPr>
          <w:ilvl w:val="0"/>
          <w:numId w:val="108"/>
        </w:numPr>
        <w:ind w:left="360"/>
        <w:rPr>
          <w:rFonts w:ascii="Arial" w:hAnsi="Arial" w:cs="Arial"/>
          <w:sz w:val="24"/>
          <w:szCs w:val="24"/>
        </w:rPr>
      </w:pPr>
      <w:r w:rsidRPr="00010E67">
        <w:rPr>
          <w:rFonts w:ascii="Arial" w:hAnsi="Arial" w:cs="Arial"/>
          <w:sz w:val="24"/>
          <w:szCs w:val="24"/>
        </w:rPr>
        <w:t>Suggest generic criteria are replaced by a place-based design guide or code.</w:t>
      </w:r>
    </w:p>
    <w:p w14:paraId="160039D5"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21B76C35" w14:textId="77777777" w:rsidR="00880998" w:rsidRPr="00390716" w:rsidRDefault="00880998" w:rsidP="00880998">
      <w:pPr>
        <w:rPr>
          <w:rFonts w:ascii="Arial" w:eastAsia="Tahoma" w:hAnsi="Arial" w:cs="Arial"/>
          <w:i/>
          <w:iCs/>
          <w:color w:val="000000" w:themeColor="text1"/>
          <w:sz w:val="24"/>
          <w:szCs w:val="24"/>
        </w:rPr>
      </w:pPr>
      <w:r w:rsidRPr="00390716">
        <w:rPr>
          <w:rFonts w:ascii="Arial" w:eastAsia="Tahoma" w:hAnsi="Arial" w:cs="Arial"/>
          <w:i/>
          <w:iCs/>
          <w:color w:val="000000" w:themeColor="text1"/>
          <w:sz w:val="24"/>
          <w:szCs w:val="24"/>
        </w:rPr>
        <w:t xml:space="preserve">Historic England, Hunter Archaeological Society, Joined Up Heritage Sheffield, Regather, University of Sheffield (Submitted by DLP Planning Limited) and 1 </w:t>
      </w:r>
      <w:proofErr w:type="gramStart"/>
      <w:r w:rsidRPr="00390716">
        <w:rPr>
          <w:rFonts w:ascii="Arial" w:eastAsia="Tahoma" w:hAnsi="Arial" w:cs="Arial"/>
          <w:i/>
          <w:iCs/>
          <w:color w:val="000000" w:themeColor="text1"/>
          <w:sz w:val="24"/>
          <w:szCs w:val="24"/>
        </w:rPr>
        <w:t>individual</w:t>
      </w:r>
      <w:proofErr w:type="gramEnd"/>
    </w:p>
    <w:p w14:paraId="7EE8BE5C" w14:textId="5E955E3E" w:rsidR="00880998" w:rsidRPr="00010E67" w:rsidRDefault="00880998" w:rsidP="00880998">
      <w:pPr>
        <w:rPr>
          <w:rFonts w:ascii="Arial" w:hAnsi="Arial" w:cs="Arial"/>
          <w:b/>
          <w:i/>
          <w:sz w:val="24"/>
          <w:szCs w:val="24"/>
        </w:rPr>
      </w:pPr>
      <w:r w:rsidRPr="0021087F">
        <w:rPr>
          <w:rFonts w:ascii="Arial" w:eastAsia="Tahoma" w:hAnsi="Arial" w:cs="Arial"/>
          <w:b/>
          <w:i/>
          <w:color w:val="000000" w:themeColor="text1"/>
          <w:sz w:val="24"/>
          <w:szCs w:val="24"/>
        </w:rPr>
        <w:t xml:space="preserve">Council Response: </w:t>
      </w:r>
    </w:p>
    <w:p w14:paraId="35E8CDBF" w14:textId="7B9331C6" w:rsidR="6383DA42" w:rsidRDefault="777DA670" w:rsidP="00F922C8">
      <w:pPr>
        <w:pStyle w:val="ListParagraph"/>
        <w:numPr>
          <w:ilvl w:val="0"/>
          <w:numId w:val="108"/>
        </w:numPr>
        <w:ind w:left="360"/>
        <w:rPr>
          <w:rFonts w:ascii="Arial" w:hAnsi="Arial" w:cs="Arial"/>
          <w:sz w:val="24"/>
          <w:szCs w:val="24"/>
        </w:rPr>
      </w:pPr>
      <w:r w:rsidRPr="0DEA085F">
        <w:rPr>
          <w:rFonts w:ascii="Arial" w:hAnsi="Arial" w:cs="Arial"/>
          <w:sz w:val="24"/>
          <w:szCs w:val="24"/>
        </w:rPr>
        <w:t xml:space="preserve">‘Further Information’ </w:t>
      </w:r>
      <w:r w:rsidR="00F922C8">
        <w:rPr>
          <w:rFonts w:ascii="Arial" w:hAnsi="Arial" w:cs="Arial"/>
          <w:sz w:val="24"/>
          <w:szCs w:val="24"/>
        </w:rPr>
        <w:t xml:space="preserve">section </w:t>
      </w:r>
      <w:r w:rsidRPr="0DEA085F">
        <w:rPr>
          <w:rFonts w:ascii="Arial" w:hAnsi="Arial" w:cs="Arial"/>
          <w:sz w:val="24"/>
          <w:szCs w:val="24"/>
        </w:rPr>
        <w:t>amended to include reference to City Centre Design Guide, which</w:t>
      </w:r>
      <w:r w:rsidR="00586753">
        <w:rPr>
          <w:rFonts w:ascii="Arial" w:hAnsi="Arial" w:cs="Arial"/>
          <w:sz w:val="24"/>
          <w:szCs w:val="24"/>
        </w:rPr>
        <w:t xml:space="preserve"> will</w:t>
      </w:r>
      <w:r w:rsidRPr="0DEA085F">
        <w:rPr>
          <w:rFonts w:ascii="Arial" w:hAnsi="Arial" w:cs="Arial"/>
          <w:sz w:val="24"/>
          <w:szCs w:val="24"/>
        </w:rPr>
        <w:t xml:space="preserve"> update the Sheffield Urban Design Compendium</w:t>
      </w:r>
      <w:r w:rsidR="00586753">
        <w:rPr>
          <w:rFonts w:ascii="Arial" w:hAnsi="Arial" w:cs="Arial"/>
          <w:sz w:val="24"/>
          <w:szCs w:val="24"/>
        </w:rPr>
        <w:t xml:space="preserve"> in the future</w:t>
      </w:r>
      <w:r w:rsidRPr="0DEA085F">
        <w:rPr>
          <w:rFonts w:ascii="Arial" w:hAnsi="Arial" w:cs="Arial"/>
          <w:sz w:val="24"/>
          <w:szCs w:val="24"/>
        </w:rPr>
        <w:t>.</w:t>
      </w:r>
    </w:p>
    <w:p w14:paraId="31818287" w14:textId="03C43248" w:rsidR="6383DA42" w:rsidRDefault="777DA670" w:rsidP="00F922C8">
      <w:pPr>
        <w:pStyle w:val="ListParagraph"/>
        <w:numPr>
          <w:ilvl w:val="0"/>
          <w:numId w:val="108"/>
        </w:numPr>
        <w:ind w:left="360"/>
        <w:rPr>
          <w:rFonts w:ascii="Arial" w:hAnsi="Arial" w:cs="Arial"/>
          <w:sz w:val="24"/>
          <w:szCs w:val="24"/>
        </w:rPr>
      </w:pPr>
      <w:r w:rsidRPr="612562A6">
        <w:rPr>
          <w:rFonts w:ascii="Arial" w:hAnsi="Arial" w:cs="Arial"/>
          <w:sz w:val="24"/>
          <w:szCs w:val="24"/>
        </w:rPr>
        <w:t xml:space="preserve">Policy amended to </w:t>
      </w:r>
      <w:r w:rsidRPr="19064949">
        <w:rPr>
          <w:rFonts w:ascii="Arial" w:hAnsi="Arial" w:cs="Arial"/>
          <w:sz w:val="24"/>
          <w:szCs w:val="24"/>
        </w:rPr>
        <w:t xml:space="preserve">cover concerns of potential </w:t>
      </w:r>
      <w:r w:rsidR="5D191B9B" w:rsidRPr="0B144F2C">
        <w:rPr>
          <w:rFonts w:ascii="Arial" w:hAnsi="Arial" w:cs="Arial"/>
          <w:sz w:val="24"/>
          <w:szCs w:val="24"/>
        </w:rPr>
        <w:t xml:space="preserve">quality </w:t>
      </w:r>
      <w:r w:rsidR="5D191B9B" w:rsidRPr="5B3FDC2F">
        <w:rPr>
          <w:rFonts w:ascii="Arial" w:hAnsi="Arial" w:cs="Arial"/>
          <w:sz w:val="24"/>
          <w:szCs w:val="24"/>
        </w:rPr>
        <w:t>in areas lacking distinctiveness.</w:t>
      </w:r>
    </w:p>
    <w:p w14:paraId="43BD136A" w14:textId="7872F0C4" w:rsidR="5B3FDC2F" w:rsidRDefault="4533A0FF" w:rsidP="00F922C8">
      <w:pPr>
        <w:pStyle w:val="ListParagraph"/>
        <w:numPr>
          <w:ilvl w:val="0"/>
          <w:numId w:val="108"/>
        </w:numPr>
        <w:ind w:left="360"/>
        <w:rPr>
          <w:rFonts w:ascii="Arial" w:hAnsi="Arial" w:cs="Arial"/>
          <w:sz w:val="24"/>
          <w:szCs w:val="24"/>
        </w:rPr>
      </w:pPr>
      <w:r w:rsidRPr="1ADEBE6C">
        <w:rPr>
          <w:rFonts w:ascii="Arial" w:hAnsi="Arial" w:cs="Arial"/>
          <w:sz w:val="24"/>
          <w:szCs w:val="24"/>
        </w:rPr>
        <w:t xml:space="preserve">Policy amended removing reference </w:t>
      </w:r>
      <w:r w:rsidR="00F922C8">
        <w:rPr>
          <w:rFonts w:ascii="Arial" w:hAnsi="Arial" w:cs="Arial"/>
          <w:sz w:val="24"/>
          <w:szCs w:val="24"/>
        </w:rPr>
        <w:t>to</w:t>
      </w:r>
      <w:r w:rsidRPr="1ADEBE6C">
        <w:rPr>
          <w:rFonts w:ascii="Arial" w:hAnsi="Arial" w:cs="Arial"/>
          <w:sz w:val="24"/>
          <w:szCs w:val="24"/>
        </w:rPr>
        <w:t xml:space="preserve"> specific areas so high design standards required across </w:t>
      </w:r>
      <w:r w:rsidR="3C7CD7D4" w:rsidRPr="43A87D45">
        <w:rPr>
          <w:rFonts w:ascii="Arial" w:hAnsi="Arial" w:cs="Arial"/>
          <w:sz w:val="24"/>
          <w:szCs w:val="24"/>
        </w:rPr>
        <w:t xml:space="preserve">all </w:t>
      </w:r>
      <w:r w:rsidR="00F922C8">
        <w:rPr>
          <w:rFonts w:ascii="Arial" w:hAnsi="Arial" w:cs="Arial"/>
          <w:sz w:val="24"/>
          <w:szCs w:val="24"/>
        </w:rPr>
        <w:t>areas of</w:t>
      </w:r>
      <w:r w:rsidR="3C7CD7D4" w:rsidRPr="43A87D45">
        <w:rPr>
          <w:rFonts w:ascii="Arial" w:hAnsi="Arial" w:cs="Arial"/>
          <w:sz w:val="24"/>
          <w:szCs w:val="24"/>
        </w:rPr>
        <w:t xml:space="preserve"> </w:t>
      </w:r>
      <w:r w:rsidRPr="1ADEBE6C">
        <w:rPr>
          <w:rFonts w:ascii="Arial" w:hAnsi="Arial" w:cs="Arial"/>
          <w:sz w:val="24"/>
          <w:szCs w:val="24"/>
        </w:rPr>
        <w:t>the city.</w:t>
      </w:r>
    </w:p>
    <w:p w14:paraId="31EBE8F7" w14:textId="607A5443" w:rsidR="1B6F9CB6" w:rsidRDefault="4A8E4EC1" w:rsidP="00F922C8">
      <w:pPr>
        <w:pStyle w:val="ListParagraph"/>
        <w:numPr>
          <w:ilvl w:val="0"/>
          <w:numId w:val="108"/>
        </w:numPr>
        <w:ind w:left="360"/>
        <w:rPr>
          <w:rFonts w:ascii="Arial" w:eastAsia="Arial" w:hAnsi="Arial" w:cs="Arial"/>
          <w:color w:val="000000" w:themeColor="text1"/>
          <w:sz w:val="24"/>
          <w:szCs w:val="24"/>
        </w:rPr>
      </w:pPr>
      <w:r w:rsidRPr="361E9F51">
        <w:rPr>
          <w:rFonts w:ascii="Arial" w:eastAsia="Arial" w:hAnsi="Arial" w:cs="Arial"/>
          <w:color w:val="000000" w:themeColor="text1"/>
          <w:sz w:val="24"/>
          <w:szCs w:val="24"/>
        </w:rPr>
        <w:t xml:space="preserve">See response </w:t>
      </w:r>
      <w:r w:rsidR="00F922C8">
        <w:rPr>
          <w:rFonts w:ascii="Arial" w:eastAsia="Arial" w:hAnsi="Arial" w:cs="Arial"/>
          <w:color w:val="000000" w:themeColor="text1"/>
          <w:sz w:val="24"/>
          <w:szCs w:val="24"/>
        </w:rPr>
        <w:t>to</w:t>
      </w:r>
      <w:r w:rsidRPr="361E9F51">
        <w:rPr>
          <w:rFonts w:ascii="Arial" w:eastAsia="Arial" w:hAnsi="Arial" w:cs="Arial"/>
          <w:color w:val="000000" w:themeColor="text1"/>
          <w:sz w:val="24"/>
          <w:szCs w:val="24"/>
        </w:rPr>
        <w:t xml:space="preserve"> </w:t>
      </w:r>
      <w:r w:rsidR="005A232C">
        <w:rPr>
          <w:rFonts w:ascii="Arial" w:eastAsia="Arial" w:hAnsi="Arial" w:cs="Arial"/>
          <w:color w:val="000000" w:themeColor="text1"/>
          <w:sz w:val="24"/>
          <w:szCs w:val="24"/>
        </w:rPr>
        <w:t xml:space="preserve">Policy </w:t>
      </w:r>
      <w:r w:rsidRPr="361E9F51">
        <w:rPr>
          <w:rFonts w:ascii="Arial" w:eastAsia="Arial" w:hAnsi="Arial" w:cs="Arial"/>
          <w:color w:val="000000" w:themeColor="text1"/>
          <w:sz w:val="24"/>
          <w:szCs w:val="24"/>
        </w:rPr>
        <w:t>BG1 for sustainable development of local food infrastructure.</w:t>
      </w:r>
    </w:p>
    <w:p w14:paraId="4687778C" w14:textId="79695610" w:rsidR="1B6F9CB6" w:rsidRDefault="4A8E4EC1" w:rsidP="00F922C8">
      <w:pPr>
        <w:pStyle w:val="ListParagraph"/>
        <w:numPr>
          <w:ilvl w:val="0"/>
          <w:numId w:val="108"/>
        </w:numPr>
        <w:ind w:left="360"/>
        <w:rPr>
          <w:rFonts w:ascii="Arial" w:hAnsi="Arial" w:cs="Arial"/>
          <w:sz w:val="24"/>
          <w:szCs w:val="24"/>
        </w:rPr>
      </w:pPr>
      <w:r w:rsidRPr="361E9F51">
        <w:rPr>
          <w:rFonts w:ascii="Arial" w:hAnsi="Arial" w:cs="Arial"/>
          <w:sz w:val="24"/>
          <w:szCs w:val="24"/>
        </w:rPr>
        <w:t>‘Further Information’ amended to include reference to</w:t>
      </w:r>
      <w:r w:rsidRPr="64309D5E">
        <w:rPr>
          <w:rFonts w:ascii="Arial" w:hAnsi="Arial" w:cs="Arial"/>
          <w:sz w:val="24"/>
          <w:szCs w:val="24"/>
        </w:rPr>
        <w:t xml:space="preserve"> SYHEC (South Yorkshire Historic Environment Characterisation).</w:t>
      </w:r>
    </w:p>
    <w:p w14:paraId="174A4C28" w14:textId="699978BA" w:rsidR="00880998" w:rsidRDefault="4ED46385" w:rsidP="1EBA11DB">
      <w:pPr>
        <w:pStyle w:val="ListParagraph"/>
        <w:numPr>
          <w:ilvl w:val="0"/>
          <w:numId w:val="108"/>
        </w:numPr>
        <w:ind w:left="360"/>
        <w:rPr>
          <w:rFonts w:ascii="Arial" w:hAnsi="Arial" w:cs="Arial"/>
          <w:b/>
          <w:bCs/>
          <w:sz w:val="24"/>
          <w:szCs w:val="24"/>
          <w:u w:val="single"/>
        </w:rPr>
      </w:pPr>
      <w:r w:rsidRPr="1EBA11DB">
        <w:rPr>
          <w:rFonts w:ascii="Arial" w:hAnsi="Arial" w:cs="Arial"/>
          <w:sz w:val="24"/>
          <w:szCs w:val="24"/>
        </w:rPr>
        <w:t xml:space="preserve">Definition </w:t>
      </w:r>
      <w:r w:rsidR="50C54FBF" w:rsidRPr="1EBA11DB">
        <w:rPr>
          <w:rFonts w:ascii="Arial" w:hAnsi="Arial" w:cs="Arial"/>
          <w:sz w:val="24"/>
          <w:szCs w:val="24"/>
        </w:rPr>
        <w:t>of ‘Beautiful’ development added to Policy D1.</w:t>
      </w:r>
    </w:p>
    <w:p w14:paraId="49A7C8C7" w14:textId="4180D194" w:rsidR="00880998" w:rsidRDefault="0DCB84B3" w:rsidP="1EBA11DB">
      <w:pPr>
        <w:pStyle w:val="ListParagraph"/>
        <w:numPr>
          <w:ilvl w:val="0"/>
          <w:numId w:val="108"/>
        </w:numPr>
        <w:ind w:left="360"/>
        <w:rPr>
          <w:rFonts w:ascii="Arial" w:hAnsi="Arial" w:cs="Arial"/>
          <w:b/>
          <w:bCs/>
          <w:sz w:val="24"/>
          <w:szCs w:val="24"/>
          <w:u w:val="single"/>
        </w:rPr>
      </w:pPr>
      <w:r w:rsidRPr="0037186D">
        <w:rPr>
          <w:rFonts w:ascii="Arial" w:hAnsi="Arial" w:cs="Arial"/>
          <w:sz w:val="24"/>
          <w:szCs w:val="24"/>
        </w:rPr>
        <w:t>It has been necessary to include the</w:t>
      </w:r>
      <w:r w:rsidR="005A232C" w:rsidRPr="0037186D">
        <w:rPr>
          <w:rFonts w:ascii="Arial" w:hAnsi="Arial" w:cs="Arial"/>
          <w:sz w:val="24"/>
          <w:szCs w:val="24"/>
        </w:rPr>
        <w:t xml:space="preserve"> relevant</w:t>
      </w:r>
      <w:r w:rsidRPr="0037186D">
        <w:rPr>
          <w:rFonts w:ascii="Arial" w:hAnsi="Arial" w:cs="Arial"/>
          <w:sz w:val="24"/>
          <w:szCs w:val="24"/>
        </w:rPr>
        <w:t xml:space="preserve"> criteria due to the continued poor quality of some site appraisals submitted as part of planning applications, which have resulted in a weak response to the local context and character.</w:t>
      </w:r>
    </w:p>
    <w:p w14:paraId="44CE4C7D" w14:textId="77777777" w:rsidR="00880998" w:rsidRPr="00390716" w:rsidRDefault="00880998" w:rsidP="00880998">
      <w:pPr>
        <w:rPr>
          <w:rFonts w:ascii="Arial" w:hAnsi="Arial" w:cs="Arial"/>
          <w:b/>
          <w:bCs/>
          <w:sz w:val="24"/>
          <w:szCs w:val="24"/>
          <w:u w:val="single"/>
        </w:rPr>
      </w:pPr>
      <w:r w:rsidRPr="00390716">
        <w:rPr>
          <w:rFonts w:ascii="Arial" w:hAnsi="Arial" w:cs="Arial"/>
          <w:b/>
          <w:bCs/>
          <w:sz w:val="24"/>
          <w:szCs w:val="24"/>
          <w:u w:val="single"/>
        </w:rPr>
        <w:t>Policy DE2: Design and Alteration of Buildings</w:t>
      </w:r>
    </w:p>
    <w:p w14:paraId="71A3A504" w14:textId="0B8F2A0E" w:rsidR="2015207A" w:rsidRDefault="2015207A" w:rsidP="1EE3EEAA">
      <w:pPr>
        <w:rPr>
          <w:rFonts w:ascii="Arial" w:hAnsi="Arial" w:cs="Arial"/>
          <w:sz w:val="24"/>
          <w:szCs w:val="24"/>
        </w:rPr>
      </w:pPr>
      <w:r w:rsidRPr="1EE3EEAA">
        <w:rPr>
          <w:rFonts w:ascii="Arial" w:hAnsi="Arial" w:cs="Arial"/>
          <w:sz w:val="24"/>
          <w:szCs w:val="24"/>
        </w:rPr>
        <w:t xml:space="preserve">8 representations received, </w:t>
      </w:r>
      <w:r w:rsidR="16359438" w:rsidRPr="1EE3EEAA">
        <w:rPr>
          <w:rFonts w:ascii="Arial" w:hAnsi="Arial" w:cs="Arial"/>
          <w:sz w:val="24"/>
          <w:szCs w:val="24"/>
        </w:rPr>
        <w:t>1</w:t>
      </w:r>
      <w:r w:rsidRPr="1EE3EEAA">
        <w:rPr>
          <w:rFonts w:ascii="Arial" w:hAnsi="Arial" w:cs="Arial"/>
          <w:sz w:val="24"/>
          <w:szCs w:val="24"/>
        </w:rPr>
        <w:t xml:space="preserve"> </w:t>
      </w:r>
      <w:r w:rsidR="033CC053" w:rsidRPr="1EE3EEAA">
        <w:rPr>
          <w:rFonts w:ascii="Arial" w:hAnsi="Arial" w:cs="Arial"/>
          <w:sz w:val="24"/>
          <w:szCs w:val="24"/>
        </w:rPr>
        <w:t>o</w:t>
      </w:r>
      <w:r w:rsidRPr="1EE3EEAA">
        <w:rPr>
          <w:rFonts w:ascii="Arial" w:hAnsi="Arial" w:cs="Arial"/>
          <w:sz w:val="24"/>
          <w:szCs w:val="24"/>
        </w:rPr>
        <w:t>bjection</w:t>
      </w:r>
      <w:r w:rsidR="46FE1B3E" w:rsidRPr="1EE3EEAA">
        <w:rPr>
          <w:rFonts w:ascii="Arial" w:hAnsi="Arial" w:cs="Arial"/>
          <w:sz w:val="24"/>
          <w:szCs w:val="24"/>
        </w:rPr>
        <w:t xml:space="preserve"> and</w:t>
      </w:r>
      <w:r w:rsidR="7867EEAE" w:rsidRPr="1EE3EEAA">
        <w:rPr>
          <w:rFonts w:ascii="Arial" w:hAnsi="Arial" w:cs="Arial"/>
          <w:sz w:val="24"/>
          <w:szCs w:val="24"/>
        </w:rPr>
        <w:t xml:space="preserve"> 7 </w:t>
      </w:r>
      <w:r w:rsidRPr="1EE3EEAA">
        <w:rPr>
          <w:rFonts w:ascii="Arial" w:hAnsi="Arial" w:cs="Arial"/>
          <w:sz w:val="24"/>
          <w:szCs w:val="24"/>
        </w:rPr>
        <w:t xml:space="preserve">support in </w:t>
      </w:r>
      <w:r w:rsidR="0E0D2887" w:rsidRPr="1EE3EEAA">
        <w:rPr>
          <w:rFonts w:ascii="Arial" w:hAnsi="Arial" w:cs="Arial"/>
          <w:sz w:val="24"/>
          <w:szCs w:val="24"/>
        </w:rPr>
        <w:t>full/</w:t>
      </w:r>
      <w:r w:rsidRPr="1EE3EEAA">
        <w:rPr>
          <w:rFonts w:ascii="Arial" w:hAnsi="Arial" w:cs="Arial"/>
          <w:sz w:val="24"/>
          <w:szCs w:val="24"/>
        </w:rPr>
        <w:t>part.</w:t>
      </w:r>
    </w:p>
    <w:p w14:paraId="2F4184B9"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lastRenderedPageBreak/>
        <w:t xml:space="preserve">Main Issues Raised: </w:t>
      </w:r>
    </w:p>
    <w:p w14:paraId="2330BB68" w14:textId="027AF99B" w:rsidR="1688891B" w:rsidRDefault="1688891B" w:rsidP="00F922C8">
      <w:pPr>
        <w:pStyle w:val="ListParagraph"/>
        <w:numPr>
          <w:ilvl w:val="0"/>
          <w:numId w:val="109"/>
        </w:numPr>
        <w:ind w:left="360"/>
        <w:rPr>
          <w:rFonts w:ascii="Arial" w:hAnsi="Arial" w:cs="Arial"/>
          <w:sz w:val="24"/>
          <w:szCs w:val="24"/>
        </w:rPr>
      </w:pPr>
      <w:r w:rsidRPr="5C390E8B">
        <w:rPr>
          <w:rFonts w:ascii="Arial" w:hAnsi="Arial" w:cs="Arial"/>
          <w:sz w:val="24"/>
          <w:szCs w:val="24"/>
        </w:rPr>
        <w:t>Concerns over quality of extensions</w:t>
      </w:r>
      <w:r w:rsidR="3AF52E1C" w:rsidRPr="1F8FCB7A">
        <w:rPr>
          <w:rFonts w:ascii="Arial" w:hAnsi="Arial" w:cs="Arial"/>
          <w:sz w:val="24"/>
          <w:szCs w:val="24"/>
        </w:rPr>
        <w:t>, including upward</w:t>
      </w:r>
      <w:r w:rsidRPr="5C390E8B">
        <w:rPr>
          <w:rFonts w:ascii="Arial" w:hAnsi="Arial" w:cs="Arial"/>
          <w:sz w:val="24"/>
          <w:szCs w:val="24"/>
        </w:rPr>
        <w:t xml:space="preserve"> </w:t>
      </w:r>
      <w:r w:rsidR="00F922C8">
        <w:rPr>
          <w:rFonts w:ascii="Arial" w:hAnsi="Arial" w:cs="Arial"/>
          <w:sz w:val="24"/>
          <w:szCs w:val="24"/>
        </w:rPr>
        <w:t xml:space="preserve">extensions </w:t>
      </w:r>
      <w:r w:rsidRPr="5C390E8B">
        <w:rPr>
          <w:rFonts w:ascii="Arial" w:hAnsi="Arial" w:cs="Arial"/>
          <w:sz w:val="24"/>
          <w:szCs w:val="24"/>
        </w:rPr>
        <w:t xml:space="preserve">and permitted development </w:t>
      </w:r>
      <w:r w:rsidRPr="75C5BD1A" w:rsidDel="00876FF8">
        <w:rPr>
          <w:rFonts w:ascii="Arial" w:hAnsi="Arial" w:cs="Arial"/>
          <w:sz w:val="24"/>
          <w:szCs w:val="24"/>
        </w:rPr>
        <w:t>rights</w:t>
      </w:r>
      <w:r w:rsidR="00876FF8" w:rsidRPr="75C5BD1A">
        <w:rPr>
          <w:rFonts w:ascii="Arial" w:hAnsi="Arial" w:cs="Arial"/>
          <w:sz w:val="24"/>
          <w:szCs w:val="24"/>
        </w:rPr>
        <w:t>.</w:t>
      </w:r>
    </w:p>
    <w:p w14:paraId="1D6FE1F9" w14:textId="5C7F815E" w:rsidR="00880998" w:rsidRPr="00010E67" w:rsidRDefault="30426B3C" w:rsidP="00F922C8">
      <w:pPr>
        <w:pStyle w:val="ListParagraph"/>
        <w:numPr>
          <w:ilvl w:val="0"/>
          <w:numId w:val="109"/>
        </w:numPr>
        <w:ind w:left="360"/>
        <w:rPr>
          <w:rFonts w:ascii="Arial" w:hAnsi="Arial" w:cs="Arial"/>
          <w:sz w:val="24"/>
          <w:szCs w:val="24"/>
        </w:rPr>
      </w:pPr>
      <w:r w:rsidRPr="5F9D641B">
        <w:rPr>
          <w:rFonts w:ascii="Arial" w:hAnsi="Arial" w:cs="Arial"/>
          <w:sz w:val="24"/>
          <w:szCs w:val="24"/>
        </w:rPr>
        <w:t>C</w:t>
      </w:r>
      <w:r w:rsidR="60761637" w:rsidRPr="70FDC72A">
        <w:rPr>
          <w:rFonts w:ascii="Arial" w:hAnsi="Arial" w:cs="Arial"/>
          <w:sz w:val="24"/>
          <w:szCs w:val="24"/>
        </w:rPr>
        <w:t>oncern</w:t>
      </w:r>
      <w:r w:rsidR="00880998" w:rsidRPr="00010E67">
        <w:rPr>
          <w:rFonts w:ascii="Arial" w:hAnsi="Arial" w:cs="Arial"/>
          <w:sz w:val="24"/>
          <w:szCs w:val="24"/>
        </w:rPr>
        <w:t xml:space="preserve"> </w:t>
      </w:r>
      <w:r w:rsidR="00A2395B">
        <w:rPr>
          <w:rFonts w:ascii="Arial" w:hAnsi="Arial" w:cs="Arial"/>
          <w:sz w:val="24"/>
          <w:szCs w:val="24"/>
        </w:rPr>
        <w:t xml:space="preserve">that the </w:t>
      </w:r>
      <w:r w:rsidR="00880998" w:rsidRPr="00010E67">
        <w:rPr>
          <w:rFonts w:ascii="Arial" w:hAnsi="Arial" w:cs="Arial"/>
          <w:sz w:val="24"/>
          <w:szCs w:val="24"/>
        </w:rPr>
        <w:t xml:space="preserve">quality of schemes </w:t>
      </w:r>
      <w:r w:rsidR="1D75E3BD" w:rsidRPr="70FDC72A">
        <w:rPr>
          <w:rFonts w:ascii="Arial" w:hAnsi="Arial" w:cs="Arial"/>
          <w:sz w:val="24"/>
          <w:szCs w:val="24"/>
        </w:rPr>
        <w:t>will</w:t>
      </w:r>
      <w:r w:rsidR="00880998" w:rsidRPr="00010E67">
        <w:rPr>
          <w:rFonts w:ascii="Arial" w:hAnsi="Arial" w:cs="Arial"/>
          <w:sz w:val="24"/>
          <w:szCs w:val="24"/>
        </w:rPr>
        <w:t xml:space="preserve"> be watered down through planning conditions, non-material amendments or new planning applications resulting in a negative potential impact on heritage assets.</w:t>
      </w:r>
      <w:r w:rsidR="00880998">
        <w:rPr>
          <w:rFonts w:ascii="Arial" w:hAnsi="Arial" w:cs="Arial"/>
          <w:sz w:val="24"/>
          <w:szCs w:val="24"/>
        </w:rPr>
        <w:t xml:space="preserve"> </w:t>
      </w:r>
    </w:p>
    <w:p w14:paraId="416D20F8" w14:textId="52BEBDF7" w:rsidR="00880998" w:rsidRPr="00010E67" w:rsidRDefault="791E446C" w:rsidP="00F922C8">
      <w:pPr>
        <w:pStyle w:val="ListParagraph"/>
        <w:numPr>
          <w:ilvl w:val="0"/>
          <w:numId w:val="109"/>
        </w:numPr>
        <w:ind w:left="360"/>
        <w:rPr>
          <w:rFonts w:ascii="Arial" w:hAnsi="Arial" w:cs="Arial"/>
          <w:sz w:val="24"/>
          <w:szCs w:val="24"/>
        </w:rPr>
      </w:pPr>
      <w:r w:rsidRPr="5ED82EE9">
        <w:rPr>
          <w:rFonts w:ascii="Arial" w:hAnsi="Arial" w:cs="Arial"/>
          <w:sz w:val="24"/>
          <w:szCs w:val="24"/>
        </w:rPr>
        <w:t xml:space="preserve">Concerns over practicality, </w:t>
      </w:r>
      <w:proofErr w:type="gramStart"/>
      <w:r w:rsidRPr="5ED82EE9">
        <w:rPr>
          <w:rFonts w:ascii="Arial" w:hAnsi="Arial" w:cs="Arial"/>
          <w:sz w:val="24"/>
          <w:szCs w:val="24"/>
        </w:rPr>
        <w:t>buildability</w:t>
      </w:r>
      <w:proofErr w:type="gramEnd"/>
      <w:r w:rsidRPr="5ED82EE9">
        <w:rPr>
          <w:rFonts w:ascii="Arial" w:hAnsi="Arial" w:cs="Arial"/>
          <w:sz w:val="24"/>
          <w:szCs w:val="24"/>
        </w:rPr>
        <w:t xml:space="preserve"> and deliverability</w:t>
      </w:r>
      <w:r w:rsidRPr="1C8A523B">
        <w:rPr>
          <w:rFonts w:ascii="Arial" w:hAnsi="Arial" w:cs="Arial"/>
          <w:sz w:val="24"/>
          <w:szCs w:val="24"/>
        </w:rPr>
        <w:t>, need to ensure</w:t>
      </w:r>
      <w:r w:rsidR="00D256C5" w:rsidRPr="1C8A523B">
        <w:rPr>
          <w:rFonts w:ascii="Arial" w:hAnsi="Arial" w:cs="Arial"/>
          <w:sz w:val="24"/>
          <w:szCs w:val="24"/>
        </w:rPr>
        <w:t xml:space="preserve"> enough detail provided</w:t>
      </w:r>
      <w:r w:rsidR="67BB2CF4" w:rsidRPr="5ED82EE9">
        <w:rPr>
          <w:rFonts w:ascii="Arial" w:hAnsi="Arial" w:cs="Arial"/>
          <w:sz w:val="24"/>
          <w:szCs w:val="24"/>
        </w:rPr>
        <w:t xml:space="preserve"> </w:t>
      </w:r>
      <w:r w:rsidR="00D256C5" w:rsidRPr="799C4FCF">
        <w:rPr>
          <w:rFonts w:ascii="Arial" w:hAnsi="Arial" w:cs="Arial"/>
          <w:sz w:val="24"/>
          <w:szCs w:val="24"/>
        </w:rPr>
        <w:t xml:space="preserve">to demonstrate </w:t>
      </w:r>
      <w:r w:rsidR="00D256C5" w:rsidRPr="7960D9FD">
        <w:rPr>
          <w:rFonts w:ascii="Arial" w:hAnsi="Arial" w:cs="Arial"/>
          <w:sz w:val="24"/>
          <w:szCs w:val="24"/>
        </w:rPr>
        <w:t>proposals achievable</w:t>
      </w:r>
      <w:r w:rsidR="769AFADB" w:rsidRPr="5860B56E">
        <w:rPr>
          <w:rFonts w:ascii="Arial" w:hAnsi="Arial" w:cs="Arial"/>
          <w:sz w:val="24"/>
          <w:szCs w:val="24"/>
        </w:rPr>
        <w:t>.</w:t>
      </w:r>
    </w:p>
    <w:p w14:paraId="225D7D91" w14:textId="787CBB29" w:rsidR="00880998" w:rsidRPr="00010E67" w:rsidRDefault="769AFADB" w:rsidP="00F922C8">
      <w:pPr>
        <w:pStyle w:val="ListParagraph"/>
        <w:numPr>
          <w:ilvl w:val="0"/>
          <w:numId w:val="109"/>
        </w:numPr>
        <w:ind w:left="360"/>
        <w:rPr>
          <w:rFonts w:ascii="Arial" w:hAnsi="Arial" w:cs="Arial"/>
          <w:sz w:val="24"/>
          <w:szCs w:val="24"/>
        </w:rPr>
      </w:pPr>
      <w:r w:rsidRPr="5860B56E">
        <w:rPr>
          <w:rFonts w:ascii="Arial" w:hAnsi="Arial" w:cs="Arial"/>
          <w:sz w:val="24"/>
          <w:szCs w:val="24"/>
        </w:rPr>
        <w:t>Suggest</w:t>
      </w:r>
      <w:r w:rsidR="00A2395B">
        <w:rPr>
          <w:rFonts w:ascii="Arial" w:hAnsi="Arial" w:cs="Arial"/>
          <w:sz w:val="24"/>
          <w:szCs w:val="24"/>
        </w:rPr>
        <w:t xml:space="preserve"> the</w:t>
      </w:r>
      <w:r w:rsidRPr="5860B56E">
        <w:rPr>
          <w:rFonts w:ascii="Arial" w:hAnsi="Arial" w:cs="Arial"/>
          <w:sz w:val="24"/>
          <w:szCs w:val="24"/>
        </w:rPr>
        <w:t xml:space="preserve"> list</w:t>
      </w:r>
      <w:r w:rsidR="00A2395B">
        <w:rPr>
          <w:rFonts w:ascii="Arial" w:hAnsi="Arial" w:cs="Arial"/>
          <w:sz w:val="24"/>
          <w:szCs w:val="24"/>
        </w:rPr>
        <w:t xml:space="preserve"> as set out in the policy</w:t>
      </w:r>
      <w:r w:rsidRPr="5860B56E">
        <w:rPr>
          <w:rFonts w:ascii="Arial" w:hAnsi="Arial" w:cs="Arial"/>
          <w:sz w:val="24"/>
          <w:szCs w:val="24"/>
        </w:rPr>
        <w:t xml:space="preserve"> could be made more concise as question practicality of achieving all criteria.</w:t>
      </w:r>
      <w:r w:rsidR="67BB2CF4" w:rsidRPr="799C4FCF">
        <w:rPr>
          <w:rFonts w:ascii="Arial" w:hAnsi="Arial" w:cs="Arial"/>
          <w:sz w:val="24"/>
          <w:szCs w:val="24"/>
        </w:rPr>
        <w:t xml:space="preserve"> </w:t>
      </w:r>
    </w:p>
    <w:p w14:paraId="2682B1BA" w14:textId="354A1954" w:rsidR="22322A75" w:rsidRDefault="22322A75" w:rsidP="00F922C8">
      <w:pPr>
        <w:pStyle w:val="ListParagraph"/>
        <w:numPr>
          <w:ilvl w:val="0"/>
          <w:numId w:val="109"/>
        </w:numPr>
        <w:ind w:left="360"/>
        <w:rPr>
          <w:rFonts w:ascii="Arial" w:hAnsi="Arial" w:cs="Arial"/>
          <w:sz w:val="24"/>
          <w:szCs w:val="24"/>
        </w:rPr>
      </w:pPr>
      <w:r w:rsidRPr="4B091AB8">
        <w:rPr>
          <w:rFonts w:ascii="Arial" w:hAnsi="Arial" w:cs="Arial"/>
          <w:sz w:val="24"/>
          <w:szCs w:val="24"/>
        </w:rPr>
        <w:t xml:space="preserve">Policy needs cross referencing with </w:t>
      </w:r>
      <w:r w:rsidR="00A2395B">
        <w:rPr>
          <w:rFonts w:ascii="Arial" w:hAnsi="Arial" w:cs="Arial"/>
          <w:sz w:val="24"/>
          <w:szCs w:val="24"/>
        </w:rPr>
        <w:t xml:space="preserve">Policy </w:t>
      </w:r>
      <w:r w:rsidRPr="4B091AB8">
        <w:rPr>
          <w:rFonts w:ascii="Arial" w:hAnsi="Arial" w:cs="Arial"/>
          <w:sz w:val="24"/>
          <w:szCs w:val="24"/>
        </w:rPr>
        <w:t xml:space="preserve">DE1 </w:t>
      </w:r>
      <w:r w:rsidRPr="5EF0428C">
        <w:rPr>
          <w:rFonts w:ascii="Arial" w:hAnsi="Arial" w:cs="Arial"/>
          <w:sz w:val="24"/>
          <w:szCs w:val="24"/>
        </w:rPr>
        <w:t xml:space="preserve">for buildings to reflect character of </w:t>
      </w:r>
      <w:proofErr w:type="gramStart"/>
      <w:r w:rsidRPr="4F82C3A8">
        <w:rPr>
          <w:rFonts w:ascii="Arial" w:hAnsi="Arial" w:cs="Arial"/>
          <w:sz w:val="24"/>
          <w:szCs w:val="24"/>
        </w:rPr>
        <w:t>l</w:t>
      </w:r>
      <w:r w:rsidR="566334EB" w:rsidRPr="4F82C3A8">
        <w:rPr>
          <w:rFonts w:ascii="Arial" w:hAnsi="Arial" w:cs="Arial"/>
          <w:sz w:val="24"/>
          <w:szCs w:val="24"/>
        </w:rPr>
        <w:t>ocality</w:t>
      </w:r>
      <w:proofErr w:type="gramEnd"/>
    </w:p>
    <w:p w14:paraId="2B127000" w14:textId="1077D743" w:rsidR="566334EB" w:rsidRDefault="566334EB" w:rsidP="00F922C8">
      <w:pPr>
        <w:pStyle w:val="ListParagraph"/>
        <w:numPr>
          <w:ilvl w:val="0"/>
          <w:numId w:val="109"/>
        </w:numPr>
        <w:ind w:left="360"/>
        <w:rPr>
          <w:rFonts w:ascii="Arial" w:hAnsi="Arial" w:cs="Arial"/>
          <w:sz w:val="24"/>
          <w:szCs w:val="24"/>
        </w:rPr>
      </w:pPr>
      <w:r w:rsidRPr="4F82C3A8">
        <w:rPr>
          <w:rFonts w:ascii="Arial" w:hAnsi="Arial" w:cs="Arial"/>
          <w:sz w:val="24"/>
          <w:szCs w:val="24"/>
        </w:rPr>
        <w:t xml:space="preserve">Need to ensure utility and </w:t>
      </w:r>
      <w:r w:rsidRPr="1E40ACBD">
        <w:rPr>
          <w:rFonts w:ascii="Arial" w:hAnsi="Arial" w:cs="Arial"/>
          <w:sz w:val="24"/>
          <w:szCs w:val="24"/>
        </w:rPr>
        <w:t>amenity areas are accessible.</w:t>
      </w:r>
    </w:p>
    <w:p w14:paraId="7F8D7B94" w14:textId="0643FA16" w:rsidR="00880998" w:rsidRPr="00010E67" w:rsidRDefault="00880998" w:rsidP="005431EF">
      <w:pPr>
        <w:rPr>
          <w:rFonts w:ascii="Arial" w:hAnsi="Arial" w:cs="Arial"/>
          <w:sz w:val="24"/>
          <w:szCs w:val="24"/>
        </w:rPr>
      </w:pPr>
    </w:p>
    <w:p w14:paraId="71CADCD1"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E86281A" w14:textId="77777777" w:rsidR="00880998" w:rsidRPr="00390716" w:rsidRDefault="00880998" w:rsidP="00880998">
      <w:pPr>
        <w:rPr>
          <w:rFonts w:ascii="Arial" w:hAnsi="Arial" w:cs="Arial"/>
          <w:i/>
          <w:iCs/>
          <w:sz w:val="24"/>
          <w:szCs w:val="24"/>
        </w:rPr>
      </w:pPr>
      <w:r w:rsidRPr="00390716">
        <w:rPr>
          <w:rFonts w:ascii="Arial" w:hAnsi="Arial" w:cs="Arial"/>
          <w:i/>
          <w:iCs/>
          <w:sz w:val="24"/>
          <w:szCs w:val="24"/>
        </w:rPr>
        <w:t xml:space="preserve">Access Liaison Group, Historic England, Hunter Archaeological Society, Joined Up Heritage Sheffield, University of Sheffield (Submitted by DLP Planning Limited) and 1 </w:t>
      </w:r>
      <w:proofErr w:type="gramStart"/>
      <w:r w:rsidRPr="00390716">
        <w:rPr>
          <w:rFonts w:ascii="Arial" w:hAnsi="Arial" w:cs="Arial"/>
          <w:i/>
          <w:iCs/>
          <w:sz w:val="24"/>
          <w:szCs w:val="24"/>
        </w:rPr>
        <w:t>individual</w:t>
      </w:r>
      <w:proofErr w:type="gramEnd"/>
    </w:p>
    <w:p w14:paraId="4BBD2FC2" w14:textId="77777777" w:rsidR="00880998" w:rsidRPr="00B47014" w:rsidRDefault="00880998" w:rsidP="00880998">
      <w:pPr>
        <w:rPr>
          <w:rFonts w:ascii="Arial" w:hAnsi="Arial" w:cs="Arial"/>
          <w:b/>
          <w:i/>
          <w:sz w:val="24"/>
          <w:szCs w:val="24"/>
        </w:rPr>
      </w:pPr>
      <w:r w:rsidRPr="00B47014">
        <w:rPr>
          <w:rFonts w:ascii="Arial" w:eastAsia="Tahoma" w:hAnsi="Arial" w:cs="Arial"/>
          <w:b/>
          <w:i/>
          <w:color w:val="000000" w:themeColor="text1"/>
          <w:sz w:val="24"/>
          <w:szCs w:val="24"/>
        </w:rPr>
        <w:t xml:space="preserve">Council Response: </w:t>
      </w:r>
    </w:p>
    <w:p w14:paraId="26477721" w14:textId="5A6FE7D6" w:rsidR="00880998" w:rsidRDefault="555B33E6" w:rsidP="0111F0DF">
      <w:pPr>
        <w:pStyle w:val="ListParagraph"/>
        <w:numPr>
          <w:ilvl w:val="0"/>
          <w:numId w:val="108"/>
        </w:numPr>
        <w:ind w:left="360"/>
        <w:rPr>
          <w:rFonts w:ascii="Arial" w:hAnsi="Arial" w:cs="Arial"/>
          <w:sz w:val="24"/>
          <w:szCs w:val="24"/>
        </w:rPr>
      </w:pPr>
      <w:r w:rsidRPr="1F8FCB7A">
        <w:rPr>
          <w:rFonts w:ascii="Arial" w:hAnsi="Arial" w:cs="Arial"/>
          <w:sz w:val="24"/>
          <w:szCs w:val="24"/>
        </w:rPr>
        <w:t>Upward extensions are subject to a</w:t>
      </w:r>
      <w:r w:rsidR="00A2395B">
        <w:rPr>
          <w:rFonts w:ascii="Arial" w:hAnsi="Arial" w:cs="Arial"/>
          <w:sz w:val="24"/>
          <w:szCs w:val="24"/>
        </w:rPr>
        <w:t xml:space="preserve"> </w:t>
      </w:r>
      <w:r w:rsidR="00B47014">
        <w:rPr>
          <w:rFonts w:ascii="Arial" w:hAnsi="Arial" w:cs="Arial"/>
          <w:sz w:val="24"/>
          <w:szCs w:val="24"/>
        </w:rPr>
        <w:t>separate</w:t>
      </w:r>
      <w:r w:rsidRPr="1F8FCB7A">
        <w:rPr>
          <w:rFonts w:ascii="Arial" w:hAnsi="Arial" w:cs="Arial"/>
          <w:sz w:val="24"/>
          <w:szCs w:val="24"/>
        </w:rPr>
        <w:t xml:space="preserve"> prior</w:t>
      </w:r>
      <w:r w:rsidR="00A2395B">
        <w:rPr>
          <w:rFonts w:ascii="Arial" w:hAnsi="Arial" w:cs="Arial"/>
          <w:sz w:val="24"/>
          <w:szCs w:val="24"/>
        </w:rPr>
        <w:t xml:space="preserve"> </w:t>
      </w:r>
      <w:r w:rsidR="00B47014">
        <w:rPr>
          <w:rFonts w:ascii="Arial" w:hAnsi="Arial" w:cs="Arial"/>
          <w:sz w:val="24"/>
          <w:szCs w:val="24"/>
        </w:rPr>
        <w:t xml:space="preserve">approval </w:t>
      </w:r>
      <w:r w:rsidR="00A2395B">
        <w:rPr>
          <w:rFonts w:ascii="Arial" w:hAnsi="Arial" w:cs="Arial"/>
          <w:sz w:val="24"/>
          <w:szCs w:val="24"/>
        </w:rPr>
        <w:t>or planning</w:t>
      </w:r>
      <w:r w:rsidRPr="1F8FCB7A">
        <w:rPr>
          <w:rFonts w:ascii="Arial" w:hAnsi="Arial" w:cs="Arial"/>
          <w:sz w:val="24"/>
          <w:szCs w:val="24"/>
        </w:rPr>
        <w:t xml:space="preserve"> approval process</w:t>
      </w:r>
      <w:r w:rsidR="00A2395B">
        <w:rPr>
          <w:rFonts w:ascii="Arial" w:hAnsi="Arial" w:cs="Arial"/>
          <w:sz w:val="24"/>
          <w:szCs w:val="24"/>
        </w:rPr>
        <w:t>.</w:t>
      </w:r>
    </w:p>
    <w:p w14:paraId="3AF15BC1" w14:textId="181A34B5" w:rsidR="00880998" w:rsidRDefault="6D499232" w:rsidP="130E05FD">
      <w:pPr>
        <w:pStyle w:val="ListParagraph"/>
        <w:numPr>
          <w:ilvl w:val="0"/>
          <w:numId w:val="108"/>
        </w:numPr>
        <w:ind w:left="360"/>
        <w:rPr>
          <w:rFonts w:ascii="Arial" w:hAnsi="Arial" w:cs="Arial"/>
          <w:sz w:val="24"/>
          <w:szCs w:val="24"/>
        </w:rPr>
      </w:pPr>
      <w:r w:rsidRPr="130E05FD">
        <w:rPr>
          <w:rFonts w:ascii="Arial" w:hAnsi="Arial" w:cs="Arial"/>
          <w:sz w:val="24"/>
          <w:szCs w:val="24"/>
        </w:rPr>
        <w:t xml:space="preserve">Quality of schemes being watered down </w:t>
      </w:r>
      <w:r w:rsidRPr="6DB51B8F">
        <w:rPr>
          <w:rFonts w:ascii="Arial" w:hAnsi="Arial" w:cs="Arial"/>
          <w:sz w:val="24"/>
          <w:szCs w:val="24"/>
        </w:rPr>
        <w:t>is</w:t>
      </w:r>
      <w:r w:rsidR="00A2395B">
        <w:rPr>
          <w:rFonts w:ascii="Arial" w:hAnsi="Arial" w:cs="Arial"/>
          <w:sz w:val="24"/>
          <w:szCs w:val="24"/>
        </w:rPr>
        <w:t xml:space="preserve"> discouraged via</w:t>
      </w:r>
      <w:r w:rsidRPr="6DB51B8F" w:rsidDel="00A2395B">
        <w:rPr>
          <w:rFonts w:ascii="Arial" w:hAnsi="Arial" w:cs="Arial"/>
          <w:sz w:val="24"/>
          <w:szCs w:val="24"/>
        </w:rPr>
        <w:t xml:space="preserve"> </w:t>
      </w:r>
      <w:r w:rsidRPr="130E05FD">
        <w:rPr>
          <w:rFonts w:ascii="Arial" w:hAnsi="Arial" w:cs="Arial"/>
          <w:sz w:val="24"/>
          <w:szCs w:val="24"/>
        </w:rPr>
        <w:t>paragraph 135 of the NPPF.</w:t>
      </w:r>
    </w:p>
    <w:p w14:paraId="05E2FF96" w14:textId="73FA1FA6" w:rsidR="00880998" w:rsidRDefault="6D499232" w:rsidP="6DB51B8F">
      <w:pPr>
        <w:pStyle w:val="ListParagraph"/>
        <w:numPr>
          <w:ilvl w:val="0"/>
          <w:numId w:val="108"/>
        </w:numPr>
        <w:ind w:left="360"/>
        <w:rPr>
          <w:rFonts w:ascii="Arial" w:hAnsi="Arial" w:cs="Arial"/>
          <w:sz w:val="24"/>
          <w:szCs w:val="24"/>
        </w:rPr>
      </w:pPr>
      <w:r w:rsidRPr="6DB51B8F">
        <w:rPr>
          <w:rFonts w:ascii="Arial" w:hAnsi="Arial" w:cs="Arial"/>
          <w:sz w:val="24"/>
          <w:szCs w:val="24"/>
        </w:rPr>
        <w:t>The premise for a planning application is that a proposal is buildable.  This is covered by Building Regulations.</w:t>
      </w:r>
    </w:p>
    <w:p w14:paraId="7F93049C" w14:textId="2D1C1A6A" w:rsidR="00880998" w:rsidRDefault="0D8D6874" w:rsidP="6DB51B8F">
      <w:pPr>
        <w:pStyle w:val="ListParagraph"/>
        <w:numPr>
          <w:ilvl w:val="0"/>
          <w:numId w:val="108"/>
        </w:numPr>
        <w:ind w:left="360"/>
        <w:rPr>
          <w:rFonts w:ascii="Arial" w:hAnsi="Arial" w:cs="Arial"/>
          <w:sz w:val="24"/>
          <w:szCs w:val="24"/>
        </w:rPr>
      </w:pPr>
      <w:r w:rsidRPr="6DB51B8F">
        <w:rPr>
          <w:rFonts w:ascii="Arial" w:hAnsi="Arial" w:cs="Arial"/>
          <w:sz w:val="24"/>
          <w:szCs w:val="24"/>
        </w:rPr>
        <w:t xml:space="preserve">The criteria covered in the policy have been included to address recurring issues and ensure buildings provide a positive intervention within their context, are functional, </w:t>
      </w:r>
      <w:proofErr w:type="gramStart"/>
      <w:r w:rsidRPr="6DB51B8F">
        <w:rPr>
          <w:rFonts w:ascii="Arial" w:hAnsi="Arial" w:cs="Arial"/>
          <w:sz w:val="24"/>
          <w:szCs w:val="24"/>
        </w:rPr>
        <w:t>safe</w:t>
      </w:r>
      <w:proofErr w:type="gramEnd"/>
      <w:r w:rsidRPr="6DB51B8F">
        <w:rPr>
          <w:rFonts w:ascii="Arial" w:hAnsi="Arial" w:cs="Arial"/>
          <w:sz w:val="24"/>
          <w:szCs w:val="24"/>
        </w:rPr>
        <w:t xml:space="preserve"> and legible while sensitively responding to their surroundings.</w:t>
      </w:r>
    </w:p>
    <w:p w14:paraId="5369696B" w14:textId="7B2DA39B" w:rsidR="00880998" w:rsidRDefault="52DFB1F3" w:rsidP="6DB51B8F">
      <w:pPr>
        <w:pStyle w:val="ListParagraph"/>
        <w:numPr>
          <w:ilvl w:val="0"/>
          <w:numId w:val="108"/>
        </w:numPr>
        <w:ind w:left="360"/>
        <w:rPr>
          <w:rFonts w:ascii="Arial" w:hAnsi="Arial" w:cs="Arial"/>
          <w:sz w:val="24"/>
          <w:szCs w:val="24"/>
        </w:rPr>
      </w:pPr>
      <w:r w:rsidRPr="59F18EBC">
        <w:rPr>
          <w:rFonts w:ascii="Arial" w:hAnsi="Arial" w:cs="Arial"/>
          <w:sz w:val="24"/>
          <w:szCs w:val="24"/>
        </w:rPr>
        <w:t>Ensuring buildings are accessible is covered in Policy D1.</w:t>
      </w:r>
    </w:p>
    <w:p w14:paraId="652B8885" w14:textId="40C3ECDA" w:rsidR="00880998" w:rsidRDefault="00880998" w:rsidP="00880998">
      <w:pPr>
        <w:rPr>
          <w:rFonts w:ascii="Arial" w:hAnsi="Arial" w:cs="Arial"/>
          <w:b/>
          <w:bCs/>
          <w:sz w:val="24"/>
          <w:szCs w:val="24"/>
          <w:u w:val="single"/>
        </w:rPr>
      </w:pPr>
    </w:p>
    <w:p w14:paraId="5221485B" w14:textId="77777777" w:rsidR="00880998" w:rsidRPr="00390716" w:rsidRDefault="00880998" w:rsidP="00880998">
      <w:pPr>
        <w:rPr>
          <w:rFonts w:ascii="Arial" w:hAnsi="Arial" w:cs="Arial"/>
          <w:b/>
          <w:bCs/>
          <w:sz w:val="24"/>
          <w:szCs w:val="24"/>
          <w:u w:val="single"/>
        </w:rPr>
      </w:pPr>
      <w:r w:rsidRPr="00390716">
        <w:rPr>
          <w:rFonts w:ascii="Arial" w:hAnsi="Arial" w:cs="Arial"/>
          <w:b/>
          <w:bCs/>
          <w:sz w:val="24"/>
          <w:szCs w:val="24"/>
          <w:u w:val="single"/>
        </w:rPr>
        <w:t>Policy DE3: Public Realm and Landscape Design</w:t>
      </w:r>
    </w:p>
    <w:p w14:paraId="1BBA8003" w14:textId="2731C432" w:rsidR="6825260B" w:rsidRDefault="6825260B" w:rsidP="1EE3EEAA">
      <w:pPr>
        <w:rPr>
          <w:rFonts w:ascii="Arial" w:hAnsi="Arial" w:cs="Arial"/>
          <w:sz w:val="24"/>
          <w:szCs w:val="24"/>
        </w:rPr>
      </w:pPr>
      <w:r w:rsidRPr="1EE3EEAA">
        <w:rPr>
          <w:rFonts w:ascii="Arial" w:hAnsi="Arial" w:cs="Arial"/>
          <w:sz w:val="24"/>
          <w:szCs w:val="24"/>
        </w:rPr>
        <w:t>7 representations received, 2 were objections and 5 support in full/part.</w:t>
      </w:r>
    </w:p>
    <w:p w14:paraId="2B207EF7"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 xml:space="preserve">Main Issues Raised: </w:t>
      </w:r>
    </w:p>
    <w:p w14:paraId="537C0709" w14:textId="428E580C" w:rsidR="2DECC91E" w:rsidRDefault="2DECC91E" w:rsidP="59F18EBC">
      <w:pPr>
        <w:pStyle w:val="ListParagraph"/>
        <w:numPr>
          <w:ilvl w:val="0"/>
          <w:numId w:val="109"/>
        </w:numPr>
        <w:ind w:left="360"/>
        <w:rPr>
          <w:rFonts w:ascii="Arial" w:hAnsi="Arial" w:cs="Arial"/>
          <w:sz w:val="24"/>
          <w:szCs w:val="24"/>
        </w:rPr>
      </w:pPr>
      <w:r w:rsidRPr="59F18EBC">
        <w:rPr>
          <w:rFonts w:ascii="Arial" w:hAnsi="Arial" w:cs="Arial"/>
          <w:sz w:val="24"/>
          <w:szCs w:val="24"/>
        </w:rPr>
        <w:t xml:space="preserve">Suggest list </w:t>
      </w:r>
      <w:r w:rsidR="00EC2EC6">
        <w:rPr>
          <w:rFonts w:ascii="Arial" w:hAnsi="Arial" w:cs="Arial"/>
          <w:sz w:val="24"/>
          <w:szCs w:val="24"/>
        </w:rPr>
        <w:t>of criteria</w:t>
      </w:r>
      <w:r w:rsidRPr="59F18EBC">
        <w:rPr>
          <w:rFonts w:ascii="Arial" w:hAnsi="Arial" w:cs="Arial"/>
          <w:sz w:val="24"/>
          <w:szCs w:val="24"/>
        </w:rPr>
        <w:t xml:space="preserve"> could be made more concise as question practicality of achieving all criteria.</w:t>
      </w:r>
    </w:p>
    <w:p w14:paraId="78FD838F" w14:textId="735AAB6C" w:rsidR="2DECC91E" w:rsidRDefault="2DECC91E" w:rsidP="59F18EBC">
      <w:pPr>
        <w:pStyle w:val="ListParagraph"/>
        <w:numPr>
          <w:ilvl w:val="0"/>
          <w:numId w:val="109"/>
        </w:numPr>
        <w:ind w:left="360"/>
        <w:rPr>
          <w:rFonts w:ascii="Arial" w:hAnsi="Arial" w:cs="Arial"/>
          <w:sz w:val="24"/>
          <w:szCs w:val="24"/>
        </w:rPr>
      </w:pPr>
      <w:r w:rsidRPr="59F18EBC">
        <w:rPr>
          <w:rFonts w:ascii="Arial" w:hAnsi="Arial" w:cs="Arial"/>
          <w:sz w:val="24"/>
          <w:szCs w:val="24"/>
        </w:rPr>
        <w:t>Policies don't contain adequate provision to cover sustainable local food growing infrastructure.</w:t>
      </w:r>
    </w:p>
    <w:p w14:paraId="57746250" w14:textId="111AFAB2" w:rsidR="680FFE16" w:rsidRDefault="680FFE16" w:rsidP="59F18EBC">
      <w:pPr>
        <w:pStyle w:val="ListParagraph"/>
        <w:numPr>
          <w:ilvl w:val="0"/>
          <w:numId w:val="109"/>
        </w:numPr>
        <w:ind w:left="360"/>
        <w:rPr>
          <w:rFonts w:ascii="Arial" w:hAnsi="Arial" w:cs="Arial"/>
          <w:sz w:val="24"/>
          <w:szCs w:val="24"/>
        </w:rPr>
      </w:pPr>
      <w:r w:rsidRPr="59F18EBC">
        <w:rPr>
          <w:rFonts w:ascii="Arial" w:hAnsi="Arial" w:cs="Arial"/>
          <w:sz w:val="24"/>
          <w:szCs w:val="24"/>
        </w:rPr>
        <w:lastRenderedPageBreak/>
        <w:t xml:space="preserve">Criteria d) should be cross-referenced with Policy GS7 Criteria a) to ensure that public realm schemes achieve an equivalent amenity value from trees at the time of development &amp; includes tree planting. </w:t>
      </w:r>
    </w:p>
    <w:p w14:paraId="7DC7FAD0" w14:textId="1EA5047D" w:rsidR="680FFE16" w:rsidRDefault="680FFE16" w:rsidP="59F18EBC">
      <w:pPr>
        <w:pStyle w:val="ListParagraph"/>
        <w:numPr>
          <w:ilvl w:val="0"/>
          <w:numId w:val="109"/>
        </w:numPr>
        <w:ind w:left="360"/>
        <w:rPr>
          <w:rFonts w:ascii="Arial" w:hAnsi="Arial" w:cs="Arial"/>
          <w:sz w:val="24"/>
          <w:szCs w:val="24"/>
        </w:rPr>
      </w:pPr>
      <w:r w:rsidRPr="59F18EBC">
        <w:rPr>
          <w:rFonts w:ascii="Arial" w:hAnsi="Arial" w:cs="Arial"/>
          <w:sz w:val="24"/>
          <w:szCs w:val="24"/>
        </w:rPr>
        <w:t>Criteria d) should also reference incorporating heritage features that contribute to character, and expanding the features listed to include 'historic street pattern'.</w:t>
      </w:r>
    </w:p>
    <w:p w14:paraId="610E47D0" w14:textId="1AE5FF86" w:rsidR="680FFE16" w:rsidRDefault="680FFE16" w:rsidP="59F18EBC">
      <w:pPr>
        <w:pStyle w:val="ListParagraph"/>
        <w:numPr>
          <w:ilvl w:val="0"/>
          <w:numId w:val="109"/>
        </w:numPr>
        <w:ind w:left="360"/>
        <w:rPr>
          <w:rFonts w:ascii="Arial" w:hAnsi="Arial" w:cs="Arial"/>
          <w:sz w:val="24"/>
          <w:szCs w:val="24"/>
        </w:rPr>
      </w:pPr>
      <w:r w:rsidRPr="59F18EBC">
        <w:rPr>
          <w:rFonts w:ascii="Arial" w:hAnsi="Arial" w:cs="Arial"/>
          <w:sz w:val="24"/>
          <w:szCs w:val="24"/>
        </w:rPr>
        <w:t>Criteria h) should include planting of native species for wildlife.</w:t>
      </w:r>
    </w:p>
    <w:p w14:paraId="05D0B4BD" w14:textId="70671431" w:rsidR="229D404C" w:rsidRDefault="229D404C" w:rsidP="59F18EBC">
      <w:pPr>
        <w:pStyle w:val="ListParagraph"/>
        <w:numPr>
          <w:ilvl w:val="0"/>
          <w:numId w:val="109"/>
        </w:numPr>
        <w:ind w:left="360"/>
        <w:rPr>
          <w:rFonts w:ascii="Arial" w:hAnsi="Arial" w:cs="Arial"/>
          <w:sz w:val="24"/>
          <w:szCs w:val="24"/>
        </w:rPr>
      </w:pPr>
      <w:r w:rsidRPr="59F18EBC">
        <w:rPr>
          <w:rFonts w:ascii="Arial" w:hAnsi="Arial" w:cs="Arial"/>
          <w:sz w:val="24"/>
          <w:szCs w:val="24"/>
        </w:rPr>
        <w:t>Criteria n) should include text to include safety of women.</w:t>
      </w:r>
    </w:p>
    <w:p w14:paraId="18B39DE1" w14:textId="7997CD57" w:rsidR="00880998" w:rsidRPr="00010E67" w:rsidRDefault="00880998" w:rsidP="00880998">
      <w:pPr>
        <w:rPr>
          <w:rFonts w:ascii="Arial" w:hAnsi="Arial" w:cs="Arial"/>
          <w:sz w:val="24"/>
          <w:szCs w:val="24"/>
        </w:rPr>
      </w:pPr>
      <w:r>
        <w:rPr>
          <w:rFonts w:ascii="Arial" w:hAnsi="Arial" w:cs="Arial"/>
          <w:sz w:val="24"/>
          <w:szCs w:val="24"/>
        </w:rPr>
        <w:t xml:space="preserve">     </w:t>
      </w:r>
    </w:p>
    <w:p w14:paraId="3DBC738A"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01A954D2" w14:textId="77777777" w:rsidR="00880998" w:rsidRPr="00390716" w:rsidRDefault="00880998" w:rsidP="00880998">
      <w:pPr>
        <w:rPr>
          <w:rFonts w:ascii="Arial" w:hAnsi="Arial" w:cs="Arial"/>
          <w:b/>
          <w:bCs/>
          <w:i/>
          <w:iCs/>
          <w:sz w:val="24"/>
          <w:szCs w:val="24"/>
        </w:rPr>
      </w:pPr>
      <w:r w:rsidRPr="00390716">
        <w:rPr>
          <w:rFonts w:ascii="Arial" w:hAnsi="Arial" w:cs="Arial"/>
          <w:i/>
          <w:iCs/>
          <w:sz w:val="24"/>
          <w:szCs w:val="24"/>
        </w:rPr>
        <w:t xml:space="preserve">Historic England, Hunter Archaeological Society, Regather, Sheffield Tree Action Group (STAG), Sport England, University of Sheffield (Submitted by DLP Planning Limited) and 1 </w:t>
      </w:r>
      <w:proofErr w:type="gramStart"/>
      <w:r w:rsidRPr="00390716">
        <w:rPr>
          <w:rFonts w:ascii="Arial" w:hAnsi="Arial" w:cs="Arial"/>
          <w:i/>
          <w:iCs/>
          <w:sz w:val="24"/>
          <w:szCs w:val="24"/>
        </w:rPr>
        <w:t>individual</w:t>
      </w:r>
      <w:proofErr w:type="gramEnd"/>
    </w:p>
    <w:p w14:paraId="5827AE0A" w14:textId="77777777" w:rsidR="00880998" w:rsidRPr="00B45EE5" w:rsidRDefault="00880998" w:rsidP="00880998">
      <w:pPr>
        <w:rPr>
          <w:rFonts w:ascii="Arial" w:hAnsi="Arial" w:cs="Arial"/>
          <w:b/>
          <w:i/>
          <w:sz w:val="24"/>
          <w:szCs w:val="24"/>
        </w:rPr>
      </w:pPr>
      <w:r w:rsidRPr="00B45EE5">
        <w:rPr>
          <w:rFonts w:ascii="Arial" w:eastAsia="Tahoma" w:hAnsi="Arial" w:cs="Arial"/>
          <w:b/>
          <w:i/>
          <w:color w:val="000000" w:themeColor="text1"/>
          <w:sz w:val="24"/>
          <w:szCs w:val="24"/>
        </w:rPr>
        <w:t xml:space="preserve">Council Response: </w:t>
      </w:r>
    </w:p>
    <w:p w14:paraId="376902D2" w14:textId="7B87E0CE" w:rsidR="00880998" w:rsidRDefault="573BADE8" w:rsidP="59F18EBC">
      <w:pPr>
        <w:pStyle w:val="ListParagraph"/>
        <w:numPr>
          <w:ilvl w:val="0"/>
          <w:numId w:val="109"/>
        </w:numPr>
        <w:ind w:left="360"/>
        <w:rPr>
          <w:rFonts w:ascii="Arial" w:hAnsi="Arial" w:cs="Arial"/>
          <w:sz w:val="24"/>
          <w:szCs w:val="24"/>
        </w:rPr>
      </w:pPr>
      <w:r w:rsidRPr="59F18EBC">
        <w:rPr>
          <w:rFonts w:ascii="Arial" w:hAnsi="Arial" w:cs="Arial"/>
          <w:sz w:val="24"/>
          <w:szCs w:val="24"/>
        </w:rPr>
        <w:t xml:space="preserve">The criteria covered in the policy have been included to address recurring issues and ensure public realm design provides a positive intervention within its context, is functional, </w:t>
      </w:r>
      <w:proofErr w:type="gramStart"/>
      <w:r w:rsidRPr="59F18EBC">
        <w:rPr>
          <w:rFonts w:ascii="Arial" w:hAnsi="Arial" w:cs="Arial"/>
          <w:sz w:val="24"/>
          <w:szCs w:val="24"/>
        </w:rPr>
        <w:t>safe</w:t>
      </w:r>
      <w:proofErr w:type="gramEnd"/>
      <w:r w:rsidRPr="59F18EBC">
        <w:rPr>
          <w:rFonts w:ascii="Arial" w:hAnsi="Arial" w:cs="Arial"/>
          <w:sz w:val="24"/>
          <w:szCs w:val="24"/>
        </w:rPr>
        <w:t xml:space="preserve"> and legible while sensitively responding to its surroundings.</w:t>
      </w:r>
    </w:p>
    <w:p w14:paraId="37085297" w14:textId="706D5E17" w:rsidR="00880998" w:rsidRDefault="573BADE8" w:rsidP="59F18EBC">
      <w:pPr>
        <w:pStyle w:val="ListParagraph"/>
        <w:numPr>
          <w:ilvl w:val="0"/>
          <w:numId w:val="109"/>
        </w:numPr>
        <w:ind w:left="360"/>
        <w:rPr>
          <w:rFonts w:ascii="Arial" w:eastAsia="Arial" w:hAnsi="Arial" w:cs="Arial"/>
          <w:color w:val="000000" w:themeColor="text1"/>
          <w:sz w:val="24"/>
          <w:szCs w:val="24"/>
        </w:rPr>
      </w:pPr>
      <w:r w:rsidRPr="59F18EBC">
        <w:rPr>
          <w:rFonts w:ascii="Arial" w:eastAsia="Arial" w:hAnsi="Arial" w:cs="Arial"/>
          <w:color w:val="000000" w:themeColor="text1"/>
          <w:sz w:val="24"/>
          <w:szCs w:val="24"/>
        </w:rPr>
        <w:t xml:space="preserve">See response </w:t>
      </w:r>
      <w:r w:rsidR="00F518CA">
        <w:rPr>
          <w:rFonts w:ascii="Arial" w:eastAsia="Arial" w:hAnsi="Arial" w:cs="Arial"/>
          <w:color w:val="000000" w:themeColor="text1"/>
          <w:sz w:val="24"/>
          <w:szCs w:val="24"/>
        </w:rPr>
        <w:t>to</w:t>
      </w:r>
      <w:r w:rsidR="006446C3">
        <w:rPr>
          <w:rFonts w:ascii="Arial" w:eastAsia="Arial" w:hAnsi="Arial" w:cs="Arial"/>
          <w:color w:val="000000" w:themeColor="text1"/>
          <w:sz w:val="24"/>
          <w:szCs w:val="24"/>
        </w:rPr>
        <w:t xml:space="preserve"> Policy</w:t>
      </w:r>
      <w:r w:rsidRPr="59F18EBC">
        <w:rPr>
          <w:rFonts w:ascii="Arial" w:eastAsia="Arial" w:hAnsi="Arial" w:cs="Arial"/>
          <w:color w:val="000000" w:themeColor="text1"/>
          <w:sz w:val="24"/>
          <w:szCs w:val="24"/>
        </w:rPr>
        <w:t xml:space="preserve"> BG1 for sustainable development of local food infrastructure.</w:t>
      </w:r>
    </w:p>
    <w:p w14:paraId="6B708BC4" w14:textId="110601E2" w:rsidR="00880998" w:rsidRDefault="573BADE8" w:rsidP="59F18EBC">
      <w:pPr>
        <w:pStyle w:val="ListParagraph"/>
        <w:numPr>
          <w:ilvl w:val="0"/>
          <w:numId w:val="109"/>
        </w:numPr>
        <w:ind w:left="360"/>
        <w:rPr>
          <w:rFonts w:ascii="Arial" w:hAnsi="Arial" w:cs="Arial"/>
          <w:sz w:val="24"/>
          <w:szCs w:val="24"/>
        </w:rPr>
      </w:pPr>
      <w:r w:rsidRPr="59F18EBC">
        <w:rPr>
          <w:rFonts w:ascii="Arial" w:hAnsi="Arial" w:cs="Arial"/>
          <w:sz w:val="24"/>
          <w:szCs w:val="24"/>
        </w:rPr>
        <w:t xml:space="preserve">Tree planting requirements are covered in </w:t>
      </w:r>
      <w:r w:rsidR="006446C3">
        <w:rPr>
          <w:rFonts w:ascii="Arial" w:hAnsi="Arial" w:cs="Arial"/>
          <w:sz w:val="24"/>
          <w:szCs w:val="24"/>
        </w:rPr>
        <w:t>P</w:t>
      </w:r>
      <w:r w:rsidRPr="59F18EBC">
        <w:rPr>
          <w:rFonts w:ascii="Arial" w:hAnsi="Arial" w:cs="Arial"/>
          <w:sz w:val="24"/>
          <w:szCs w:val="24"/>
        </w:rPr>
        <w:t>olicy GS7.</w:t>
      </w:r>
    </w:p>
    <w:p w14:paraId="2610F736" w14:textId="2847B940" w:rsidR="00880998" w:rsidRDefault="573BADE8" w:rsidP="59F18EBC">
      <w:pPr>
        <w:pStyle w:val="ListParagraph"/>
        <w:numPr>
          <w:ilvl w:val="0"/>
          <w:numId w:val="109"/>
        </w:numPr>
        <w:ind w:left="360"/>
        <w:rPr>
          <w:rFonts w:ascii="Arial" w:hAnsi="Arial" w:cs="Arial"/>
          <w:sz w:val="24"/>
          <w:szCs w:val="24"/>
        </w:rPr>
      </w:pPr>
      <w:r w:rsidRPr="59F18EBC">
        <w:rPr>
          <w:rFonts w:ascii="Arial" w:hAnsi="Arial" w:cs="Arial"/>
          <w:sz w:val="24"/>
          <w:szCs w:val="24"/>
        </w:rPr>
        <w:t>Policy amended to include historic street patterns.</w:t>
      </w:r>
    </w:p>
    <w:p w14:paraId="38BE8B2B" w14:textId="7204F5EE" w:rsidR="00880998" w:rsidRDefault="573BADE8" w:rsidP="59F18EBC">
      <w:pPr>
        <w:pStyle w:val="ListParagraph"/>
        <w:numPr>
          <w:ilvl w:val="0"/>
          <w:numId w:val="109"/>
        </w:numPr>
        <w:ind w:left="360"/>
        <w:rPr>
          <w:rFonts w:ascii="Arial" w:hAnsi="Arial" w:cs="Arial"/>
          <w:sz w:val="24"/>
          <w:szCs w:val="24"/>
        </w:rPr>
      </w:pPr>
      <w:r w:rsidRPr="59F18EBC">
        <w:rPr>
          <w:rFonts w:ascii="Arial" w:hAnsi="Arial" w:cs="Arial"/>
          <w:sz w:val="24"/>
          <w:szCs w:val="24"/>
        </w:rPr>
        <w:t>Policy amended with cross-reference to Policies GS5-7 to cover biodiversity</w:t>
      </w:r>
      <w:r w:rsidR="3B2F0723" w:rsidRPr="59F18EBC">
        <w:rPr>
          <w:rFonts w:ascii="Arial" w:hAnsi="Arial" w:cs="Arial"/>
          <w:sz w:val="24"/>
          <w:szCs w:val="24"/>
        </w:rPr>
        <w:t xml:space="preserve"> and plant species selection</w:t>
      </w:r>
      <w:r w:rsidRPr="59F18EBC">
        <w:rPr>
          <w:rFonts w:ascii="Arial" w:hAnsi="Arial" w:cs="Arial"/>
          <w:sz w:val="24"/>
          <w:szCs w:val="24"/>
        </w:rPr>
        <w:t xml:space="preserve">. </w:t>
      </w:r>
    </w:p>
    <w:p w14:paraId="52385786" w14:textId="04BE6706" w:rsidR="00880998" w:rsidRDefault="2AB0CD66" w:rsidP="59F18EBC">
      <w:pPr>
        <w:pStyle w:val="ListParagraph"/>
        <w:numPr>
          <w:ilvl w:val="0"/>
          <w:numId w:val="109"/>
        </w:numPr>
        <w:ind w:left="360"/>
        <w:rPr>
          <w:rFonts w:ascii="Arial" w:hAnsi="Arial" w:cs="Arial"/>
          <w:sz w:val="24"/>
          <w:szCs w:val="24"/>
        </w:rPr>
      </w:pPr>
      <w:r w:rsidRPr="753242F0">
        <w:rPr>
          <w:rFonts w:ascii="Arial" w:hAnsi="Arial" w:cs="Arial"/>
          <w:sz w:val="24"/>
          <w:szCs w:val="24"/>
        </w:rPr>
        <w:t xml:space="preserve">Policy </w:t>
      </w:r>
      <w:r w:rsidR="398749AB" w:rsidRPr="753242F0">
        <w:rPr>
          <w:rFonts w:ascii="Arial" w:hAnsi="Arial" w:cs="Arial"/>
          <w:sz w:val="24"/>
          <w:szCs w:val="24"/>
        </w:rPr>
        <w:t>amended to cover safety ‘for all’</w:t>
      </w:r>
      <w:r w:rsidR="00DA3E91">
        <w:rPr>
          <w:rFonts w:ascii="Arial" w:hAnsi="Arial" w:cs="Arial"/>
          <w:sz w:val="24"/>
          <w:szCs w:val="24"/>
        </w:rPr>
        <w:t xml:space="preserve"> to ensure inclusivity</w:t>
      </w:r>
      <w:r w:rsidR="68EF7FCF" w:rsidRPr="753242F0">
        <w:rPr>
          <w:rFonts w:ascii="Arial" w:hAnsi="Arial" w:cs="Arial"/>
          <w:sz w:val="24"/>
          <w:szCs w:val="24"/>
        </w:rPr>
        <w:t>.</w:t>
      </w:r>
    </w:p>
    <w:p w14:paraId="68A9C9BE" w14:textId="3314E034" w:rsidR="00880998" w:rsidRDefault="00880998" w:rsidP="00880998">
      <w:pPr>
        <w:rPr>
          <w:rFonts w:ascii="Arial" w:hAnsi="Arial" w:cs="Arial"/>
          <w:b/>
          <w:bCs/>
          <w:sz w:val="24"/>
          <w:szCs w:val="24"/>
          <w:u w:val="single"/>
        </w:rPr>
      </w:pPr>
    </w:p>
    <w:p w14:paraId="54AD61FA" w14:textId="77777777" w:rsidR="00880998" w:rsidRPr="00390716" w:rsidRDefault="00880998" w:rsidP="00880998">
      <w:pPr>
        <w:rPr>
          <w:rFonts w:ascii="Arial" w:hAnsi="Arial" w:cs="Arial"/>
          <w:b/>
          <w:bCs/>
          <w:sz w:val="24"/>
          <w:szCs w:val="24"/>
          <w:u w:val="single"/>
        </w:rPr>
      </w:pPr>
      <w:r w:rsidRPr="00390716">
        <w:rPr>
          <w:rFonts w:ascii="Arial" w:hAnsi="Arial" w:cs="Arial"/>
          <w:b/>
          <w:bCs/>
          <w:sz w:val="24"/>
          <w:szCs w:val="24"/>
          <w:u w:val="single"/>
        </w:rPr>
        <w:t xml:space="preserve">Policy DE4: Design of Streets, </w:t>
      </w:r>
      <w:proofErr w:type="gramStart"/>
      <w:r w:rsidRPr="00390716">
        <w:rPr>
          <w:rFonts w:ascii="Arial" w:hAnsi="Arial" w:cs="Arial"/>
          <w:b/>
          <w:bCs/>
          <w:sz w:val="24"/>
          <w:szCs w:val="24"/>
          <w:u w:val="single"/>
        </w:rPr>
        <w:t>Roads</w:t>
      </w:r>
      <w:proofErr w:type="gramEnd"/>
      <w:r w:rsidRPr="00390716">
        <w:rPr>
          <w:rFonts w:ascii="Arial" w:hAnsi="Arial" w:cs="Arial"/>
          <w:b/>
          <w:bCs/>
          <w:sz w:val="24"/>
          <w:szCs w:val="24"/>
          <w:u w:val="single"/>
        </w:rPr>
        <w:t xml:space="preserve"> and Parking</w:t>
      </w:r>
    </w:p>
    <w:p w14:paraId="2E698960" w14:textId="7CAD720F" w:rsidR="77183C0E" w:rsidRDefault="77183C0E" w:rsidP="1EE3EEAA">
      <w:pPr>
        <w:rPr>
          <w:rFonts w:ascii="Arial" w:hAnsi="Arial" w:cs="Arial"/>
          <w:sz w:val="24"/>
          <w:szCs w:val="24"/>
        </w:rPr>
      </w:pPr>
      <w:r w:rsidRPr="1EE3EEAA">
        <w:rPr>
          <w:rFonts w:ascii="Arial" w:hAnsi="Arial" w:cs="Arial"/>
          <w:sz w:val="24"/>
          <w:szCs w:val="24"/>
        </w:rPr>
        <w:t>7 representations received, 1 objection, 5 support in part, and 1 neutral.</w:t>
      </w:r>
    </w:p>
    <w:p w14:paraId="51D189A2"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Main Issues Raised</w:t>
      </w:r>
      <w:r>
        <w:rPr>
          <w:rFonts w:ascii="Arial" w:hAnsi="Arial" w:cs="Arial"/>
          <w:b/>
          <w:bCs/>
          <w:i/>
          <w:iCs/>
          <w:sz w:val="24"/>
          <w:szCs w:val="24"/>
        </w:rPr>
        <w:t>:</w:t>
      </w:r>
    </w:p>
    <w:p w14:paraId="66C84337" w14:textId="1CC9EDD9" w:rsidR="00880998" w:rsidRPr="00010E67" w:rsidRDefault="00880998" w:rsidP="00190361">
      <w:pPr>
        <w:pStyle w:val="ListParagraph"/>
        <w:numPr>
          <w:ilvl w:val="0"/>
          <w:numId w:val="111"/>
        </w:numPr>
        <w:rPr>
          <w:rFonts w:ascii="Arial" w:hAnsi="Arial" w:cs="Arial"/>
          <w:sz w:val="24"/>
          <w:szCs w:val="24"/>
        </w:rPr>
      </w:pPr>
      <w:r w:rsidRPr="003C1446">
        <w:rPr>
          <w:rFonts w:ascii="Arial" w:hAnsi="Arial" w:cs="Arial"/>
          <w:sz w:val="24"/>
          <w:szCs w:val="24"/>
        </w:rPr>
        <w:t>Policy</w:t>
      </w:r>
      <w:r w:rsidRPr="00010E67">
        <w:rPr>
          <w:rFonts w:ascii="Arial" w:hAnsi="Arial" w:cs="Arial"/>
          <w:sz w:val="24"/>
          <w:szCs w:val="24"/>
        </w:rPr>
        <w:t xml:space="preserve"> does not include reference to the provision of safe, accessible connections to public transport infrastructure for all.</w:t>
      </w:r>
      <w:r>
        <w:rPr>
          <w:rFonts w:ascii="Arial" w:hAnsi="Arial" w:cs="Arial"/>
          <w:sz w:val="24"/>
          <w:szCs w:val="24"/>
        </w:rPr>
        <w:t xml:space="preserve">  </w:t>
      </w:r>
    </w:p>
    <w:p w14:paraId="698320A4" w14:textId="459BEC51" w:rsidR="00880998" w:rsidRPr="00010E67" w:rsidRDefault="00880998" w:rsidP="00190361">
      <w:pPr>
        <w:pStyle w:val="ListParagraph"/>
        <w:numPr>
          <w:ilvl w:val="0"/>
          <w:numId w:val="111"/>
        </w:numPr>
        <w:rPr>
          <w:rFonts w:ascii="Arial" w:hAnsi="Arial" w:cs="Arial"/>
          <w:sz w:val="24"/>
          <w:szCs w:val="24"/>
        </w:rPr>
      </w:pPr>
      <w:r w:rsidRPr="00010E67">
        <w:rPr>
          <w:rFonts w:ascii="Arial" w:hAnsi="Arial" w:cs="Arial"/>
          <w:sz w:val="24"/>
          <w:szCs w:val="24"/>
        </w:rPr>
        <w:t>The policy should encourage greater enforcement of road traffic laws to make highways safer for pedestrians, cyclists and vehicles and help reduce pollution.</w:t>
      </w:r>
      <w:r>
        <w:rPr>
          <w:rFonts w:ascii="Arial" w:hAnsi="Arial" w:cs="Arial"/>
          <w:sz w:val="24"/>
          <w:szCs w:val="24"/>
        </w:rPr>
        <w:t xml:space="preserve"> </w:t>
      </w:r>
    </w:p>
    <w:p w14:paraId="3BD88C22" w14:textId="536C90ED" w:rsidR="00880998" w:rsidRPr="00010E67" w:rsidRDefault="00880998" w:rsidP="00190361">
      <w:pPr>
        <w:pStyle w:val="ListParagraph"/>
        <w:numPr>
          <w:ilvl w:val="0"/>
          <w:numId w:val="111"/>
        </w:numPr>
        <w:rPr>
          <w:rFonts w:ascii="Arial" w:hAnsi="Arial" w:cs="Arial"/>
          <w:sz w:val="24"/>
          <w:szCs w:val="24"/>
        </w:rPr>
      </w:pPr>
      <w:r w:rsidRPr="00010E67">
        <w:rPr>
          <w:rFonts w:ascii="Arial" w:hAnsi="Arial" w:cs="Arial"/>
          <w:sz w:val="24"/>
          <w:szCs w:val="24"/>
        </w:rPr>
        <w:t>The policy does not identify roads and footpaths for maintenance</w:t>
      </w:r>
      <w:r w:rsidR="00190361">
        <w:rPr>
          <w:rFonts w:ascii="Arial" w:hAnsi="Arial" w:cs="Arial"/>
          <w:sz w:val="24"/>
          <w:szCs w:val="24"/>
        </w:rPr>
        <w:t>.</w:t>
      </w:r>
    </w:p>
    <w:p w14:paraId="6615806E" w14:textId="174BD706" w:rsidR="00880998" w:rsidRPr="00010E67" w:rsidRDefault="00DD1A8C" w:rsidP="00190361">
      <w:pPr>
        <w:pStyle w:val="ListParagraph"/>
        <w:numPr>
          <w:ilvl w:val="0"/>
          <w:numId w:val="111"/>
        </w:numPr>
        <w:rPr>
          <w:rFonts w:ascii="Arial" w:hAnsi="Arial" w:cs="Arial"/>
          <w:sz w:val="24"/>
          <w:szCs w:val="24"/>
        </w:rPr>
      </w:pPr>
      <w:r>
        <w:rPr>
          <w:rFonts w:ascii="Arial" w:hAnsi="Arial" w:cs="Arial"/>
          <w:sz w:val="24"/>
          <w:szCs w:val="24"/>
        </w:rPr>
        <w:t>The p</w:t>
      </w:r>
      <w:r w:rsidR="23A328CC" w:rsidRPr="59F18EBC">
        <w:rPr>
          <w:rFonts w:ascii="Arial" w:hAnsi="Arial" w:cs="Arial"/>
          <w:sz w:val="24"/>
          <w:szCs w:val="24"/>
        </w:rPr>
        <w:t xml:space="preserve">olicy </w:t>
      </w:r>
      <w:r w:rsidR="00880998" w:rsidRPr="00010E67">
        <w:rPr>
          <w:rFonts w:ascii="Arial" w:hAnsi="Arial" w:cs="Arial"/>
          <w:sz w:val="24"/>
          <w:szCs w:val="24"/>
        </w:rPr>
        <w:t>does not adhere to the latest national guidelines on walking and cycling infrastructure.</w:t>
      </w:r>
      <w:r w:rsidR="00880998">
        <w:rPr>
          <w:rFonts w:ascii="Arial" w:hAnsi="Arial" w:cs="Arial"/>
          <w:sz w:val="24"/>
          <w:szCs w:val="24"/>
        </w:rPr>
        <w:t xml:space="preserve">  </w:t>
      </w:r>
    </w:p>
    <w:p w14:paraId="11E1AF28" w14:textId="6F9ED79C" w:rsidR="00880998" w:rsidRPr="00010E67" w:rsidRDefault="00880998" w:rsidP="00190361">
      <w:pPr>
        <w:pStyle w:val="ListParagraph"/>
        <w:numPr>
          <w:ilvl w:val="0"/>
          <w:numId w:val="111"/>
        </w:numPr>
        <w:rPr>
          <w:rFonts w:ascii="Arial" w:hAnsi="Arial" w:cs="Arial"/>
          <w:sz w:val="24"/>
          <w:szCs w:val="24"/>
        </w:rPr>
      </w:pPr>
      <w:r w:rsidRPr="00010E67">
        <w:rPr>
          <w:rFonts w:ascii="Arial" w:hAnsi="Arial" w:cs="Arial"/>
          <w:sz w:val="24"/>
          <w:szCs w:val="24"/>
        </w:rPr>
        <w:t>Criteria c) encourages shared surfaces which cause conflict between pedestrians and cyclists and many disabled people.</w:t>
      </w:r>
      <w:r>
        <w:rPr>
          <w:rFonts w:ascii="Arial" w:hAnsi="Arial" w:cs="Arial"/>
          <w:sz w:val="24"/>
          <w:szCs w:val="24"/>
        </w:rPr>
        <w:t xml:space="preserve">  </w:t>
      </w:r>
      <w:r w:rsidRPr="00010E67">
        <w:rPr>
          <w:rFonts w:ascii="Arial" w:hAnsi="Arial" w:cs="Arial"/>
          <w:sz w:val="24"/>
          <w:szCs w:val="24"/>
        </w:rPr>
        <w:t>The policy wording should discourage the use of them.</w:t>
      </w:r>
      <w:r>
        <w:rPr>
          <w:rFonts w:ascii="Arial" w:hAnsi="Arial" w:cs="Arial"/>
          <w:sz w:val="24"/>
          <w:szCs w:val="24"/>
        </w:rPr>
        <w:t xml:space="preserve">  </w:t>
      </w:r>
    </w:p>
    <w:p w14:paraId="6E99E64A" w14:textId="2F4AC0BE" w:rsidR="00880998" w:rsidRPr="00010E67" w:rsidRDefault="00880998" w:rsidP="00190361">
      <w:pPr>
        <w:pStyle w:val="ListParagraph"/>
        <w:numPr>
          <w:ilvl w:val="0"/>
          <w:numId w:val="111"/>
        </w:numPr>
        <w:rPr>
          <w:rFonts w:ascii="Arial" w:hAnsi="Arial" w:cs="Arial"/>
          <w:sz w:val="24"/>
          <w:szCs w:val="24"/>
        </w:rPr>
      </w:pPr>
      <w:r w:rsidRPr="00010E67">
        <w:rPr>
          <w:rFonts w:ascii="Arial" w:hAnsi="Arial" w:cs="Arial"/>
          <w:sz w:val="24"/>
          <w:szCs w:val="24"/>
        </w:rPr>
        <w:t>Criteria m) does not promote the preservation of historic street patterns.</w:t>
      </w:r>
      <w:r>
        <w:rPr>
          <w:rFonts w:ascii="Arial" w:hAnsi="Arial" w:cs="Arial"/>
          <w:sz w:val="24"/>
          <w:szCs w:val="24"/>
        </w:rPr>
        <w:t xml:space="preserve">  </w:t>
      </w:r>
    </w:p>
    <w:p w14:paraId="212487F1"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lastRenderedPageBreak/>
        <w:t xml:space="preserve">Representations From:  </w:t>
      </w:r>
    </w:p>
    <w:p w14:paraId="117FE120" w14:textId="77777777" w:rsidR="00880998" w:rsidRPr="00390716" w:rsidRDefault="00880998" w:rsidP="00880998">
      <w:pPr>
        <w:rPr>
          <w:rFonts w:ascii="Arial" w:hAnsi="Arial" w:cs="Arial"/>
          <w:i/>
          <w:iCs/>
          <w:sz w:val="24"/>
          <w:szCs w:val="24"/>
        </w:rPr>
      </w:pPr>
      <w:r w:rsidRPr="00390716">
        <w:rPr>
          <w:rFonts w:ascii="Arial" w:hAnsi="Arial" w:cs="Arial"/>
          <w:i/>
          <w:iCs/>
          <w:sz w:val="24"/>
          <w:szCs w:val="24"/>
        </w:rPr>
        <w:t xml:space="preserve">Access Liaison Group, Sheffield CTC and Cycle Sheffield, Sheffield Street Tree Partnership (SSTP), South Yorkshire Mayoral Combined Authority, University of Sheffield (Submitted by DLP Planning Limited) and 2 </w:t>
      </w:r>
      <w:proofErr w:type="gramStart"/>
      <w:r w:rsidRPr="00390716">
        <w:rPr>
          <w:rFonts w:ascii="Arial" w:hAnsi="Arial" w:cs="Arial"/>
          <w:i/>
          <w:iCs/>
          <w:sz w:val="24"/>
          <w:szCs w:val="24"/>
        </w:rPr>
        <w:t>individuals</w:t>
      </w:r>
      <w:proofErr w:type="gramEnd"/>
    </w:p>
    <w:p w14:paraId="0F9699F0" w14:textId="61090D42" w:rsidR="00880998" w:rsidRPr="004B0785" w:rsidRDefault="00880998" w:rsidP="00880998">
      <w:pPr>
        <w:rPr>
          <w:rFonts w:ascii="Arial" w:hAnsi="Arial" w:cs="Arial"/>
          <w:b/>
          <w:i/>
          <w:sz w:val="24"/>
          <w:szCs w:val="24"/>
        </w:rPr>
      </w:pPr>
      <w:r w:rsidRPr="00673D25">
        <w:rPr>
          <w:rFonts w:ascii="Arial" w:eastAsia="Tahoma" w:hAnsi="Arial" w:cs="Arial"/>
          <w:b/>
          <w:i/>
          <w:color w:val="000000" w:themeColor="text1"/>
          <w:sz w:val="24"/>
          <w:szCs w:val="24"/>
        </w:rPr>
        <w:t xml:space="preserve">Council Response: </w:t>
      </w:r>
    </w:p>
    <w:p w14:paraId="67343560" w14:textId="4F3C41C5" w:rsidR="7418C2A9" w:rsidRDefault="7418C2A9" w:rsidP="00166127">
      <w:pPr>
        <w:pStyle w:val="ListParagraph"/>
        <w:numPr>
          <w:ilvl w:val="0"/>
          <w:numId w:val="110"/>
        </w:numPr>
        <w:ind w:left="360"/>
        <w:rPr>
          <w:rFonts w:ascii="Arial" w:hAnsi="Arial" w:cs="Arial"/>
          <w:sz w:val="24"/>
          <w:szCs w:val="24"/>
        </w:rPr>
      </w:pPr>
      <w:r w:rsidRPr="59F18EBC">
        <w:rPr>
          <w:rFonts w:ascii="Arial" w:hAnsi="Arial" w:cs="Arial"/>
          <w:sz w:val="24"/>
          <w:szCs w:val="24"/>
        </w:rPr>
        <w:t>‘</w:t>
      </w:r>
      <w:r w:rsidR="231C81B9" w:rsidRPr="59F18EBC">
        <w:rPr>
          <w:rFonts w:ascii="Arial" w:hAnsi="Arial" w:cs="Arial"/>
          <w:sz w:val="24"/>
          <w:szCs w:val="24"/>
        </w:rPr>
        <w:t>Safe, accessible connections to public transport for all</w:t>
      </w:r>
      <w:r w:rsidR="4E35CEE3" w:rsidRPr="59F18EBC">
        <w:rPr>
          <w:rFonts w:ascii="Arial" w:hAnsi="Arial" w:cs="Arial"/>
          <w:sz w:val="24"/>
          <w:szCs w:val="24"/>
        </w:rPr>
        <w:t>’</w:t>
      </w:r>
      <w:r w:rsidR="231C81B9" w:rsidRPr="59F18EBC">
        <w:rPr>
          <w:rFonts w:ascii="Arial" w:hAnsi="Arial" w:cs="Arial"/>
          <w:sz w:val="24"/>
          <w:szCs w:val="24"/>
        </w:rPr>
        <w:t xml:space="preserve"> is already covered by Polic</w:t>
      </w:r>
      <w:r w:rsidR="52378D7D" w:rsidRPr="59F18EBC">
        <w:rPr>
          <w:rFonts w:ascii="Arial" w:hAnsi="Arial" w:cs="Arial"/>
          <w:sz w:val="24"/>
          <w:szCs w:val="24"/>
        </w:rPr>
        <w:t>y T1.</w:t>
      </w:r>
    </w:p>
    <w:p w14:paraId="3270EBCE" w14:textId="58DCC0A5" w:rsidR="63C1743F" w:rsidRDefault="63C1743F" w:rsidP="00166127">
      <w:pPr>
        <w:pStyle w:val="ListParagraph"/>
        <w:numPr>
          <w:ilvl w:val="0"/>
          <w:numId w:val="110"/>
        </w:numPr>
        <w:ind w:left="360"/>
        <w:rPr>
          <w:rFonts w:ascii="Arial" w:hAnsi="Arial" w:cs="Arial"/>
          <w:sz w:val="24"/>
          <w:szCs w:val="24"/>
        </w:rPr>
      </w:pPr>
      <w:r w:rsidRPr="59F18EBC">
        <w:rPr>
          <w:rFonts w:ascii="Arial" w:hAnsi="Arial" w:cs="Arial"/>
          <w:sz w:val="24"/>
          <w:szCs w:val="24"/>
        </w:rPr>
        <w:t xml:space="preserve">Enforcement of road traffic laws </w:t>
      </w:r>
      <w:r w:rsidR="0DDDF706" w:rsidRPr="51694867">
        <w:rPr>
          <w:rFonts w:ascii="Arial" w:hAnsi="Arial" w:cs="Arial"/>
          <w:sz w:val="24"/>
          <w:szCs w:val="24"/>
        </w:rPr>
        <w:t xml:space="preserve">are </w:t>
      </w:r>
      <w:r w:rsidRPr="59F18EBC">
        <w:rPr>
          <w:rFonts w:ascii="Arial" w:hAnsi="Arial" w:cs="Arial"/>
          <w:sz w:val="24"/>
          <w:szCs w:val="24"/>
        </w:rPr>
        <w:t>outside remit of Local Plan.</w:t>
      </w:r>
    </w:p>
    <w:p w14:paraId="25494D71" w14:textId="522EADB0" w:rsidR="00494E43" w:rsidRDefault="63C1743F">
      <w:pPr>
        <w:pStyle w:val="ListParagraph"/>
        <w:numPr>
          <w:ilvl w:val="0"/>
          <w:numId w:val="110"/>
        </w:numPr>
        <w:ind w:left="360"/>
        <w:rPr>
          <w:rFonts w:ascii="Arial" w:hAnsi="Arial" w:cs="Arial"/>
          <w:sz w:val="24"/>
          <w:szCs w:val="24"/>
        </w:rPr>
      </w:pPr>
      <w:r w:rsidRPr="59F18EBC">
        <w:rPr>
          <w:rFonts w:ascii="Arial" w:hAnsi="Arial" w:cs="Arial"/>
          <w:sz w:val="24"/>
          <w:szCs w:val="24"/>
        </w:rPr>
        <w:t xml:space="preserve">Maintenance of roads and </w:t>
      </w:r>
      <w:r w:rsidR="3A4F5022" w:rsidRPr="44D30EC7">
        <w:rPr>
          <w:rFonts w:ascii="Arial" w:hAnsi="Arial" w:cs="Arial"/>
          <w:sz w:val="24"/>
          <w:szCs w:val="24"/>
        </w:rPr>
        <w:t>footpaths in</w:t>
      </w:r>
      <w:r w:rsidRPr="59F18EBC">
        <w:rPr>
          <w:rFonts w:ascii="Arial" w:hAnsi="Arial" w:cs="Arial"/>
          <w:sz w:val="24"/>
          <w:szCs w:val="24"/>
        </w:rPr>
        <w:t xml:space="preserve"> new development </w:t>
      </w:r>
      <w:r w:rsidR="00494E43">
        <w:rPr>
          <w:rFonts w:ascii="Arial" w:hAnsi="Arial" w:cs="Arial"/>
          <w:sz w:val="24"/>
          <w:szCs w:val="24"/>
        </w:rPr>
        <w:t>is secured by planning condition as appropriate and is also governed by Highways legislation/agreements</w:t>
      </w:r>
      <w:r w:rsidR="0DAEDE86" w:rsidRPr="718FF9CA">
        <w:rPr>
          <w:rFonts w:ascii="Arial" w:hAnsi="Arial" w:cs="Arial"/>
          <w:sz w:val="24"/>
          <w:szCs w:val="24"/>
        </w:rPr>
        <w:t>.</w:t>
      </w:r>
      <w:r w:rsidR="0DAEDE86" w:rsidRPr="44D30EC7">
        <w:rPr>
          <w:rFonts w:ascii="Arial" w:hAnsi="Arial" w:cs="Arial"/>
          <w:sz w:val="24"/>
          <w:szCs w:val="24"/>
        </w:rPr>
        <w:t xml:space="preserve">  </w:t>
      </w:r>
    </w:p>
    <w:p w14:paraId="5DD545D1" w14:textId="50EF90F9" w:rsidR="63C1743F" w:rsidRDefault="00494E43" w:rsidP="00AF0ACC">
      <w:pPr>
        <w:pStyle w:val="ListParagraph"/>
        <w:numPr>
          <w:ilvl w:val="0"/>
          <w:numId w:val="110"/>
        </w:numPr>
        <w:ind w:left="360"/>
        <w:rPr>
          <w:rFonts w:ascii="Arial" w:hAnsi="Arial" w:cs="Arial"/>
          <w:sz w:val="24"/>
          <w:szCs w:val="24"/>
        </w:rPr>
      </w:pPr>
      <w:r>
        <w:rPr>
          <w:rFonts w:ascii="Arial" w:hAnsi="Arial" w:cs="Arial"/>
          <w:sz w:val="24"/>
          <w:szCs w:val="24"/>
        </w:rPr>
        <w:t>The m</w:t>
      </w:r>
      <w:r w:rsidR="0DAEDE86" w:rsidRPr="44D30EC7">
        <w:rPr>
          <w:rFonts w:ascii="Arial" w:hAnsi="Arial" w:cs="Arial"/>
          <w:sz w:val="24"/>
          <w:szCs w:val="24"/>
        </w:rPr>
        <w:t xml:space="preserve">aintenance of existing roads/footpaths </w:t>
      </w:r>
      <w:r>
        <w:rPr>
          <w:rFonts w:ascii="Arial" w:hAnsi="Arial" w:cs="Arial"/>
          <w:sz w:val="24"/>
          <w:szCs w:val="24"/>
        </w:rPr>
        <w:t xml:space="preserve">is </w:t>
      </w:r>
      <w:r w:rsidR="0DAEDE86" w:rsidRPr="44D30EC7">
        <w:rPr>
          <w:rFonts w:ascii="Arial" w:hAnsi="Arial" w:cs="Arial"/>
          <w:sz w:val="24"/>
          <w:szCs w:val="24"/>
        </w:rPr>
        <w:t xml:space="preserve">outside </w:t>
      </w:r>
      <w:r w:rsidR="00AF0ACC">
        <w:rPr>
          <w:rFonts w:ascii="Arial" w:hAnsi="Arial" w:cs="Arial"/>
          <w:sz w:val="24"/>
          <w:szCs w:val="24"/>
        </w:rPr>
        <w:t xml:space="preserve">the </w:t>
      </w:r>
      <w:r w:rsidR="0DAEDE86" w:rsidRPr="44D30EC7">
        <w:rPr>
          <w:rFonts w:ascii="Arial" w:hAnsi="Arial" w:cs="Arial"/>
          <w:sz w:val="24"/>
          <w:szCs w:val="24"/>
        </w:rPr>
        <w:t xml:space="preserve">remit of </w:t>
      </w:r>
      <w:r w:rsidR="00AF0ACC">
        <w:rPr>
          <w:rFonts w:ascii="Arial" w:hAnsi="Arial" w:cs="Arial"/>
          <w:sz w:val="24"/>
          <w:szCs w:val="24"/>
        </w:rPr>
        <w:t xml:space="preserve">the </w:t>
      </w:r>
      <w:r w:rsidR="0DAEDE86" w:rsidRPr="44D30EC7">
        <w:rPr>
          <w:rFonts w:ascii="Arial" w:hAnsi="Arial" w:cs="Arial"/>
          <w:sz w:val="24"/>
          <w:szCs w:val="24"/>
        </w:rPr>
        <w:t>Local Plan.</w:t>
      </w:r>
    </w:p>
    <w:p w14:paraId="132B6435" w14:textId="6AF16BAA" w:rsidR="63C1743F" w:rsidRDefault="30683D6B" w:rsidP="00AF0ACC">
      <w:pPr>
        <w:pStyle w:val="ListParagraph"/>
        <w:numPr>
          <w:ilvl w:val="0"/>
          <w:numId w:val="110"/>
        </w:numPr>
        <w:ind w:left="360"/>
        <w:rPr>
          <w:rFonts w:ascii="Arial" w:hAnsi="Arial" w:cs="Arial"/>
          <w:sz w:val="24"/>
          <w:szCs w:val="24"/>
        </w:rPr>
      </w:pPr>
      <w:r w:rsidRPr="7FBAD908">
        <w:rPr>
          <w:rFonts w:ascii="Arial" w:hAnsi="Arial" w:cs="Arial"/>
          <w:sz w:val="24"/>
          <w:szCs w:val="24"/>
        </w:rPr>
        <w:t xml:space="preserve">Policy amended to cover adherence </w:t>
      </w:r>
      <w:r w:rsidR="00AF0ACC">
        <w:rPr>
          <w:rFonts w:ascii="Arial" w:hAnsi="Arial" w:cs="Arial"/>
          <w:sz w:val="24"/>
          <w:szCs w:val="24"/>
        </w:rPr>
        <w:t>to</w:t>
      </w:r>
      <w:r w:rsidRPr="7FBAD908">
        <w:rPr>
          <w:rFonts w:ascii="Arial" w:hAnsi="Arial" w:cs="Arial"/>
          <w:sz w:val="24"/>
          <w:szCs w:val="24"/>
        </w:rPr>
        <w:t xml:space="preserve"> latest national guidelines on walking and cycling infrastructure.</w:t>
      </w:r>
    </w:p>
    <w:p w14:paraId="48CEB1C8" w14:textId="533A3BC9" w:rsidR="30683D6B" w:rsidRDefault="30683D6B" w:rsidP="00AF0ACC">
      <w:pPr>
        <w:pStyle w:val="ListParagraph"/>
        <w:numPr>
          <w:ilvl w:val="0"/>
          <w:numId w:val="110"/>
        </w:numPr>
        <w:ind w:left="360"/>
        <w:rPr>
          <w:rFonts w:ascii="Arial" w:hAnsi="Arial" w:cs="Arial"/>
          <w:sz w:val="24"/>
          <w:szCs w:val="24"/>
        </w:rPr>
      </w:pPr>
      <w:r w:rsidRPr="7FBAD908">
        <w:rPr>
          <w:rFonts w:ascii="Arial" w:hAnsi="Arial" w:cs="Arial"/>
          <w:sz w:val="24"/>
          <w:szCs w:val="24"/>
        </w:rPr>
        <w:t xml:space="preserve">Policy amended to remove reference to ‘shared </w:t>
      </w:r>
      <w:proofErr w:type="gramStart"/>
      <w:r w:rsidRPr="7FBAD908">
        <w:rPr>
          <w:rFonts w:ascii="Arial" w:hAnsi="Arial" w:cs="Arial"/>
          <w:sz w:val="24"/>
          <w:szCs w:val="24"/>
        </w:rPr>
        <w:t>surfaces’</w:t>
      </w:r>
      <w:proofErr w:type="gramEnd"/>
      <w:r w:rsidRPr="7FBAD908">
        <w:rPr>
          <w:rFonts w:ascii="Arial" w:hAnsi="Arial" w:cs="Arial"/>
          <w:sz w:val="24"/>
          <w:szCs w:val="24"/>
        </w:rPr>
        <w:t>.</w:t>
      </w:r>
    </w:p>
    <w:p w14:paraId="56E8DF65" w14:textId="550CDFE8" w:rsidR="7DA912C1" w:rsidRDefault="7DA912C1" w:rsidP="00AF0ACC">
      <w:pPr>
        <w:pStyle w:val="ListParagraph"/>
        <w:numPr>
          <w:ilvl w:val="0"/>
          <w:numId w:val="110"/>
        </w:numPr>
        <w:ind w:left="360"/>
        <w:rPr>
          <w:rFonts w:ascii="Arial" w:hAnsi="Arial" w:cs="Arial"/>
          <w:sz w:val="24"/>
          <w:szCs w:val="24"/>
        </w:rPr>
      </w:pPr>
      <w:r w:rsidRPr="718FF9CA">
        <w:rPr>
          <w:rFonts w:ascii="Arial" w:hAnsi="Arial" w:cs="Arial"/>
          <w:sz w:val="24"/>
          <w:szCs w:val="24"/>
        </w:rPr>
        <w:t xml:space="preserve">Policy amended to include reference to ‘historic street </w:t>
      </w:r>
      <w:proofErr w:type="gramStart"/>
      <w:r w:rsidRPr="718FF9CA">
        <w:rPr>
          <w:rFonts w:ascii="Arial" w:hAnsi="Arial" w:cs="Arial"/>
          <w:sz w:val="24"/>
          <w:szCs w:val="24"/>
        </w:rPr>
        <w:t>patterns’</w:t>
      </w:r>
      <w:proofErr w:type="gramEnd"/>
      <w:r w:rsidRPr="718FF9CA">
        <w:rPr>
          <w:rFonts w:ascii="Arial" w:hAnsi="Arial" w:cs="Arial"/>
          <w:sz w:val="24"/>
          <w:szCs w:val="24"/>
        </w:rPr>
        <w:t>.</w:t>
      </w:r>
    </w:p>
    <w:p w14:paraId="1F9C4D9A" w14:textId="77777777" w:rsidR="00880998" w:rsidRPr="00390716" w:rsidRDefault="00880998" w:rsidP="00880998">
      <w:pPr>
        <w:rPr>
          <w:rFonts w:ascii="Arial" w:hAnsi="Arial" w:cs="Arial"/>
          <w:b/>
          <w:bCs/>
          <w:sz w:val="24"/>
          <w:szCs w:val="24"/>
          <w:u w:val="single"/>
        </w:rPr>
      </w:pPr>
      <w:r w:rsidRPr="00390716">
        <w:rPr>
          <w:rFonts w:ascii="Arial" w:hAnsi="Arial" w:cs="Arial"/>
          <w:b/>
          <w:bCs/>
          <w:sz w:val="24"/>
          <w:szCs w:val="24"/>
          <w:u w:val="single"/>
        </w:rPr>
        <w:t>Policy DE5: Design of Shop Fronts</w:t>
      </w:r>
    </w:p>
    <w:p w14:paraId="52F1B519" w14:textId="62E7BB6F" w:rsidR="1D2E5A3B" w:rsidRDefault="1D2E5A3B" w:rsidP="1EE3EEAA">
      <w:pPr>
        <w:rPr>
          <w:rFonts w:ascii="Arial" w:hAnsi="Arial" w:cs="Arial"/>
          <w:sz w:val="24"/>
          <w:szCs w:val="24"/>
        </w:rPr>
      </w:pPr>
      <w:r w:rsidRPr="1EE3EEAA">
        <w:rPr>
          <w:rFonts w:ascii="Arial" w:hAnsi="Arial" w:cs="Arial"/>
          <w:sz w:val="24"/>
          <w:szCs w:val="24"/>
        </w:rPr>
        <w:t>4 representations received, 1 objection, and 3 support in full/part.</w:t>
      </w:r>
    </w:p>
    <w:p w14:paraId="7381FB03"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Main Issues Raised:</w:t>
      </w:r>
    </w:p>
    <w:p w14:paraId="5C878FA2" w14:textId="6CFB6F98" w:rsidR="00880998" w:rsidRPr="00010E67" w:rsidRDefault="00880998" w:rsidP="00880998">
      <w:pPr>
        <w:rPr>
          <w:rFonts w:ascii="Arial" w:hAnsi="Arial" w:cs="Arial"/>
          <w:sz w:val="24"/>
          <w:szCs w:val="24"/>
        </w:rPr>
      </w:pPr>
      <w:r w:rsidRPr="00010E67">
        <w:rPr>
          <w:rFonts w:ascii="Arial" w:hAnsi="Arial" w:cs="Arial"/>
          <w:b/>
          <w:bCs/>
          <w:sz w:val="24"/>
          <w:szCs w:val="24"/>
        </w:rPr>
        <w:t>Policy DE5</w:t>
      </w:r>
      <w:r w:rsidRPr="00010E67">
        <w:rPr>
          <w:rFonts w:ascii="Arial" w:hAnsi="Arial" w:cs="Arial"/>
          <w:sz w:val="24"/>
          <w:szCs w:val="24"/>
        </w:rPr>
        <w:t xml:space="preserve"> does not include a requirement for level access entry as part of shop fronts (wherever practicable).</w:t>
      </w:r>
      <w:r>
        <w:rPr>
          <w:rFonts w:ascii="Arial" w:hAnsi="Arial" w:cs="Arial"/>
          <w:sz w:val="24"/>
          <w:szCs w:val="24"/>
        </w:rPr>
        <w:t xml:space="preserve">  </w:t>
      </w:r>
      <w:r w:rsidRPr="00010E67">
        <w:rPr>
          <w:rFonts w:ascii="Arial" w:hAnsi="Arial" w:cs="Arial"/>
          <w:sz w:val="24"/>
          <w:szCs w:val="24"/>
        </w:rPr>
        <w:t>The policy does not consider the protection and enhancement of new and replacement shop fronts.</w:t>
      </w:r>
    </w:p>
    <w:p w14:paraId="579E2945"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69A219B9" w14:textId="77777777" w:rsidR="00880998" w:rsidRPr="00390716" w:rsidRDefault="00880998" w:rsidP="00880998">
      <w:pPr>
        <w:rPr>
          <w:rFonts w:ascii="Arial" w:hAnsi="Arial" w:cs="Arial"/>
          <w:b/>
          <w:bCs/>
          <w:i/>
          <w:iCs/>
          <w:sz w:val="24"/>
          <w:szCs w:val="24"/>
        </w:rPr>
      </w:pPr>
      <w:r w:rsidRPr="00390716">
        <w:rPr>
          <w:rFonts w:ascii="Arial" w:eastAsia="Tahoma" w:hAnsi="Arial" w:cs="Arial"/>
          <w:i/>
          <w:iCs/>
          <w:color w:val="000000" w:themeColor="text1"/>
          <w:sz w:val="24"/>
          <w:szCs w:val="24"/>
        </w:rPr>
        <w:t>Access Liaison Group, Historic England, Hunter Archaeological Society, University of Sheffield (Submitted by DLP Planning Limited)</w:t>
      </w:r>
    </w:p>
    <w:p w14:paraId="0AC1D05C" w14:textId="77777777" w:rsidR="00880998" w:rsidRPr="0028074A" w:rsidRDefault="00880998" w:rsidP="00880998">
      <w:pPr>
        <w:rPr>
          <w:rFonts w:ascii="Arial" w:hAnsi="Arial" w:cs="Arial"/>
          <w:b/>
          <w:i/>
          <w:sz w:val="24"/>
          <w:szCs w:val="24"/>
        </w:rPr>
      </w:pPr>
      <w:r w:rsidRPr="0028074A">
        <w:rPr>
          <w:rFonts w:ascii="Arial" w:eastAsia="Tahoma" w:hAnsi="Arial" w:cs="Arial"/>
          <w:b/>
          <w:i/>
          <w:color w:val="000000" w:themeColor="text1"/>
          <w:sz w:val="24"/>
          <w:szCs w:val="24"/>
        </w:rPr>
        <w:t xml:space="preserve">Council Response: </w:t>
      </w:r>
    </w:p>
    <w:p w14:paraId="48632074" w14:textId="351AF36E" w:rsidR="00880998" w:rsidRDefault="00880998" w:rsidP="00880998">
      <w:pPr>
        <w:pStyle w:val="ListParagraph"/>
        <w:numPr>
          <w:ilvl w:val="0"/>
          <w:numId w:val="74"/>
        </w:numPr>
        <w:spacing w:after="160" w:line="259" w:lineRule="auto"/>
        <w:rPr>
          <w:rFonts w:ascii="Arial" w:hAnsi="Arial" w:cs="Arial"/>
          <w:sz w:val="24"/>
          <w:szCs w:val="24"/>
        </w:rPr>
      </w:pPr>
      <w:r w:rsidRPr="0029516B">
        <w:rPr>
          <w:rFonts w:ascii="Arial" w:hAnsi="Arial" w:cs="Arial"/>
          <w:sz w:val="24"/>
          <w:szCs w:val="24"/>
        </w:rPr>
        <w:t>The policy is townscape led and seeks to achieve shopfronts that are specific to their context.</w:t>
      </w:r>
      <w:r>
        <w:rPr>
          <w:rFonts w:ascii="Arial" w:hAnsi="Arial" w:cs="Arial"/>
          <w:sz w:val="24"/>
          <w:szCs w:val="24"/>
        </w:rPr>
        <w:t xml:space="preserve">  </w:t>
      </w:r>
    </w:p>
    <w:p w14:paraId="1DE0E37A" w14:textId="0485CFCA" w:rsidR="00880998" w:rsidRPr="0064450F" w:rsidRDefault="000070D6" w:rsidP="00880998">
      <w:pPr>
        <w:pStyle w:val="ListParagraph"/>
        <w:numPr>
          <w:ilvl w:val="0"/>
          <w:numId w:val="74"/>
        </w:numPr>
        <w:spacing w:after="160" w:line="259" w:lineRule="auto"/>
        <w:rPr>
          <w:rFonts w:ascii="Arial" w:hAnsi="Arial" w:cs="Arial"/>
          <w:sz w:val="24"/>
          <w:szCs w:val="24"/>
        </w:rPr>
      </w:pPr>
      <w:r>
        <w:rPr>
          <w:rFonts w:ascii="Arial" w:hAnsi="Arial" w:cs="Arial"/>
          <w:sz w:val="24"/>
          <w:szCs w:val="24"/>
        </w:rPr>
        <w:t>A</w:t>
      </w:r>
      <w:r w:rsidR="00880998" w:rsidRPr="0064450F">
        <w:rPr>
          <w:rFonts w:ascii="Arial" w:hAnsi="Arial" w:cs="Arial"/>
          <w:sz w:val="24"/>
          <w:szCs w:val="24"/>
        </w:rPr>
        <w:t xml:space="preserve"> modification </w:t>
      </w:r>
      <w:r>
        <w:rPr>
          <w:rFonts w:ascii="Arial" w:hAnsi="Arial" w:cs="Arial"/>
          <w:sz w:val="24"/>
          <w:szCs w:val="24"/>
        </w:rPr>
        <w:t>is proposed to secure level access when achievable</w:t>
      </w:r>
      <w:r w:rsidR="00880998" w:rsidRPr="0064450F">
        <w:rPr>
          <w:rFonts w:ascii="Arial" w:hAnsi="Arial" w:cs="Arial"/>
          <w:sz w:val="24"/>
          <w:szCs w:val="24"/>
        </w:rPr>
        <w:t>.</w:t>
      </w:r>
    </w:p>
    <w:p w14:paraId="578370EC" w14:textId="77777777" w:rsidR="00880998" w:rsidRPr="00390716" w:rsidRDefault="00880998" w:rsidP="00880998">
      <w:pPr>
        <w:rPr>
          <w:rFonts w:ascii="Arial" w:hAnsi="Arial" w:cs="Arial"/>
          <w:b/>
          <w:sz w:val="24"/>
          <w:szCs w:val="24"/>
          <w:u w:val="single"/>
        </w:rPr>
      </w:pPr>
      <w:r w:rsidRPr="00390716">
        <w:rPr>
          <w:rFonts w:ascii="Arial" w:hAnsi="Arial" w:cs="Arial"/>
          <w:b/>
          <w:bCs/>
          <w:sz w:val="24"/>
          <w:szCs w:val="24"/>
          <w:u w:val="single"/>
        </w:rPr>
        <w:t>Policy DE6: Design of Tall Buildings and Protection of Views in the City Centre</w:t>
      </w:r>
    </w:p>
    <w:p w14:paraId="17643808" w14:textId="02FB8BD8" w:rsidR="4F76FA28" w:rsidRDefault="4F76FA28" w:rsidP="1EE3EEAA">
      <w:pPr>
        <w:rPr>
          <w:rFonts w:ascii="Arial" w:hAnsi="Arial" w:cs="Arial"/>
          <w:sz w:val="24"/>
          <w:szCs w:val="24"/>
        </w:rPr>
      </w:pPr>
      <w:r w:rsidRPr="1EE3EEAA">
        <w:rPr>
          <w:rFonts w:ascii="Arial" w:hAnsi="Arial" w:cs="Arial"/>
          <w:sz w:val="24"/>
          <w:szCs w:val="24"/>
        </w:rPr>
        <w:t>9 representations received, 5 were objections, 3 neutral, and 1 support in part.</w:t>
      </w:r>
    </w:p>
    <w:p w14:paraId="751DF3C7"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Main Issues Raised:</w:t>
      </w:r>
    </w:p>
    <w:p w14:paraId="71590DDB" w14:textId="4D24E4B3" w:rsidR="00880998" w:rsidRPr="00010E67" w:rsidRDefault="000B5DC4" w:rsidP="00E55E36">
      <w:pPr>
        <w:pStyle w:val="ListParagraph"/>
        <w:numPr>
          <w:ilvl w:val="0"/>
          <w:numId w:val="112"/>
        </w:numPr>
        <w:ind w:left="360"/>
        <w:rPr>
          <w:rFonts w:ascii="Arial" w:hAnsi="Arial" w:cs="Arial"/>
          <w:sz w:val="24"/>
          <w:szCs w:val="24"/>
        </w:rPr>
      </w:pPr>
      <w:r>
        <w:rPr>
          <w:rFonts w:ascii="Arial" w:hAnsi="Arial" w:cs="Arial"/>
          <w:sz w:val="24"/>
          <w:szCs w:val="24"/>
        </w:rPr>
        <w:t>The p</w:t>
      </w:r>
      <w:r w:rsidR="00880998" w:rsidRPr="00E55E36">
        <w:rPr>
          <w:rFonts w:ascii="Arial" w:hAnsi="Arial" w:cs="Arial"/>
          <w:sz w:val="24"/>
          <w:szCs w:val="24"/>
        </w:rPr>
        <w:t>olicy</w:t>
      </w:r>
      <w:r w:rsidR="00880998" w:rsidRPr="00010E67">
        <w:rPr>
          <w:rFonts w:ascii="Arial" w:hAnsi="Arial" w:cs="Arial"/>
          <w:b/>
          <w:sz w:val="24"/>
          <w:szCs w:val="24"/>
        </w:rPr>
        <w:t xml:space="preserve"> </w:t>
      </w:r>
      <w:r w:rsidR="00880998" w:rsidRPr="00010E67">
        <w:rPr>
          <w:rFonts w:ascii="Arial" w:hAnsi="Arial" w:cs="Arial"/>
          <w:sz w:val="24"/>
          <w:szCs w:val="24"/>
        </w:rPr>
        <w:t xml:space="preserve">does not consider in enough detail where tall buildings are appropriate, </w:t>
      </w:r>
      <w:proofErr w:type="gramStart"/>
      <w:r w:rsidR="00880998" w:rsidRPr="00010E67">
        <w:rPr>
          <w:rFonts w:ascii="Arial" w:hAnsi="Arial" w:cs="Arial"/>
          <w:sz w:val="24"/>
          <w:szCs w:val="24"/>
        </w:rPr>
        <w:t>in order to</w:t>
      </w:r>
      <w:proofErr w:type="gramEnd"/>
      <w:r w:rsidR="00880998" w:rsidRPr="00010E67">
        <w:rPr>
          <w:rFonts w:ascii="Arial" w:hAnsi="Arial" w:cs="Arial"/>
          <w:sz w:val="24"/>
          <w:szCs w:val="24"/>
        </w:rPr>
        <w:t xml:space="preserve"> avoid negatively impacting on distinctive character of existing lower storey buildings/areas.</w:t>
      </w:r>
      <w:r w:rsidR="00880998">
        <w:rPr>
          <w:rFonts w:ascii="Arial" w:hAnsi="Arial" w:cs="Arial"/>
          <w:sz w:val="24"/>
          <w:szCs w:val="24"/>
        </w:rPr>
        <w:t xml:space="preserve">  </w:t>
      </w:r>
    </w:p>
    <w:p w14:paraId="689D5833" w14:textId="3B5CCA50" w:rsidR="00880998" w:rsidRPr="00010E67" w:rsidRDefault="749F3B47" w:rsidP="00E55E36">
      <w:pPr>
        <w:pStyle w:val="ListParagraph"/>
        <w:numPr>
          <w:ilvl w:val="0"/>
          <w:numId w:val="112"/>
        </w:numPr>
        <w:ind w:left="360"/>
        <w:rPr>
          <w:rFonts w:ascii="Arial" w:hAnsi="Arial" w:cs="Arial"/>
          <w:sz w:val="24"/>
          <w:szCs w:val="24"/>
        </w:rPr>
      </w:pPr>
      <w:r w:rsidRPr="3A87DDB9">
        <w:rPr>
          <w:rFonts w:ascii="Arial" w:hAnsi="Arial" w:cs="Arial"/>
          <w:sz w:val="24"/>
          <w:szCs w:val="24"/>
        </w:rPr>
        <w:lastRenderedPageBreak/>
        <w:t xml:space="preserve">Concerns that buildings with only a single lift access to enable level access to/from accommodation can trap people who rely on it when it fails.  Suggest policy reworded to require minimum 2 lifts in buildings. </w:t>
      </w:r>
      <w:r w:rsidR="00880998">
        <w:rPr>
          <w:rFonts w:ascii="Arial" w:hAnsi="Arial" w:cs="Arial"/>
          <w:sz w:val="24"/>
          <w:szCs w:val="24"/>
        </w:rPr>
        <w:t xml:space="preserve"> </w:t>
      </w:r>
    </w:p>
    <w:p w14:paraId="3717B18E" w14:textId="592B866E" w:rsidR="00880998" w:rsidRPr="00010E67" w:rsidRDefault="00880998" w:rsidP="00E55E36">
      <w:pPr>
        <w:pStyle w:val="ListParagraph"/>
        <w:numPr>
          <w:ilvl w:val="0"/>
          <w:numId w:val="112"/>
        </w:numPr>
        <w:ind w:left="360"/>
        <w:rPr>
          <w:rFonts w:ascii="Arial" w:hAnsi="Arial" w:cs="Arial"/>
          <w:sz w:val="24"/>
          <w:szCs w:val="24"/>
        </w:rPr>
      </w:pPr>
      <w:r w:rsidRPr="00010E67">
        <w:rPr>
          <w:rFonts w:ascii="Arial" w:hAnsi="Arial" w:cs="Arial"/>
          <w:sz w:val="24"/>
          <w:szCs w:val="24"/>
        </w:rPr>
        <w:t>Tall Building Areas and Landmark Buildings are referred to in the policy, however, are not shown on the Policies Map.</w:t>
      </w:r>
      <w:r>
        <w:rPr>
          <w:rFonts w:ascii="Arial" w:hAnsi="Arial" w:cs="Arial"/>
          <w:sz w:val="24"/>
          <w:szCs w:val="24"/>
        </w:rPr>
        <w:t xml:space="preserve">    </w:t>
      </w:r>
    </w:p>
    <w:p w14:paraId="191E0485" w14:textId="6BDFDAB8" w:rsidR="00880998" w:rsidRPr="00010E67" w:rsidRDefault="00880998" w:rsidP="00E55E36">
      <w:pPr>
        <w:pStyle w:val="ListParagraph"/>
        <w:numPr>
          <w:ilvl w:val="0"/>
          <w:numId w:val="112"/>
        </w:numPr>
        <w:ind w:left="360"/>
        <w:rPr>
          <w:rFonts w:ascii="Arial" w:hAnsi="Arial" w:cs="Arial"/>
          <w:sz w:val="24"/>
          <w:szCs w:val="24"/>
        </w:rPr>
      </w:pPr>
      <w:r w:rsidRPr="00010E67">
        <w:rPr>
          <w:rFonts w:ascii="Arial" w:hAnsi="Arial" w:cs="Arial"/>
          <w:sz w:val="24"/>
          <w:szCs w:val="24"/>
        </w:rPr>
        <w:t xml:space="preserve">Criteria d) refers to the need for 'exceptional design quality' of tall buildings within 'Tall Building Areas' however it does not define what is meant by ‘exceptional design quality.’ </w:t>
      </w:r>
    </w:p>
    <w:p w14:paraId="2FA01319" w14:textId="77777777" w:rsidR="00880998" w:rsidRPr="00010E67" w:rsidRDefault="00880998" w:rsidP="00880998">
      <w:pPr>
        <w:rPr>
          <w:rFonts w:ascii="Arial" w:eastAsia="Tahoma" w:hAnsi="Arial" w:cs="Arial"/>
          <w:color w:val="000000" w:themeColor="text1"/>
          <w:sz w:val="24"/>
          <w:szCs w:val="24"/>
        </w:rPr>
      </w:pPr>
      <w:r w:rsidRPr="00010E67">
        <w:rPr>
          <w:rFonts w:ascii="Arial" w:hAnsi="Arial" w:cs="Arial"/>
          <w:b/>
          <w:bCs/>
          <w:i/>
          <w:iCs/>
          <w:sz w:val="24"/>
          <w:szCs w:val="24"/>
        </w:rPr>
        <w:t>Representations From:</w:t>
      </w:r>
      <w:r w:rsidRPr="00010E67">
        <w:rPr>
          <w:rFonts w:ascii="Arial" w:eastAsia="Tahoma" w:hAnsi="Arial" w:cs="Arial"/>
          <w:color w:val="000000" w:themeColor="text1"/>
          <w:sz w:val="24"/>
          <w:szCs w:val="24"/>
        </w:rPr>
        <w:t xml:space="preserve"> </w:t>
      </w:r>
    </w:p>
    <w:p w14:paraId="2B096313" w14:textId="77777777" w:rsidR="00880998" w:rsidRPr="00390716" w:rsidRDefault="00880998" w:rsidP="00880998">
      <w:pPr>
        <w:rPr>
          <w:rFonts w:ascii="Arial" w:hAnsi="Arial" w:cs="Arial"/>
          <w:b/>
          <w:bCs/>
          <w:i/>
          <w:iCs/>
          <w:sz w:val="24"/>
          <w:szCs w:val="24"/>
        </w:rPr>
      </w:pPr>
      <w:r w:rsidRPr="00390716">
        <w:rPr>
          <w:rFonts w:ascii="Arial" w:eastAsia="Tahoma" w:hAnsi="Arial" w:cs="Arial"/>
          <w:i/>
          <w:iCs/>
          <w:color w:val="000000" w:themeColor="text1"/>
          <w:sz w:val="24"/>
          <w:szCs w:val="24"/>
        </w:rPr>
        <w:t>Access Liaison Group, Freddy &amp; Barney LTD (Cornish Works) (Submitted by DLP Planning Limited), Historic England, Joined Up Heritage Sheffield, Rotherham Metropolitan Borough Council, University of Sheffield (Submitted by DLP Planning Limited)</w:t>
      </w:r>
      <w:r w:rsidRPr="00390716">
        <w:rPr>
          <w:rFonts w:ascii="Arial" w:hAnsi="Arial" w:cs="Arial"/>
          <w:b/>
          <w:bCs/>
          <w:i/>
          <w:iCs/>
          <w:sz w:val="24"/>
          <w:szCs w:val="24"/>
        </w:rPr>
        <w:t xml:space="preserve">  </w:t>
      </w:r>
    </w:p>
    <w:p w14:paraId="222AA433" w14:textId="77777777" w:rsidR="00880998" w:rsidRPr="00390716" w:rsidRDefault="00880998" w:rsidP="00880998">
      <w:pPr>
        <w:rPr>
          <w:rFonts w:ascii="Arial" w:hAnsi="Arial" w:cs="Arial"/>
          <w:b/>
          <w:bCs/>
          <w:i/>
          <w:iCs/>
          <w:sz w:val="24"/>
          <w:szCs w:val="24"/>
          <w:highlight w:val="cyan"/>
        </w:rPr>
      </w:pPr>
      <w:r w:rsidRPr="00D06F3F">
        <w:rPr>
          <w:rFonts w:ascii="Arial" w:eastAsia="Tahoma" w:hAnsi="Arial" w:cs="Arial"/>
          <w:b/>
          <w:i/>
          <w:color w:val="000000" w:themeColor="text1"/>
          <w:sz w:val="24"/>
          <w:szCs w:val="24"/>
        </w:rPr>
        <w:t xml:space="preserve">Council Response: </w:t>
      </w:r>
    </w:p>
    <w:p w14:paraId="230C7D26" w14:textId="423BEA99" w:rsidR="00880998" w:rsidRDefault="798F85B5" w:rsidP="00BA2ECB">
      <w:pPr>
        <w:pStyle w:val="ListParagraph"/>
        <w:numPr>
          <w:ilvl w:val="0"/>
          <w:numId w:val="115"/>
        </w:numPr>
        <w:ind w:left="360"/>
        <w:rPr>
          <w:rFonts w:ascii="Arial" w:hAnsi="Arial" w:cs="Arial"/>
          <w:sz w:val="24"/>
          <w:szCs w:val="24"/>
        </w:rPr>
      </w:pPr>
      <w:r w:rsidRPr="7005316F">
        <w:rPr>
          <w:rFonts w:ascii="Arial" w:hAnsi="Arial" w:cs="Arial"/>
          <w:sz w:val="24"/>
          <w:szCs w:val="24"/>
        </w:rPr>
        <w:t>A Tall Building Area review/assessment will form part of the new City Centre Design Guide, which is currently work in progress.  This will update the Tall Building Zone study in the Urban Design Compendium</w:t>
      </w:r>
      <w:r w:rsidRPr="2FFBE2DF">
        <w:rPr>
          <w:rFonts w:ascii="Arial" w:hAnsi="Arial" w:cs="Arial"/>
          <w:sz w:val="24"/>
          <w:szCs w:val="24"/>
        </w:rPr>
        <w:t xml:space="preserve"> and identify appro</w:t>
      </w:r>
      <w:r w:rsidR="15CFDD7D" w:rsidRPr="2FFBE2DF">
        <w:rPr>
          <w:rFonts w:ascii="Arial" w:hAnsi="Arial" w:cs="Arial"/>
          <w:sz w:val="24"/>
          <w:szCs w:val="24"/>
        </w:rPr>
        <w:t xml:space="preserve">priate </w:t>
      </w:r>
      <w:r w:rsidR="15CFDD7D" w:rsidRPr="3C627DEB">
        <w:rPr>
          <w:rFonts w:ascii="Arial" w:hAnsi="Arial" w:cs="Arial"/>
          <w:sz w:val="24"/>
          <w:szCs w:val="24"/>
        </w:rPr>
        <w:t>locations for tall buildings, taking into consideration the surrounding context.</w:t>
      </w:r>
    </w:p>
    <w:p w14:paraId="4C58C69D" w14:textId="25B8293D" w:rsidR="71736CD6" w:rsidRDefault="2CCC2FDC" w:rsidP="00BA2ECB">
      <w:pPr>
        <w:pStyle w:val="ListParagraph"/>
        <w:numPr>
          <w:ilvl w:val="0"/>
          <w:numId w:val="115"/>
        </w:numPr>
        <w:ind w:left="360"/>
        <w:rPr>
          <w:rFonts w:ascii="Arial" w:hAnsi="Arial" w:cs="Arial"/>
          <w:sz w:val="24"/>
          <w:szCs w:val="24"/>
        </w:rPr>
      </w:pPr>
      <w:r w:rsidRPr="69DB4B81">
        <w:rPr>
          <w:rFonts w:ascii="Arial" w:hAnsi="Arial" w:cs="Arial"/>
          <w:sz w:val="24"/>
          <w:szCs w:val="24"/>
        </w:rPr>
        <w:t>The number of lifts required in buildings will be covered by Building Regulations.</w:t>
      </w:r>
    </w:p>
    <w:p w14:paraId="4993E551" w14:textId="0454EA8A" w:rsidR="7C750E12" w:rsidRDefault="7C750E12" w:rsidP="00BA2ECB">
      <w:pPr>
        <w:pStyle w:val="ListParagraph"/>
        <w:numPr>
          <w:ilvl w:val="0"/>
          <w:numId w:val="115"/>
        </w:numPr>
        <w:ind w:left="360"/>
        <w:rPr>
          <w:rFonts w:ascii="Arial" w:hAnsi="Arial" w:cs="Arial"/>
          <w:sz w:val="24"/>
          <w:szCs w:val="24"/>
        </w:rPr>
      </w:pPr>
      <w:r w:rsidRPr="5542BE56">
        <w:rPr>
          <w:rFonts w:ascii="Arial" w:hAnsi="Arial" w:cs="Arial"/>
          <w:sz w:val="24"/>
          <w:szCs w:val="24"/>
        </w:rPr>
        <w:t>Tall buildings</w:t>
      </w:r>
      <w:r w:rsidRPr="5542BE56" w:rsidDel="009D70ED">
        <w:rPr>
          <w:rFonts w:ascii="Arial" w:hAnsi="Arial" w:cs="Arial"/>
          <w:sz w:val="24"/>
          <w:szCs w:val="24"/>
        </w:rPr>
        <w:t xml:space="preserve"> </w:t>
      </w:r>
      <w:r w:rsidRPr="5542BE56">
        <w:rPr>
          <w:rFonts w:ascii="Arial" w:hAnsi="Arial" w:cs="Arial"/>
          <w:sz w:val="24"/>
          <w:szCs w:val="24"/>
        </w:rPr>
        <w:t>can bring positive benefits, perform as landmark structures in areas of strategic importance and contribute positively to the skyline.  However, by reason of their height</w:t>
      </w:r>
      <w:r w:rsidR="165F5A85" w:rsidRPr="22377F19">
        <w:rPr>
          <w:rFonts w:ascii="Arial" w:hAnsi="Arial" w:cs="Arial"/>
          <w:sz w:val="24"/>
          <w:szCs w:val="24"/>
        </w:rPr>
        <w:t>,</w:t>
      </w:r>
      <w:r w:rsidRPr="5542BE56">
        <w:rPr>
          <w:rFonts w:ascii="Arial" w:hAnsi="Arial" w:cs="Arial"/>
          <w:sz w:val="24"/>
          <w:szCs w:val="24"/>
        </w:rPr>
        <w:t xml:space="preserve"> </w:t>
      </w:r>
      <w:proofErr w:type="gramStart"/>
      <w:r w:rsidRPr="5542BE56">
        <w:rPr>
          <w:rFonts w:ascii="Arial" w:hAnsi="Arial" w:cs="Arial"/>
          <w:sz w:val="24"/>
          <w:szCs w:val="24"/>
        </w:rPr>
        <w:t>scale</w:t>
      </w:r>
      <w:proofErr w:type="gramEnd"/>
      <w:r w:rsidRPr="5542BE56">
        <w:rPr>
          <w:rFonts w:ascii="Arial" w:hAnsi="Arial" w:cs="Arial"/>
          <w:sz w:val="24"/>
          <w:szCs w:val="24"/>
        </w:rPr>
        <w:t xml:space="preserve"> and design, they have the capacity to result in broader city-wide visual impacts as well more localised negative effects in respect of scale, presence, microclimate etc.  Their potential to result in significant negative impacts demands exceptional design quality is achieved to ensure they make a positive contribution to the skyline and image of the city, as well as respond with care to their immediate environs.  </w:t>
      </w:r>
    </w:p>
    <w:p w14:paraId="3129CD4F" w14:textId="77777777" w:rsidR="00880998" w:rsidRPr="00390716" w:rsidRDefault="00880998" w:rsidP="00880998">
      <w:pPr>
        <w:rPr>
          <w:rFonts w:ascii="Arial" w:hAnsi="Arial" w:cs="Arial"/>
          <w:b/>
          <w:sz w:val="24"/>
          <w:szCs w:val="24"/>
          <w:highlight w:val="yellow"/>
          <w:u w:val="single"/>
        </w:rPr>
      </w:pPr>
      <w:r w:rsidRPr="00390716">
        <w:rPr>
          <w:rFonts w:ascii="Arial" w:hAnsi="Arial" w:cs="Arial"/>
          <w:b/>
          <w:bCs/>
          <w:sz w:val="24"/>
          <w:szCs w:val="24"/>
          <w:u w:val="single"/>
        </w:rPr>
        <w:t>Policy DE7: Advertisements</w:t>
      </w:r>
    </w:p>
    <w:p w14:paraId="48EEB159" w14:textId="5C05553D" w:rsidR="38E0BA03" w:rsidRDefault="38E0BA03" w:rsidP="1EE3EEAA">
      <w:pPr>
        <w:rPr>
          <w:rFonts w:ascii="Arial" w:hAnsi="Arial" w:cs="Arial"/>
          <w:sz w:val="24"/>
          <w:szCs w:val="24"/>
        </w:rPr>
      </w:pPr>
      <w:r w:rsidRPr="1EE3EEAA">
        <w:rPr>
          <w:rFonts w:ascii="Arial" w:hAnsi="Arial" w:cs="Arial"/>
          <w:sz w:val="24"/>
          <w:szCs w:val="24"/>
        </w:rPr>
        <w:t>6 representations received, 4 were objections, 1 support in full, and 1 neutral.</w:t>
      </w:r>
    </w:p>
    <w:p w14:paraId="03174AD5"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Main Issues Raised:</w:t>
      </w:r>
    </w:p>
    <w:p w14:paraId="2F9E705F" w14:textId="77777777" w:rsidR="00880998" w:rsidRPr="00010E67" w:rsidRDefault="00880998" w:rsidP="00880998">
      <w:pPr>
        <w:rPr>
          <w:rFonts w:ascii="Arial" w:hAnsi="Arial" w:cs="Arial"/>
          <w:sz w:val="24"/>
          <w:szCs w:val="24"/>
        </w:rPr>
      </w:pPr>
      <w:r w:rsidRPr="00010E67">
        <w:rPr>
          <w:rFonts w:ascii="Arial" w:hAnsi="Arial" w:cs="Arial"/>
          <w:sz w:val="24"/>
          <w:szCs w:val="24"/>
        </w:rPr>
        <w:t>The criteria in</w:t>
      </w:r>
      <w:r w:rsidRPr="00010E67">
        <w:rPr>
          <w:rFonts w:ascii="Arial" w:hAnsi="Arial" w:cs="Arial"/>
          <w:b/>
          <w:bCs/>
          <w:sz w:val="24"/>
          <w:szCs w:val="24"/>
        </w:rPr>
        <w:t xml:space="preserve"> </w:t>
      </w:r>
      <w:r w:rsidRPr="00E71616">
        <w:rPr>
          <w:rFonts w:ascii="Arial" w:hAnsi="Arial" w:cs="Arial"/>
          <w:sz w:val="24"/>
          <w:szCs w:val="24"/>
        </w:rPr>
        <w:t>Policy DE7</w:t>
      </w:r>
      <w:r w:rsidRPr="00010E67">
        <w:rPr>
          <w:rFonts w:ascii="Arial" w:hAnsi="Arial" w:cs="Arial"/>
          <w:sz w:val="24"/>
          <w:szCs w:val="24"/>
        </w:rPr>
        <w:t xml:space="preserve"> do not meet the requirements of the NPPF as it has been written from a design perspective whereas national policy makes it clear that advertisements should be subject to control only in the interests of amenity and public safety.</w:t>
      </w:r>
      <w:r>
        <w:rPr>
          <w:rFonts w:ascii="Arial" w:hAnsi="Arial" w:cs="Arial"/>
          <w:sz w:val="24"/>
          <w:szCs w:val="24"/>
        </w:rPr>
        <w:t xml:space="preserve">  </w:t>
      </w:r>
      <w:r w:rsidRPr="00010E67">
        <w:rPr>
          <w:rFonts w:ascii="Arial" w:hAnsi="Arial" w:cs="Arial"/>
          <w:sz w:val="24"/>
          <w:szCs w:val="24"/>
        </w:rPr>
        <w:t>Policy Criteria j) is too restrictive and is not consistent with the NPPF.</w:t>
      </w:r>
      <w:r>
        <w:rPr>
          <w:rFonts w:ascii="Arial" w:hAnsi="Arial" w:cs="Arial"/>
          <w:sz w:val="24"/>
          <w:szCs w:val="24"/>
        </w:rPr>
        <w:t xml:space="preserve">  </w:t>
      </w:r>
      <w:r w:rsidRPr="00010E67">
        <w:rPr>
          <w:rFonts w:ascii="Arial" w:hAnsi="Arial" w:cs="Arial"/>
          <w:sz w:val="24"/>
          <w:szCs w:val="24"/>
        </w:rPr>
        <w:t xml:space="preserve">Criteria c) d) e) and </w:t>
      </w:r>
      <w:proofErr w:type="spellStart"/>
      <w:r w:rsidRPr="00010E67">
        <w:rPr>
          <w:rFonts w:ascii="Arial" w:hAnsi="Arial" w:cs="Arial"/>
          <w:sz w:val="24"/>
          <w:szCs w:val="24"/>
        </w:rPr>
        <w:t>i</w:t>
      </w:r>
      <w:proofErr w:type="spellEnd"/>
      <w:r w:rsidRPr="00010E67">
        <w:rPr>
          <w:rFonts w:ascii="Arial" w:hAnsi="Arial" w:cs="Arial"/>
          <w:sz w:val="24"/>
          <w:szCs w:val="24"/>
        </w:rPr>
        <w:t>) do not mention that heritage assets need protection from excessive signage.</w:t>
      </w:r>
      <w:r>
        <w:rPr>
          <w:rFonts w:ascii="Arial" w:hAnsi="Arial" w:cs="Arial"/>
          <w:sz w:val="24"/>
          <w:szCs w:val="24"/>
        </w:rPr>
        <w:t xml:space="preserve">  </w:t>
      </w:r>
      <w:r w:rsidRPr="00010E67">
        <w:rPr>
          <w:rFonts w:ascii="Arial" w:hAnsi="Arial" w:cs="Arial"/>
          <w:sz w:val="24"/>
          <w:szCs w:val="24"/>
        </w:rPr>
        <w:t>The policy is not sufficiently effective in highlighting the hazard of excessive glare from illuminated and digital advertising displays.</w:t>
      </w:r>
      <w:r>
        <w:rPr>
          <w:rFonts w:ascii="Arial" w:hAnsi="Arial" w:cs="Arial"/>
          <w:sz w:val="24"/>
          <w:szCs w:val="24"/>
        </w:rPr>
        <w:t xml:space="preserve">  </w:t>
      </w:r>
    </w:p>
    <w:p w14:paraId="6C49BFA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644B7EE1" w14:textId="77777777" w:rsidR="00880998" w:rsidRPr="00010E67" w:rsidRDefault="00880998" w:rsidP="00880998">
      <w:pPr>
        <w:rPr>
          <w:rFonts w:ascii="Arial" w:hAnsi="Arial" w:cs="Arial"/>
          <w:b/>
          <w:bCs/>
          <w:i/>
          <w:iCs/>
          <w:sz w:val="24"/>
          <w:szCs w:val="24"/>
        </w:rPr>
      </w:pPr>
      <w:r w:rsidRPr="00010E67">
        <w:rPr>
          <w:rFonts w:ascii="Arial" w:eastAsia="Tahoma" w:hAnsi="Arial" w:cs="Arial"/>
          <w:color w:val="000000" w:themeColor="text1"/>
          <w:sz w:val="24"/>
          <w:szCs w:val="24"/>
        </w:rPr>
        <w:lastRenderedPageBreak/>
        <w:t xml:space="preserve">Access Liaison Group, Joined Up Heritage Sheffield, Marks and Spencer (Submitted by JLL), University of Sheffield (Submitted by DLP Planning Limited) and 1 </w:t>
      </w:r>
      <w:proofErr w:type="gramStart"/>
      <w:r w:rsidRPr="00010E67">
        <w:rPr>
          <w:rFonts w:ascii="Arial" w:eastAsia="Tahoma" w:hAnsi="Arial" w:cs="Arial"/>
          <w:color w:val="000000" w:themeColor="text1"/>
          <w:sz w:val="24"/>
          <w:szCs w:val="24"/>
        </w:rPr>
        <w:t>individual</w:t>
      </w:r>
      <w:proofErr w:type="gramEnd"/>
    </w:p>
    <w:p w14:paraId="3F4F6391" w14:textId="77777777" w:rsidR="00880998" w:rsidRPr="00A619ED" w:rsidRDefault="00880998" w:rsidP="00880998">
      <w:pPr>
        <w:rPr>
          <w:rFonts w:ascii="Arial" w:hAnsi="Arial" w:cs="Arial"/>
          <w:b/>
          <w:i/>
          <w:sz w:val="24"/>
          <w:szCs w:val="24"/>
        </w:rPr>
      </w:pPr>
      <w:r w:rsidRPr="00A619ED">
        <w:rPr>
          <w:rFonts w:ascii="Arial" w:eastAsia="Tahoma" w:hAnsi="Arial" w:cs="Arial"/>
          <w:b/>
          <w:i/>
          <w:color w:val="000000" w:themeColor="text1"/>
          <w:sz w:val="24"/>
          <w:szCs w:val="24"/>
        </w:rPr>
        <w:t xml:space="preserve">Council Response: </w:t>
      </w:r>
    </w:p>
    <w:p w14:paraId="63AB85BE" w14:textId="49FE8C80" w:rsidR="00880998" w:rsidRDefault="00880998" w:rsidP="00880998">
      <w:pPr>
        <w:pStyle w:val="ListParagraph"/>
        <w:numPr>
          <w:ilvl w:val="0"/>
          <w:numId w:val="75"/>
        </w:numPr>
        <w:spacing w:after="160" w:line="259" w:lineRule="auto"/>
        <w:rPr>
          <w:rFonts w:ascii="Arial" w:hAnsi="Arial" w:cs="Arial"/>
          <w:sz w:val="24"/>
          <w:szCs w:val="24"/>
        </w:rPr>
      </w:pPr>
      <w:r w:rsidRPr="00B4473D">
        <w:rPr>
          <w:rFonts w:ascii="Arial" w:hAnsi="Arial" w:cs="Arial"/>
          <w:sz w:val="24"/>
          <w:szCs w:val="24"/>
        </w:rPr>
        <w:t>The policy is townscape led and seeks to achieve shopfronts that are specific to their context.</w:t>
      </w:r>
      <w:r>
        <w:rPr>
          <w:rFonts w:ascii="Arial" w:hAnsi="Arial" w:cs="Arial"/>
          <w:sz w:val="24"/>
          <w:szCs w:val="24"/>
        </w:rPr>
        <w:t xml:space="preserve">  </w:t>
      </w:r>
      <w:r w:rsidRPr="00B4473D">
        <w:rPr>
          <w:rFonts w:ascii="Arial" w:hAnsi="Arial" w:cs="Arial"/>
          <w:sz w:val="24"/>
          <w:szCs w:val="24"/>
        </w:rPr>
        <w:t xml:space="preserve">Assessments will be on </w:t>
      </w:r>
      <w:r w:rsidR="00D91A61" w:rsidRPr="00B4473D">
        <w:rPr>
          <w:rFonts w:ascii="Arial" w:hAnsi="Arial" w:cs="Arial"/>
          <w:sz w:val="24"/>
          <w:szCs w:val="24"/>
        </w:rPr>
        <w:t>case-by-case</w:t>
      </w:r>
      <w:r w:rsidRPr="00B4473D">
        <w:rPr>
          <w:rFonts w:ascii="Arial" w:hAnsi="Arial" w:cs="Arial"/>
          <w:sz w:val="24"/>
          <w:szCs w:val="24"/>
        </w:rPr>
        <w:t xml:space="preserve"> basis.</w:t>
      </w:r>
    </w:p>
    <w:p w14:paraId="4636C295" w14:textId="77777777" w:rsidR="00880998" w:rsidRPr="00B4473D" w:rsidRDefault="00880998" w:rsidP="00880998">
      <w:pPr>
        <w:pStyle w:val="ListParagraph"/>
        <w:numPr>
          <w:ilvl w:val="0"/>
          <w:numId w:val="75"/>
        </w:numPr>
        <w:spacing w:after="160" w:line="259" w:lineRule="auto"/>
        <w:rPr>
          <w:rFonts w:ascii="Arial" w:hAnsi="Arial" w:cs="Arial"/>
          <w:sz w:val="24"/>
          <w:szCs w:val="24"/>
        </w:rPr>
      </w:pPr>
      <w:r w:rsidRPr="00945899">
        <w:rPr>
          <w:rFonts w:ascii="Arial" w:hAnsi="Arial" w:cs="Arial"/>
          <w:sz w:val="24"/>
          <w:szCs w:val="24"/>
        </w:rPr>
        <w:t>It is considered that Strategic Policy D1 addresses the protection of heritage assets under all circumstances.</w:t>
      </w:r>
    </w:p>
    <w:p w14:paraId="3DD3B1EF" w14:textId="77777777" w:rsidR="00880998" w:rsidRPr="00390716" w:rsidRDefault="00880998" w:rsidP="00880998">
      <w:pPr>
        <w:rPr>
          <w:rFonts w:ascii="Arial" w:hAnsi="Arial" w:cs="Arial"/>
          <w:b/>
          <w:sz w:val="24"/>
          <w:szCs w:val="24"/>
          <w:u w:val="single"/>
        </w:rPr>
      </w:pPr>
      <w:r w:rsidRPr="00390716">
        <w:rPr>
          <w:rFonts w:ascii="Arial" w:hAnsi="Arial" w:cs="Arial"/>
          <w:b/>
          <w:bCs/>
          <w:sz w:val="24"/>
          <w:szCs w:val="24"/>
          <w:u w:val="single"/>
        </w:rPr>
        <w:t>Policy DE8: Public Art</w:t>
      </w:r>
    </w:p>
    <w:p w14:paraId="5527BDAC" w14:textId="73A362BC" w:rsidR="41DE2126" w:rsidRDefault="41DE2126" w:rsidP="1EE3EEAA">
      <w:pPr>
        <w:rPr>
          <w:rFonts w:ascii="Arial" w:hAnsi="Arial" w:cs="Arial"/>
          <w:sz w:val="24"/>
          <w:szCs w:val="24"/>
        </w:rPr>
      </w:pPr>
      <w:r w:rsidRPr="1EE3EEAA">
        <w:rPr>
          <w:rFonts w:ascii="Arial" w:hAnsi="Arial" w:cs="Arial"/>
          <w:sz w:val="24"/>
          <w:szCs w:val="24"/>
        </w:rPr>
        <w:t>9 representations received, all supportive in full/part.</w:t>
      </w:r>
    </w:p>
    <w:p w14:paraId="18A28A0E"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Main Issues Raised:</w:t>
      </w:r>
    </w:p>
    <w:p w14:paraId="2E96EE90" w14:textId="77777777" w:rsidR="00880998" w:rsidRPr="00010E67" w:rsidRDefault="00880998" w:rsidP="00880998">
      <w:pPr>
        <w:rPr>
          <w:rFonts w:ascii="Arial" w:hAnsi="Arial" w:cs="Arial"/>
          <w:sz w:val="24"/>
          <w:szCs w:val="24"/>
        </w:rPr>
      </w:pPr>
      <w:r w:rsidRPr="006E6A19">
        <w:rPr>
          <w:rFonts w:ascii="Arial" w:hAnsi="Arial" w:cs="Arial"/>
          <w:sz w:val="24"/>
          <w:szCs w:val="24"/>
        </w:rPr>
        <w:t>Policy DE8</w:t>
      </w:r>
      <w:r w:rsidRPr="00010E67">
        <w:rPr>
          <w:rFonts w:ascii="Arial" w:hAnsi="Arial" w:cs="Arial"/>
          <w:sz w:val="24"/>
          <w:szCs w:val="24"/>
        </w:rPr>
        <w:t xml:space="preserve"> does not consider or ensure the retention or sensitive relocation of existing artwork nor the reinstatement of previously removed artworks.</w:t>
      </w:r>
      <w:r>
        <w:rPr>
          <w:rFonts w:ascii="Arial" w:hAnsi="Arial" w:cs="Arial"/>
          <w:sz w:val="24"/>
          <w:szCs w:val="24"/>
        </w:rPr>
        <w:t xml:space="preserve">  </w:t>
      </w:r>
      <w:r w:rsidRPr="00010E67">
        <w:rPr>
          <w:rFonts w:ascii="Arial" w:hAnsi="Arial" w:cs="Arial"/>
          <w:sz w:val="24"/>
          <w:szCs w:val="24"/>
        </w:rPr>
        <w:t>The policy also does not reflect national policy on statues and commemorative objects.</w:t>
      </w:r>
      <w:r>
        <w:rPr>
          <w:rFonts w:ascii="Arial" w:hAnsi="Arial" w:cs="Arial"/>
          <w:sz w:val="24"/>
          <w:szCs w:val="24"/>
        </w:rPr>
        <w:t xml:space="preserve">  </w:t>
      </w:r>
      <w:r w:rsidRPr="00010E67">
        <w:rPr>
          <w:rFonts w:ascii="Arial" w:hAnsi="Arial" w:cs="Arial"/>
          <w:sz w:val="24"/>
          <w:szCs w:val="24"/>
        </w:rPr>
        <w:t>The policy does not mention support for collaborative and transparent working (with interested parties).</w:t>
      </w:r>
      <w:r>
        <w:rPr>
          <w:rFonts w:ascii="Arial" w:hAnsi="Arial" w:cs="Arial"/>
          <w:sz w:val="24"/>
          <w:szCs w:val="24"/>
        </w:rPr>
        <w:t xml:space="preserve">  </w:t>
      </w:r>
      <w:r w:rsidRPr="00010E67">
        <w:rPr>
          <w:rFonts w:ascii="Arial" w:hAnsi="Arial" w:cs="Arial"/>
          <w:sz w:val="24"/>
          <w:szCs w:val="24"/>
        </w:rPr>
        <w:t>It also does not cover support of the labelling of existing public art.</w:t>
      </w:r>
      <w:r>
        <w:rPr>
          <w:rFonts w:ascii="Arial" w:hAnsi="Arial" w:cs="Arial"/>
          <w:sz w:val="24"/>
          <w:szCs w:val="24"/>
        </w:rPr>
        <w:t xml:space="preserve">  </w:t>
      </w:r>
      <w:r w:rsidRPr="00010E67">
        <w:rPr>
          <w:rFonts w:ascii="Arial" w:hAnsi="Arial" w:cs="Arial"/>
          <w:sz w:val="24"/>
          <w:szCs w:val="24"/>
        </w:rPr>
        <w:t>Policy criteria does not promote new development to include locally distinctive artwork which reflects the character and culture of existing communities.</w:t>
      </w:r>
      <w:r>
        <w:rPr>
          <w:rFonts w:ascii="Arial" w:hAnsi="Arial" w:cs="Arial"/>
          <w:sz w:val="24"/>
          <w:szCs w:val="24"/>
        </w:rPr>
        <w:t xml:space="preserve">  </w:t>
      </w:r>
      <w:r w:rsidRPr="00010E67">
        <w:rPr>
          <w:rFonts w:ascii="Arial" w:hAnsi="Arial" w:cs="Arial"/>
          <w:sz w:val="24"/>
          <w:szCs w:val="24"/>
        </w:rPr>
        <w:t>The policy does not cover an approach towards street art and requirements regarding it.</w:t>
      </w:r>
      <w:r>
        <w:rPr>
          <w:rFonts w:ascii="Arial" w:hAnsi="Arial" w:cs="Arial"/>
          <w:sz w:val="24"/>
          <w:szCs w:val="24"/>
        </w:rPr>
        <w:t xml:space="preserve">  </w:t>
      </w:r>
      <w:r w:rsidRPr="00010E67">
        <w:rPr>
          <w:rFonts w:ascii="Arial" w:hAnsi="Arial" w:cs="Arial"/>
          <w:sz w:val="24"/>
          <w:szCs w:val="24"/>
        </w:rPr>
        <w:t>The policy does not include art, culture and heritage trails nor does it plan for the provision of them.</w:t>
      </w:r>
      <w:r>
        <w:rPr>
          <w:rFonts w:ascii="Arial" w:hAnsi="Arial" w:cs="Arial"/>
          <w:sz w:val="24"/>
          <w:szCs w:val="24"/>
        </w:rPr>
        <w:t xml:space="preserve">  </w:t>
      </w:r>
    </w:p>
    <w:p w14:paraId="6F4ADBFB"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Representations From:</w:t>
      </w:r>
    </w:p>
    <w:p w14:paraId="25E62BF0" w14:textId="77777777" w:rsidR="00880998" w:rsidRPr="00390716" w:rsidRDefault="00880998" w:rsidP="00880998">
      <w:pPr>
        <w:rPr>
          <w:rFonts w:ascii="Arial" w:hAnsi="Arial" w:cs="Arial"/>
          <w:b/>
          <w:bCs/>
          <w:i/>
          <w:iCs/>
          <w:sz w:val="24"/>
          <w:szCs w:val="24"/>
        </w:rPr>
      </w:pPr>
      <w:r w:rsidRPr="00390716">
        <w:rPr>
          <w:rFonts w:ascii="Arial" w:hAnsi="Arial" w:cs="Arial"/>
          <w:i/>
          <w:iCs/>
          <w:sz w:val="24"/>
          <w:szCs w:val="24"/>
        </w:rPr>
        <w:t xml:space="preserve">Hunter Archaeological Society, Joined Up Heritage Sheffield, Sheffield Visual Arts Group, University of Sheffield (Submitted by DLP Planning Limited), </w:t>
      </w:r>
      <w:proofErr w:type="spellStart"/>
      <w:r w:rsidRPr="00390716">
        <w:rPr>
          <w:rFonts w:ascii="Arial" w:hAnsi="Arial" w:cs="Arial"/>
          <w:i/>
          <w:iCs/>
          <w:sz w:val="24"/>
          <w:szCs w:val="24"/>
        </w:rPr>
        <w:t>Urbo</w:t>
      </w:r>
      <w:proofErr w:type="spellEnd"/>
      <w:r w:rsidRPr="00390716">
        <w:rPr>
          <w:rFonts w:ascii="Arial" w:hAnsi="Arial" w:cs="Arial"/>
          <w:i/>
          <w:iCs/>
          <w:sz w:val="24"/>
          <w:szCs w:val="24"/>
        </w:rPr>
        <w:t xml:space="preserve"> (Submitted by Asteer Planning) and 2 </w:t>
      </w:r>
      <w:proofErr w:type="gramStart"/>
      <w:r w:rsidRPr="00390716">
        <w:rPr>
          <w:rFonts w:ascii="Arial" w:hAnsi="Arial" w:cs="Arial"/>
          <w:i/>
          <w:iCs/>
          <w:sz w:val="24"/>
          <w:szCs w:val="24"/>
        </w:rPr>
        <w:t>individuals</w:t>
      </w:r>
      <w:proofErr w:type="gramEnd"/>
    </w:p>
    <w:p w14:paraId="0A30647E" w14:textId="6360F8B8" w:rsidR="00880998" w:rsidRPr="002C0265" w:rsidRDefault="00880998" w:rsidP="00880998">
      <w:pPr>
        <w:rPr>
          <w:rFonts w:ascii="Arial" w:hAnsi="Arial" w:cs="Arial"/>
          <w:b/>
          <w:i/>
          <w:sz w:val="24"/>
          <w:szCs w:val="24"/>
        </w:rPr>
      </w:pPr>
      <w:r w:rsidRPr="002C0265">
        <w:rPr>
          <w:rFonts w:ascii="Arial" w:eastAsia="Tahoma" w:hAnsi="Arial" w:cs="Arial"/>
          <w:b/>
          <w:i/>
          <w:color w:val="000000" w:themeColor="text1"/>
          <w:sz w:val="24"/>
          <w:szCs w:val="24"/>
        </w:rPr>
        <w:t xml:space="preserve">Council Response: </w:t>
      </w:r>
    </w:p>
    <w:p w14:paraId="5BF71A0F" w14:textId="50F1C712" w:rsidR="00536F85" w:rsidRDefault="00F40D0C" w:rsidP="00880998">
      <w:pPr>
        <w:pStyle w:val="ListParagraph"/>
        <w:numPr>
          <w:ilvl w:val="0"/>
          <w:numId w:val="76"/>
        </w:numPr>
        <w:spacing w:after="160" w:line="259" w:lineRule="auto"/>
        <w:rPr>
          <w:rFonts w:ascii="Arial" w:hAnsi="Arial" w:cs="Arial"/>
          <w:sz w:val="24"/>
          <w:szCs w:val="24"/>
        </w:rPr>
      </w:pPr>
      <w:r>
        <w:rPr>
          <w:rFonts w:ascii="Arial" w:hAnsi="Arial" w:cs="Arial"/>
          <w:sz w:val="24"/>
          <w:szCs w:val="24"/>
        </w:rPr>
        <w:t>Several</w:t>
      </w:r>
      <w:r w:rsidR="00823A4A">
        <w:rPr>
          <w:rFonts w:ascii="Arial" w:hAnsi="Arial" w:cs="Arial"/>
          <w:sz w:val="24"/>
          <w:szCs w:val="24"/>
        </w:rPr>
        <w:t xml:space="preserve"> of the</w:t>
      </w:r>
      <w:r w:rsidR="00880998" w:rsidRPr="002C0265">
        <w:rPr>
          <w:rFonts w:ascii="Arial" w:hAnsi="Arial" w:cs="Arial"/>
          <w:sz w:val="24"/>
          <w:szCs w:val="24"/>
        </w:rPr>
        <w:t xml:space="preserve"> comment</w:t>
      </w:r>
      <w:r>
        <w:rPr>
          <w:rFonts w:ascii="Arial" w:hAnsi="Arial" w:cs="Arial"/>
          <w:sz w:val="24"/>
          <w:szCs w:val="24"/>
        </w:rPr>
        <w:t>s made would require a level of detail</w:t>
      </w:r>
      <w:r w:rsidR="00675B7B">
        <w:rPr>
          <w:rFonts w:ascii="Arial" w:hAnsi="Arial" w:cs="Arial"/>
          <w:sz w:val="24"/>
          <w:szCs w:val="24"/>
        </w:rPr>
        <w:t xml:space="preserve"> to be included</w:t>
      </w:r>
      <w:r>
        <w:rPr>
          <w:rFonts w:ascii="Arial" w:hAnsi="Arial" w:cs="Arial"/>
          <w:sz w:val="24"/>
          <w:szCs w:val="24"/>
        </w:rPr>
        <w:t xml:space="preserve"> that</w:t>
      </w:r>
      <w:r w:rsidR="00880998" w:rsidRPr="002C0265">
        <w:rPr>
          <w:rFonts w:ascii="Arial" w:hAnsi="Arial" w:cs="Arial"/>
          <w:sz w:val="24"/>
          <w:szCs w:val="24"/>
        </w:rPr>
        <w:t xml:space="preserve"> is too </w:t>
      </w:r>
      <w:r w:rsidR="003928E6">
        <w:rPr>
          <w:rFonts w:ascii="Arial" w:hAnsi="Arial" w:cs="Arial"/>
          <w:sz w:val="24"/>
          <w:szCs w:val="24"/>
        </w:rPr>
        <w:t>granular</w:t>
      </w:r>
      <w:r w:rsidR="00880998" w:rsidRPr="002C0265">
        <w:rPr>
          <w:rFonts w:ascii="Arial" w:hAnsi="Arial" w:cs="Arial"/>
          <w:sz w:val="24"/>
          <w:szCs w:val="24"/>
        </w:rPr>
        <w:t xml:space="preserve"> for </w:t>
      </w:r>
      <w:r>
        <w:rPr>
          <w:rFonts w:ascii="Arial" w:hAnsi="Arial" w:cs="Arial"/>
          <w:sz w:val="24"/>
          <w:szCs w:val="24"/>
        </w:rPr>
        <w:t>Local Plan</w:t>
      </w:r>
      <w:r w:rsidR="00880998" w:rsidRPr="002C0265">
        <w:rPr>
          <w:rFonts w:ascii="Arial" w:hAnsi="Arial" w:cs="Arial"/>
          <w:sz w:val="24"/>
          <w:szCs w:val="24"/>
        </w:rPr>
        <w:t xml:space="preserve"> policy.</w:t>
      </w:r>
      <w:r w:rsidR="00880998">
        <w:rPr>
          <w:rFonts w:ascii="Arial" w:hAnsi="Arial" w:cs="Arial"/>
          <w:sz w:val="24"/>
          <w:szCs w:val="24"/>
        </w:rPr>
        <w:t xml:space="preserve">  </w:t>
      </w:r>
      <w:r w:rsidR="00880998" w:rsidRPr="002C0265">
        <w:rPr>
          <w:rFonts w:ascii="Arial" w:hAnsi="Arial" w:cs="Arial"/>
          <w:sz w:val="24"/>
          <w:szCs w:val="24"/>
        </w:rPr>
        <w:t xml:space="preserve">It is considered that the principles in the emerging Sheffield Design Guide and or a Public Art Strategy will address </w:t>
      </w:r>
      <w:r w:rsidR="00E760E6">
        <w:rPr>
          <w:rFonts w:ascii="Arial" w:hAnsi="Arial" w:cs="Arial"/>
          <w:sz w:val="24"/>
          <w:szCs w:val="24"/>
        </w:rPr>
        <w:t xml:space="preserve">many of the </w:t>
      </w:r>
      <w:r w:rsidR="00880998" w:rsidRPr="002C0265">
        <w:rPr>
          <w:rFonts w:ascii="Arial" w:hAnsi="Arial" w:cs="Arial"/>
          <w:sz w:val="24"/>
          <w:szCs w:val="24"/>
        </w:rPr>
        <w:t>points raised.</w:t>
      </w:r>
      <w:r w:rsidR="00880998">
        <w:rPr>
          <w:rFonts w:ascii="Arial" w:hAnsi="Arial" w:cs="Arial"/>
          <w:sz w:val="24"/>
          <w:szCs w:val="24"/>
        </w:rPr>
        <w:t xml:space="preserve">    </w:t>
      </w:r>
      <w:r w:rsidR="00880998" w:rsidRPr="002C0265">
        <w:rPr>
          <w:rFonts w:ascii="Arial" w:hAnsi="Arial" w:cs="Arial"/>
          <w:sz w:val="24"/>
          <w:szCs w:val="24"/>
        </w:rPr>
        <w:t>The Council also have a public art officer in post to implement the policy, who takes into account the site</w:t>
      </w:r>
      <w:r w:rsidR="00536F85" w:rsidRPr="002C0265">
        <w:rPr>
          <w:rFonts w:ascii="Arial" w:hAnsi="Arial" w:cs="Arial"/>
          <w:sz w:val="24"/>
          <w:szCs w:val="24"/>
        </w:rPr>
        <w:t>-specific</w:t>
      </w:r>
      <w:r w:rsidR="00880998" w:rsidRPr="002C0265">
        <w:rPr>
          <w:rFonts w:ascii="Arial" w:hAnsi="Arial" w:cs="Arial"/>
          <w:sz w:val="24"/>
          <w:szCs w:val="24"/>
        </w:rPr>
        <w:t xml:space="preserve"> situations while advising </w:t>
      </w:r>
      <w:proofErr w:type="gramStart"/>
      <w:r w:rsidR="00880998" w:rsidRPr="002C0265">
        <w:rPr>
          <w:rFonts w:ascii="Arial" w:hAnsi="Arial" w:cs="Arial"/>
          <w:sz w:val="24"/>
          <w:szCs w:val="24"/>
        </w:rPr>
        <w:t>on  proposals</w:t>
      </w:r>
      <w:proofErr w:type="gramEnd"/>
      <w:r w:rsidR="00880998" w:rsidRPr="002C0265">
        <w:rPr>
          <w:rFonts w:ascii="Arial" w:hAnsi="Arial" w:cs="Arial"/>
          <w:sz w:val="24"/>
          <w:szCs w:val="24"/>
        </w:rPr>
        <w:t>.</w:t>
      </w:r>
      <w:r w:rsidR="00880998">
        <w:rPr>
          <w:rFonts w:ascii="Arial" w:hAnsi="Arial" w:cs="Arial"/>
          <w:sz w:val="24"/>
          <w:szCs w:val="24"/>
        </w:rPr>
        <w:t xml:space="preserve">  </w:t>
      </w:r>
    </w:p>
    <w:p w14:paraId="7D8BE221" w14:textId="5F256661" w:rsidR="00880998" w:rsidRDefault="00880998" w:rsidP="00880998">
      <w:pPr>
        <w:pStyle w:val="ListParagraph"/>
        <w:numPr>
          <w:ilvl w:val="0"/>
          <w:numId w:val="76"/>
        </w:numPr>
        <w:spacing w:after="160" w:line="259" w:lineRule="auto"/>
        <w:rPr>
          <w:rFonts w:ascii="Arial" w:hAnsi="Arial" w:cs="Arial"/>
          <w:sz w:val="24"/>
          <w:szCs w:val="24"/>
        </w:rPr>
      </w:pPr>
      <w:r w:rsidRPr="002C0265">
        <w:rPr>
          <w:rFonts w:ascii="Arial" w:hAnsi="Arial" w:cs="Arial"/>
          <w:sz w:val="24"/>
          <w:szCs w:val="24"/>
        </w:rPr>
        <w:t>There is no need to repeat national policy.</w:t>
      </w:r>
    </w:p>
    <w:p w14:paraId="7A6EFA34" w14:textId="6F4BBC91" w:rsidR="00880998" w:rsidRPr="002C0265" w:rsidRDefault="00880998" w:rsidP="00880998">
      <w:pPr>
        <w:pStyle w:val="ListParagraph"/>
        <w:numPr>
          <w:ilvl w:val="0"/>
          <w:numId w:val="76"/>
        </w:numPr>
        <w:spacing w:after="160" w:line="259" w:lineRule="auto"/>
        <w:rPr>
          <w:rFonts w:ascii="Arial" w:hAnsi="Arial" w:cs="Arial"/>
          <w:sz w:val="24"/>
          <w:szCs w:val="24"/>
        </w:rPr>
      </w:pPr>
      <w:r w:rsidRPr="00585F2A">
        <w:rPr>
          <w:rFonts w:ascii="Arial" w:hAnsi="Arial" w:cs="Arial"/>
          <w:sz w:val="24"/>
          <w:szCs w:val="24"/>
        </w:rPr>
        <w:t xml:space="preserve">The emerging Sheffield Design </w:t>
      </w:r>
      <w:r w:rsidR="00536F85" w:rsidRPr="00585F2A">
        <w:rPr>
          <w:rFonts w:ascii="Arial" w:hAnsi="Arial" w:cs="Arial"/>
          <w:sz w:val="24"/>
          <w:szCs w:val="24"/>
        </w:rPr>
        <w:t>Guide</w:t>
      </w:r>
      <w:r w:rsidRPr="00585F2A">
        <w:rPr>
          <w:rFonts w:ascii="Arial" w:hAnsi="Arial" w:cs="Arial"/>
          <w:sz w:val="24"/>
          <w:szCs w:val="24"/>
        </w:rPr>
        <w:t xml:space="preserve"> will provide further detail in relation to contributions towards public art.</w:t>
      </w:r>
      <w:r>
        <w:rPr>
          <w:rFonts w:ascii="Arial" w:hAnsi="Arial" w:cs="Arial"/>
          <w:sz w:val="24"/>
          <w:szCs w:val="24"/>
        </w:rPr>
        <w:t xml:space="preserve">  </w:t>
      </w:r>
      <w:r w:rsidRPr="00585F2A">
        <w:rPr>
          <w:rFonts w:ascii="Arial" w:hAnsi="Arial" w:cs="Arial"/>
          <w:sz w:val="24"/>
          <w:szCs w:val="24"/>
        </w:rPr>
        <w:t>Any further details on future proposals and their contributions to public art will be dealt with at application stage.</w:t>
      </w:r>
    </w:p>
    <w:p w14:paraId="0E81A497" w14:textId="0ABFA27E" w:rsidR="00880998" w:rsidRPr="00390716" w:rsidRDefault="00880998" w:rsidP="00880998">
      <w:pPr>
        <w:rPr>
          <w:rFonts w:ascii="Arial" w:hAnsi="Arial" w:cs="Arial"/>
          <w:b/>
          <w:bCs/>
          <w:sz w:val="24"/>
          <w:szCs w:val="24"/>
          <w:u w:val="single"/>
        </w:rPr>
      </w:pPr>
      <w:r w:rsidRPr="00390716">
        <w:rPr>
          <w:rFonts w:ascii="Arial" w:hAnsi="Arial" w:cs="Arial"/>
          <w:b/>
          <w:bCs/>
          <w:sz w:val="24"/>
          <w:szCs w:val="24"/>
          <w:u w:val="single"/>
        </w:rPr>
        <w:t>Development Affecting Heritage Assets</w:t>
      </w:r>
    </w:p>
    <w:p w14:paraId="1E93E689" w14:textId="77777777" w:rsidR="00880998" w:rsidRPr="00010E67" w:rsidRDefault="00880998" w:rsidP="00880998">
      <w:pPr>
        <w:rPr>
          <w:rFonts w:ascii="Arial" w:hAnsi="Arial" w:cs="Arial"/>
          <w:b/>
          <w:bCs/>
          <w:sz w:val="24"/>
          <w:szCs w:val="24"/>
        </w:rPr>
      </w:pPr>
      <w:r w:rsidRPr="00B52332">
        <w:rPr>
          <w:rFonts w:ascii="Arial" w:hAnsi="Arial" w:cs="Arial"/>
          <w:b/>
          <w:sz w:val="24"/>
          <w:szCs w:val="24"/>
        </w:rPr>
        <w:t>Policy DE9: Development and Heritage Assets</w:t>
      </w:r>
    </w:p>
    <w:p w14:paraId="523882CC" w14:textId="5FCFBF77" w:rsidR="067D12CE" w:rsidRDefault="2D2377F4" w:rsidP="1EE3EEAA">
      <w:pPr>
        <w:rPr>
          <w:rFonts w:ascii="Arial" w:hAnsi="Arial" w:cs="Arial"/>
          <w:sz w:val="24"/>
          <w:szCs w:val="24"/>
        </w:rPr>
      </w:pPr>
      <w:r w:rsidRPr="1EE3EEAA">
        <w:rPr>
          <w:rFonts w:ascii="Arial" w:hAnsi="Arial" w:cs="Arial"/>
          <w:sz w:val="24"/>
          <w:szCs w:val="24"/>
        </w:rPr>
        <w:t>23 representations received, 18 were objections, 4 support in full/part and 1 neutral.</w:t>
      </w:r>
      <w:r w:rsidRPr="1EE3EEAA">
        <w:rPr>
          <w:rFonts w:ascii="Arial" w:hAnsi="Arial" w:cs="Arial"/>
          <w:b/>
          <w:bCs/>
          <w:i/>
          <w:iCs/>
          <w:sz w:val="24"/>
          <w:szCs w:val="24"/>
        </w:rPr>
        <w:t xml:space="preserve"> </w:t>
      </w:r>
    </w:p>
    <w:p w14:paraId="4B55EBED" w14:textId="47C0F726" w:rsidR="067D12CE" w:rsidRDefault="067D12CE" w:rsidP="32F34839">
      <w:pPr>
        <w:rPr>
          <w:rFonts w:ascii="Arial" w:hAnsi="Arial" w:cs="Arial"/>
          <w:b/>
          <w:bCs/>
          <w:i/>
          <w:iCs/>
          <w:sz w:val="24"/>
          <w:szCs w:val="24"/>
        </w:rPr>
      </w:pPr>
      <w:r w:rsidRPr="32F34839">
        <w:rPr>
          <w:rFonts w:ascii="Arial" w:hAnsi="Arial" w:cs="Arial"/>
          <w:b/>
          <w:bCs/>
          <w:i/>
          <w:iCs/>
          <w:sz w:val="24"/>
          <w:szCs w:val="24"/>
        </w:rPr>
        <w:lastRenderedPageBreak/>
        <w:t>Main Issues Raised:</w:t>
      </w:r>
    </w:p>
    <w:p w14:paraId="40716479" w14:textId="5AE6BB73" w:rsidR="087414E2" w:rsidRDefault="66CC2581" w:rsidP="00673D25">
      <w:pPr>
        <w:pStyle w:val="ListParagraph"/>
        <w:numPr>
          <w:ilvl w:val="0"/>
          <w:numId w:val="116"/>
        </w:numPr>
        <w:ind w:left="360"/>
        <w:rPr>
          <w:rFonts w:ascii="Arial" w:hAnsi="Arial" w:cs="Arial"/>
          <w:b/>
          <w:bCs/>
          <w:i/>
          <w:iCs/>
          <w:sz w:val="24"/>
          <w:szCs w:val="24"/>
        </w:rPr>
      </w:pPr>
      <w:r w:rsidRPr="00673D25">
        <w:rPr>
          <w:rFonts w:ascii="Arial" w:hAnsi="Arial" w:cs="Arial"/>
          <w:sz w:val="24"/>
          <w:szCs w:val="24"/>
        </w:rPr>
        <w:t xml:space="preserve">Need reinstatement of protection for 'Areas of Special Character' or </w:t>
      </w:r>
      <w:r w:rsidR="008177CC">
        <w:rPr>
          <w:rFonts w:ascii="Arial" w:hAnsi="Arial" w:cs="Arial"/>
          <w:sz w:val="24"/>
          <w:szCs w:val="24"/>
        </w:rPr>
        <w:t xml:space="preserve">to </w:t>
      </w:r>
      <w:r w:rsidRPr="00673D25">
        <w:rPr>
          <w:rFonts w:ascii="Arial" w:hAnsi="Arial" w:cs="Arial"/>
          <w:sz w:val="24"/>
          <w:szCs w:val="24"/>
        </w:rPr>
        <w:t>designate them as Conservation Areas e.g</w:t>
      </w:r>
      <w:r w:rsidR="002B137D" w:rsidRPr="00673D25">
        <w:rPr>
          <w:rFonts w:ascii="Arial" w:hAnsi="Arial" w:cs="Arial"/>
          <w:sz w:val="24"/>
          <w:szCs w:val="24"/>
        </w:rPr>
        <w:t>.,</w:t>
      </w:r>
      <w:r w:rsidRPr="00673D25">
        <w:rPr>
          <w:rFonts w:ascii="Arial" w:hAnsi="Arial" w:cs="Arial"/>
          <w:sz w:val="24"/>
          <w:szCs w:val="24"/>
        </w:rPr>
        <w:t xml:space="preserve"> Castlegate</w:t>
      </w:r>
      <w:r w:rsidRPr="68C50848">
        <w:rPr>
          <w:rFonts w:ascii="Arial" w:hAnsi="Arial" w:cs="Arial"/>
          <w:sz w:val="24"/>
          <w:szCs w:val="24"/>
        </w:rPr>
        <w:t>.</w:t>
      </w:r>
    </w:p>
    <w:p w14:paraId="654048BF" w14:textId="72A02186" w:rsidR="68C50848" w:rsidRPr="00B52332" w:rsidRDefault="6396D1D8" w:rsidP="00B52332">
      <w:pPr>
        <w:pStyle w:val="ListParagraph"/>
        <w:numPr>
          <w:ilvl w:val="0"/>
          <w:numId w:val="116"/>
        </w:numPr>
        <w:ind w:left="360"/>
        <w:rPr>
          <w:rFonts w:ascii="Arial" w:hAnsi="Arial" w:cs="Arial"/>
          <w:sz w:val="24"/>
          <w:szCs w:val="24"/>
        </w:rPr>
      </w:pPr>
      <w:r w:rsidRPr="00673D25">
        <w:rPr>
          <w:rFonts w:ascii="Arial" w:hAnsi="Arial" w:cs="Arial"/>
          <w:sz w:val="24"/>
          <w:szCs w:val="24"/>
        </w:rPr>
        <w:t>Other heritage assets need greater protection including</w:t>
      </w:r>
      <w:r>
        <w:rPr>
          <w:rFonts w:ascii="Arial" w:hAnsi="Arial" w:cs="Arial"/>
          <w:sz w:val="24"/>
          <w:szCs w:val="24"/>
        </w:rPr>
        <w:t xml:space="preserve"> </w:t>
      </w:r>
      <w:r w:rsidR="00B076E2">
        <w:rPr>
          <w:rFonts w:ascii="Arial" w:hAnsi="Arial" w:cs="Arial"/>
          <w:sz w:val="24"/>
          <w:szCs w:val="24"/>
        </w:rPr>
        <w:t>landscape</w:t>
      </w:r>
      <w:r w:rsidR="00A05EF0">
        <w:rPr>
          <w:rFonts w:ascii="Arial" w:hAnsi="Arial" w:cs="Arial"/>
          <w:sz w:val="24"/>
          <w:szCs w:val="24"/>
        </w:rPr>
        <w:t>s</w:t>
      </w:r>
      <w:r w:rsidR="00B076E2">
        <w:rPr>
          <w:rFonts w:ascii="Arial" w:hAnsi="Arial" w:cs="Arial"/>
          <w:sz w:val="24"/>
          <w:szCs w:val="24"/>
        </w:rPr>
        <w:t>,</w:t>
      </w:r>
      <w:r w:rsidRPr="00673D25">
        <w:rPr>
          <w:rFonts w:ascii="Arial" w:hAnsi="Arial" w:cs="Arial"/>
          <w:sz w:val="24"/>
          <w:szCs w:val="24"/>
        </w:rPr>
        <w:t xml:space="preserve"> Historic Waterway Infrastructure</w:t>
      </w:r>
      <w:r w:rsidR="00B076E2">
        <w:rPr>
          <w:rFonts w:ascii="Arial" w:hAnsi="Arial" w:cs="Arial"/>
          <w:sz w:val="24"/>
          <w:szCs w:val="24"/>
        </w:rPr>
        <w:t xml:space="preserve"> and</w:t>
      </w:r>
      <w:r w:rsidRPr="364475FF">
        <w:rPr>
          <w:rFonts w:ascii="Arial" w:hAnsi="Arial" w:cs="Arial"/>
          <w:sz w:val="24"/>
          <w:szCs w:val="24"/>
        </w:rPr>
        <w:t xml:space="preserve"> Public Houses</w:t>
      </w:r>
      <w:r w:rsidR="00A05EF0">
        <w:rPr>
          <w:rFonts w:ascii="Arial" w:hAnsi="Arial" w:cs="Arial"/>
          <w:sz w:val="24"/>
          <w:szCs w:val="24"/>
        </w:rPr>
        <w:t>.</w:t>
      </w:r>
      <w:r w:rsidRPr="364475FF">
        <w:rPr>
          <w:rFonts w:ascii="Arial" w:hAnsi="Arial" w:cs="Arial"/>
          <w:sz w:val="24"/>
          <w:szCs w:val="24"/>
        </w:rPr>
        <w:t xml:space="preserve"> </w:t>
      </w:r>
    </w:p>
    <w:p w14:paraId="795DD283" w14:textId="1A876BCA" w:rsidR="716A8FD3" w:rsidRPr="00673D25" w:rsidRDefault="677B4DC1" w:rsidP="00673D25">
      <w:pPr>
        <w:pStyle w:val="ListParagraph"/>
        <w:numPr>
          <w:ilvl w:val="0"/>
          <w:numId w:val="116"/>
        </w:numPr>
        <w:ind w:left="360"/>
        <w:rPr>
          <w:rFonts w:ascii="Arial" w:hAnsi="Arial" w:cs="Arial"/>
          <w:sz w:val="24"/>
          <w:szCs w:val="24"/>
        </w:rPr>
      </w:pPr>
      <w:r w:rsidRPr="7B553A18">
        <w:rPr>
          <w:rFonts w:ascii="Arial" w:hAnsi="Arial" w:cs="Arial"/>
          <w:sz w:val="24"/>
          <w:szCs w:val="24"/>
        </w:rPr>
        <w:t>The Plan does not meet the requirement for a positive strategy for the conservation and enjoyment of the historic environment.</w:t>
      </w:r>
    </w:p>
    <w:p w14:paraId="70871FE6" w14:textId="70ADF65C" w:rsidR="2D51100D" w:rsidRPr="00673D25" w:rsidRDefault="2D51100D" w:rsidP="00673D25">
      <w:pPr>
        <w:pStyle w:val="ListParagraph"/>
        <w:numPr>
          <w:ilvl w:val="0"/>
          <w:numId w:val="116"/>
        </w:numPr>
        <w:ind w:left="360"/>
        <w:rPr>
          <w:rFonts w:ascii="Arial" w:hAnsi="Arial" w:cs="Arial"/>
          <w:sz w:val="24"/>
          <w:szCs w:val="24"/>
        </w:rPr>
      </w:pPr>
      <w:r w:rsidRPr="03809798">
        <w:rPr>
          <w:rFonts w:ascii="Arial" w:hAnsi="Arial" w:cs="Arial"/>
          <w:sz w:val="24"/>
          <w:szCs w:val="24"/>
        </w:rPr>
        <w:t xml:space="preserve">Policy needs to provide for creation, </w:t>
      </w:r>
      <w:proofErr w:type="gramStart"/>
      <w:r w:rsidRPr="03809798">
        <w:rPr>
          <w:rFonts w:ascii="Arial" w:hAnsi="Arial" w:cs="Arial"/>
          <w:sz w:val="24"/>
          <w:szCs w:val="24"/>
        </w:rPr>
        <w:t>maintenance</w:t>
      </w:r>
      <w:proofErr w:type="gramEnd"/>
      <w:r w:rsidRPr="03809798">
        <w:rPr>
          <w:rFonts w:ascii="Arial" w:hAnsi="Arial" w:cs="Arial"/>
          <w:sz w:val="24"/>
          <w:szCs w:val="24"/>
        </w:rPr>
        <w:t xml:space="preserve"> and expansion of Local Heritage List.</w:t>
      </w:r>
    </w:p>
    <w:p w14:paraId="2159B09B" w14:textId="70BE8540" w:rsidR="202532C7" w:rsidRPr="00673D25" w:rsidRDefault="19412E39" w:rsidP="00673D25">
      <w:pPr>
        <w:pStyle w:val="ListParagraph"/>
        <w:numPr>
          <w:ilvl w:val="0"/>
          <w:numId w:val="116"/>
        </w:numPr>
        <w:ind w:left="360"/>
        <w:rPr>
          <w:rFonts w:ascii="Arial" w:hAnsi="Arial" w:cs="Arial"/>
          <w:sz w:val="24"/>
          <w:szCs w:val="24"/>
        </w:rPr>
      </w:pPr>
      <w:r w:rsidRPr="25A93656">
        <w:rPr>
          <w:rFonts w:ascii="Arial" w:hAnsi="Arial" w:cs="Arial"/>
          <w:sz w:val="24"/>
          <w:szCs w:val="24"/>
        </w:rPr>
        <w:t xml:space="preserve">Suggest new policy item to cover requirement </w:t>
      </w:r>
      <w:r w:rsidR="00FA69D4">
        <w:rPr>
          <w:rFonts w:ascii="Arial" w:hAnsi="Arial" w:cs="Arial"/>
          <w:sz w:val="24"/>
          <w:szCs w:val="24"/>
        </w:rPr>
        <w:t>for</w:t>
      </w:r>
      <w:r w:rsidRPr="25A93656">
        <w:rPr>
          <w:rFonts w:ascii="Arial" w:hAnsi="Arial" w:cs="Arial"/>
          <w:sz w:val="24"/>
          <w:szCs w:val="24"/>
        </w:rPr>
        <w:t xml:space="preserve"> Heritage Statement</w:t>
      </w:r>
      <w:r w:rsidR="12FC9946" w:rsidRPr="72052110">
        <w:rPr>
          <w:rFonts w:ascii="Arial" w:hAnsi="Arial" w:cs="Arial"/>
          <w:sz w:val="24"/>
          <w:szCs w:val="24"/>
        </w:rPr>
        <w:t>.</w:t>
      </w:r>
    </w:p>
    <w:p w14:paraId="2563F262" w14:textId="7096D064" w:rsidR="12FC9946" w:rsidRPr="00673D25" w:rsidRDefault="12FC9946" w:rsidP="00673D25">
      <w:pPr>
        <w:pStyle w:val="ListParagraph"/>
        <w:numPr>
          <w:ilvl w:val="0"/>
          <w:numId w:val="116"/>
        </w:numPr>
        <w:ind w:left="360"/>
        <w:rPr>
          <w:rFonts w:ascii="Arial" w:hAnsi="Arial" w:cs="Arial"/>
          <w:sz w:val="24"/>
          <w:szCs w:val="24"/>
        </w:rPr>
      </w:pPr>
      <w:r w:rsidRPr="4FFC03A3">
        <w:rPr>
          <w:rFonts w:ascii="Arial" w:hAnsi="Arial" w:cs="Arial"/>
          <w:sz w:val="24"/>
          <w:szCs w:val="24"/>
        </w:rPr>
        <w:t xml:space="preserve">Suggest new policy item </w:t>
      </w:r>
      <w:r w:rsidRPr="3023F49C">
        <w:rPr>
          <w:rFonts w:ascii="Arial" w:hAnsi="Arial" w:cs="Arial"/>
          <w:sz w:val="24"/>
          <w:szCs w:val="24"/>
        </w:rPr>
        <w:t>to cover ‘ha</w:t>
      </w:r>
      <w:r w:rsidR="46CEF769" w:rsidRPr="3023F49C">
        <w:rPr>
          <w:rFonts w:ascii="Arial" w:hAnsi="Arial" w:cs="Arial"/>
          <w:sz w:val="24"/>
          <w:szCs w:val="24"/>
        </w:rPr>
        <w:t>rm’ to Heritage Assets.</w:t>
      </w:r>
    </w:p>
    <w:p w14:paraId="57C62A22" w14:textId="187F6CE2" w:rsidR="32F34839" w:rsidRDefault="32F34839" w:rsidP="32F34839">
      <w:pPr>
        <w:rPr>
          <w:rFonts w:ascii="Arial" w:hAnsi="Arial" w:cs="Arial"/>
          <w:b/>
          <w:bCs/>
          <w:i/>
          <w:iCs/>
          <w:sz w:val="24"/>
          <w:szCs w:val="24"/>
        </w:rPr>
      </w:pPr>
    </w:p>
    <w:p w14:paraId="344DCB3D" w14:textId="77777777" w:rsidR="00880998" w:rsidRPr="00010E67" w:rsidRDefault="00880998" w:rsidP="00880998">
      <w:pPr>
        <w:rPr>
          <w:rFonts w:ascii="Arial" w:hAnsi="Arial" w:cs="Arial"/>
          <w:b/>
          <w:i/>
          <w:sz w:val="24"/>
          <w:szCs w:val="24"/>
        </w:rPr>
      </w:pPr>
      <w:r w:rsidRPr="00010E67">
        <w:rPr>
          <w:rFonts w:ascii="Arial" w:hAnsi="Arial" w:cs="Arial"/>
          <w:b/>
          <w:bCs/>
          <w:i/>
          <w:iCs/>
          <w:sz w:val="24"/>
          <w:szCs w:val="24"/>
        </w:rPr>
        <w:t>Representations From:</w:t>
      </w:r>
    </w:p>
    <w:p w14:paraId="277AA865" w14:textId="77777777" w:rsidR="00880998" w:rsidRPr="00390716" w:rsidRDefault="00880998" w:rsidP="00880998">
      <w:pPr>
        <w:rPr>
          <w:rFonts w:ascii="Arial" w:eastAsia="Tahoma" w:hAnsi="Arial" w:cs="Arial"/>
          <w:b/>
          <w:bCs/>
          <w:i/>
          <w:iCs/>
          <w:color w:val="000000" w:themeColor="text1"/>
          <w:sz w:val="24"/>
          <w:szCs w:val="24"/>
          <w:highlight w:val="yellow"/>
        </w:rPr>
      </w:pPr>
      <w:r w:rsidRPr="00390716">
        <w:rPr>
          <w:rFonts w:ascii="Arial" w:eastAsia="Tahoma" w:hAnsi="Arial" w:cs="Arial"/>
          <w:i/>
          <w:iCs/>
          <w:color w:val="000000" w:themeColor="text1"/>
          <w:sz w:val="24"/>
          <w:szCs w:val="24"/>
        </w:rPr>
        <w:t xml:space="preserve">Environment Agency, Freddy &amp; Barney LTD (Cornish Works) (Submitted by DLP Planning Limited), Friends of the Loxley Valley, Hallamshire Historic Buildings, Historic England, Hunter Archaeological Society, Joined Up Heritage Sheffield, </w:t>
      </w:r>
      <w:proofErr w:type="spellStart"/>
      <w:r w:rsidRPr="00390716">
        <w:rPr>
          <w:rFonts w:ascii="Arial" w:eastAsia="Tahoma" w:hAnsi="Arial" w:cs="Arial"/>
          <w:i/>
          <w:iCs/>
          <w:color w:val="000000" w:themeColor="text1"/>
          <w:sz w:val="24"/>
          <w:szCs w:val="24"/>
        </w:rPr>
        <w:t>Rivelin</w:t>
      </w:r>
      <w:proofErr w:type="spellEnd"/>
      <w:r w:rsidRPr="00390716">
        <w:rPr>
          <w:rFonts w:ascii="Arial" w:eastAsia="Tahoma" w:hAnsi="Arial" w:cs="Arial"/>
          <w:i/>
          <w:iCs/>
          <w:color w:val="000000" w:themeColor="text1"/>
          <w:sz w:val="24"/>
          <w:szCs w:val="24"/>
        </w:rPr>
        <w:t xml:space="preserve"> Valley Conservation Group, Sheffield </w:t>
      </w:r>
      <w:proofErr w:type="spellStart"/>
      <w:r w:rsidRPr="00390716">
        <w:rPr>
          <w:rFonts w:ascii="Arial" w:eastAsia="Tahoma" w:hAnsi="Arial" w:cs="Arial"/>
          <w:i/>
          <w:iCs/>
          <w:color w:val="000000" w:themeColor="text1"/>
          <w:sz w:val="24"/>
          <w:szCs w:val="24"/>
        </w:rPr>
        <w:t>Forgemasters</w:t>
      </w:r>
      <w:proofErr w:type="spellEnd"/>
      <w:r w:rsidRPr="00390716">
        <w:rPr>
          <w:rFonts w:ascii="Arial" w:eastAsia="Tahoma" w:hAnsi="Arial" w:cs="Arial"/>
          <w:i/>
          <w:iCs/>
          <w:color w:val="000000" w:themeColor="text1"/>
          <w:sz w:val="24"/>
          <w:szCs w:val="24"/>
        </w:rPr>
        <w:t xml:space="preserve"> Engineering (Submitted by JLL), Sheffield Green Party, University of Sheffield (Submitted by DLP Planning Limited), Yellow Arch Studios and 7 </w:t>
      </w:r>
      <w:proofErr w:type="gramStart"/>
      <w:r w:rsidRPr="00390716">
        <w:rPr>
          <w:rFonts w:ascii="Arial" w:eastAsia="Tahoma" w:hAnsi="Arial" w:cs="Arial"/>
          <w:i/>
          <w:iCs/>
          <w:color w:val="000000" w:themeColor="text1"/>
          <w:sz w:val="24"/>
          <w:szCs w:val="24"/>
        </w:rPr>
        <w:t>individuals</w:t>
      </w:r>
      <w:proofErr w:type="gramEnd"/>
    </w:p>
    <w:p w14:paraId="5AB3530D" w14:textId="77777777" w:rsidR="00B52332" w:rsidRDefault="00B52332" w:rsidP="00880998">
      <w:pPr>
        <w:rPr>
          <w:rFonts w:ascii="Arial" w:eastAsia="Tahoma" w:hAnsi="Arial" w:cs="Arial"/>
          <w:b/>
          <w:bCs/>
          <w:i/>
          <w:iCs/>
          <w:color w:val="000000" w:themeColor="text1"/>
          <w:sz w:val="24"/>
          <w:szCs w:val="24"/>
        </w:rPr>
      </w:pPr>
    </w:p>
    <w:p w14:paraId="001831F2" w14:textId="4BB37B42" w:rsidR="00880998" w:rsidRPr="00B52332" w:rsidRDefault="00880998" w:rsidP="00880998">
      <w:pPr>
        <w:rPr>
          <w:rFonts w:ascii="Arial" w:hAnsi="Arial" w:cs="Arial"/>
          <w:b/>
          <w:bCs/>
          <w:i/>
          <w:iCs/>
          <w:sz w:val="24"/>
          <w:szCs w:val="24"/>
        </w:rPr>
      </w:pPr>
      <w:r w:rsidRPr="00B52332">
        <w:rPr>
          <w:rFonts w:ascii="Arial" w:eastAsia="Tahoma" w:hAnsi="Arial" w:cs="Arial"/>
          <w:b/>
          <w:bCs/>
          <w:i/>
          <w:iCs/>
          <w:color w:val="000000" w:themeColor="text1"/>
          <w:sz w:val="24"/>
          <w:szCs w:val="24"/>
        </w:rPr>
        <w:t xml:space="preserve">Council Response: </w:t>
      </w:r>
    </w:p>
    <w:p w14:paraId="3B40C4D7" w14:textId="21856994" w:rsidR="00880998" w:rsidRPr="00010E67" w:rsidRDefault="00DC3393" w:rsidP="00880998">
      <w:pPr>
        <w:rPr>
          <w:rFonts w:ascii="Arial" w:hAnsi="Arial" w:cs="Arial"/>
          <w:b/>
          <w:bCs/>
          <w:sz w:val="24"/>
          <w:szCs w:val="24"/>
        </w:rPr>
        <w:sectPr w:rsidR="00880998" w:rsidRPr="00010E67">
          <w:headerReference w:type="default" r:id="rId27"/>
          <w:footerReference w:type="default" r:id="rId28"/>
          <w:pgSz w:w="12240" w:h="15840"/>
          <w:pgMar w:top="1440" w:right="1440" w:bottom="1440" w:left="1440" w:header="720" w:footer="720" w:gutter="0"/>
          <w:cols w:space="720"/>
          <w:docGrid w:linePitch="360"/>
        </w:sectPr>
      </w:pPr>
      <w:r>
        <w:rPr>
          <w:rFonts w:ascii="Arial" w:eastAsia="Tahoma" w:hAnsi="Arial" w:cs="Arial"/>
          <w:color w:val="000000" w:themeColor="text1"/>
          <w:sz w:val="24"/>
          <w:szCs w:val="24"/>
        </w:rPr>
        <w:t>R</w:t>
      </w:r>
      <w:r w:rsidR="33390ED3" w:rsidRPr="00673D25">
        <w:rPr>
          <w:rFonts w:ascii="Arial" w:eastAsia="Tahoma" w:hAnsi="Arial" w:cs="Arial"/>
          <w:color w:val="000000" w:themeColor="text1"/>
          <w:sz w:val="24"/>
          <w:szCs w:val="24"/>
        </w:rPr>
        <w:t xml:space="preserve">eview of Conservation Areas and the designation process </w:t>
      </w:r>
      <w:r w:rsidR="00B076E2">
        <w:rPr>
          <w:rFonts w:ascii="Arial" w:eastAsia="Tahoma" w:hAnsi="Arial" w:cs="Arial"/>
          <w:color w:val="000000" w:themeColor="text1"/>
          <w:sz w:val="24"/>
          <w:szCs w:val="24"/>
        </w:rPr>
        <w:t xml:space="preserve">is </w:t>
      </w:r>
      <w:r w:rsidR="33390ED3" w:rsidRPr="00673D25">
        <w:rPr>
          <w:rFonts w:ascii="Arial" w:eastAsia="Tahoma" w:hAnsi="Arial" w:cs="Arial"/>
          <w:color w:val="000000" w:themeColor="text1"/>
          <w:sz w:val="24"/>
          <w:szCs w:val="24"/>
        </w:rPr>
        <w:t>outside of</w:t>
      </w:r>
      <w:r w:rsidR="33390ED3">
        <w:rPr>
          <w:rFonts w:ascii="Arial" w:eastAsia="Tahoma" w:hAnsi="Arial" w:cs="Arial"/>
          <w:color w:val="000000" w:themeColor="text1"/>
          <w:sz w:val="24"/>
          <w:szCs w:val="24"/>
        </w:rPr>
        <w:t xml:space="preserve"> </w:t>
      </w:r>
      <w:r w:rsidR="00B076E2">
        <w:rPr>
          <w:rFonts w:ascii="Arial" w:eastAsia="Tahoma" w:hAnsi="Arial" w:cs="Arial"/>
          <w:color w:val="000000" w:themeColor="text1"/>
          <w:sz w:val="24"/>
          <w:szCs w:val="24"/>
        </w:rPr>
        <w:t>scope in respect to</w:t>
      </w:r>
      <w:r w:rsidR="33390ED3" w:rsidRPr="00673D25">
        <w:rPr>
          <w:rFonts w:ascii="Arial" w:eastAsia="Tahoma" w:hAnsi="Arial" w:cs="Arial"/>
          <w:color w:val="000000" w:themeColor="text1"/>
          <w:sz w:val="24"/>
          <w:szCs w:val="24"/>
        </w:rPr>
        <w:t xml:space="preserve"> local plan</w:t>
      </w:r>
      <w:r w:rsidR="00B076E2">
        <w:rPr>
          <w:rFonts w:ascii="Arial" w:eastAsia="Tahoma" w:hAnsi="Arial" w:cs="Arial"/>
          <w:color w:val="000000" w:themeColor="text1"/>
          <w:sz w:val="24"/>
          <w:szCs w:val="24"/>
        </w:rPr>
        <w:t>s</w:t>
      </w:r>
      <w:r w:rsidR="00260F3B">
        <w:rPr>
          <w:rFonts w:ascii="Arial" w:eastAsia="Tahoma" w:hAnsi="Arial" w:cs="Arial"/>
          <w:color w:val="000000" w:themeColor="text1"/>
          <w:sz w:val="24"/>
          <w:szCs w:val="24"/>
        </w:rPr>
        <w:t xml:space="preserve">.  </w:t>
      </w:r>
      <w:r w:rsidR="7F6E5EC6" w:rsidRPr="5CB7F9C3">
        <w:rPr>
          <w:rFonts w:ascii="Arial" w:eastAsia="Tahoma" w:hAnsi="Arial" w:cs="Arial"/>
          <w:color w:val="000000" w:themeColor="text1"/>
          <w:sz w:val="24"/>
          <w:szCs w:val="24"/>
        </w:rPr>
        <w:t>Policy D1 covers heritage asset categories</w:t>
      </w:r>
      <w:r w:rsidR="00B076E2">
        <w:rPr>
          <w:rFonts w:ascii="Arial" w:eastAsia="Tahoma" w:hAnsi="Arial" w:cs="Arial"/>
          <w:color w:val="000000" w:themeColor="text1"/>
          <w:sz w:val="24"/>
          <w:szCs w:val="24"/>
        </w:rPr>
        <w:t xml:space="preserve"> and has been</w:t>
      </w:r>
      <w:r w:rsidR="7F6E5EC6" w:rsidRPr="5CB7F9C3">
        <w:rPr>
          <w:rFonts w:ascii="Arial" w:eastAsia="Tahoma" w:hAnsi="Arial" w:cs="Arial"/>
          <w:color w:val="000000" w:themeColor="text1"/>
          <w:sz w:val="24"/>
          <w:szCs w:val="24"/>
        </w:rPr>
        <w:t xml:space="preserve"> amended to include </w:t>
      </w:r>
      <w:r w:rsidR="00521D9A">
        <w:rPr>
          <w:rFonts w:ascii="Arial" w:eastAsia="Tahoma" w:hAnsi="Arial" w:cs="Arial"/>
          <w:color w:val="000000" w:themeColor="text1"/>
          <w:sz w:val="24"/>
          <w:szCs w:val="24"/>
        </w:rPr>
        <w:t xml:space="preserve">an </w:t>
      </w:r>
      <w:r w:rsidR="7F6E5EC6" w:rsidRPr="5CB7F9C3">
        <w:rPr>
          <w:rFonts w:ascii="Arial" w:eastAsia="Tahoma" w:hAnsi="Arial" w:cs="Arial"/>
          <w:color w:val="000000" w:themeColor="text1"/>
          <w:sz w:val="24"/>
          <w:szCs w:val="24"/>
        </w:rPr>
        <w:t xml:space="preserve">encompassing term to cover </w:t>
      </w:r>
      <w:r w:rsidR="00F705DA">
        <w:rPr>
          <w:rFonts w:ascii="Arial" w:eastAsia="Tahoma" w:hAnsi="Arial" w:cs="Arial"/>
          <w:color w:val="000000" w:themeColor="text1"/>
          <w:sz w:val="24"/>
          <w:szCs w:val="24"/>
        </w:rPr>
        <w:t>relevant</w:t>
      </w:r>
      <w:r w:rsidR="7F6E5EC6" w:rsidRPr="28D6A844">
        <w:rPr>
          <w:rFonts w:ascii="Arial" w:eastAsia="Tahoma" w:hAnsi="Arial" w:cs="Arial"/>
          <w:color w:val="000000" w:themeColor="text1"/>
          <w:sz w:val="24"/>
          <w:szCs w:val="24"/>
        </w:rPr>
        <w:t xml:space="preserve"> other </w:t>
      </w:r>
      <w:r w:rsidR="7F6E5EC6" w:rsidRPr="2B780CF9">
        <w:rPr>
          <w:rFonts w:ascii="Arial" w:eastAsia="Tahoma" w:hAnsi="Arial" w:cs="Arial"/>
          <w:color w:val="000000" w:themeColor="text1"/>
          <w:sz w:val="24"/>
          <w:szCs w:val="24"/>
        </w:rPr>
        <w:t>categ</w:t>
      </w:r>
      <w:r w:rsidR="728D3247" w:rsidRPr="2B780CF9">
        <w:rPr>
          <w:rFonts w:ascii="Arial" w:eastAsia="Tahoma" w:hAnsi="Arial" w:cs="Arial"/>
          <w:color w:val="000000" w:themeColor="text1"/>
          <w:sz w:val="24"/>
          <w:szCs w:val="24"/>
        </w:rPr>
        <w:t>o</w:t>
      </w:r>
      <w:r w:rsidR="7F6E5EC6" w:rsidRPr="2B780CF9">
        <w:rPr>
          <w:rFonts w:ascii="Arial" w:eastAsia="Tahoma" w:hAnsi="Arial" w:cs="Arial"/>
          <w:color w:val="000000" w:themeColor="text1"/>
          <w:sz w:val="24"/>
          <w:szCs w:val="24"/>
        </w:rPr>
        <w:t>ries</w:t>
      </w:r>
      <w:r w:rsidR="7F6E5EC6" w:rsidRPr="28D6A844">
        <w:rPr>
          <w:rFonts w:ascii="Arial" w:eastAsia="Tahoma" w:hAnsi="Arial" w:cs="Arial"/>
          <w:color w:val="000000" w:themeColor="text1"/>
          <w:sz w:val="24"/>
          <w:szCs w:val="24"/>
        </w:rPr>
        <w:t xml:space="preserve"> not </w:t>
      </w:r>
      <w:r w:rsidR="00F705DA">
        <w:rPr>
          <w:rFonts w:ascii="Arial" w:eastAsia="Tahoma" w:hAnsi="Arial" w:cs="Arial"/>
          <w:color w:val="000000" w:themeColor="text1"/>
          <w:sz w:val="24"/>
          <w:szCs w:val="24"/>
        </w:rPr>
        <w:t xml:space="preserve">previously </w:t>
      </w:r>
      <w:r w:rsidR="7F6E5EC6" w:rsidRPr="28D6A844">
        <w:rPr>
          <w:rFonts w:ascii="Arial" w:eastAsia="Tahoma" w:hAnsi="Arial" w:cs="Arial"/>
          <w:color w:val="000000" w:themeColor="text1"/>
          <w:sz w:val="24"/>
          <w:szCs w:val="24"/>
        </w:rPr>
        <w:t>listed.</w:t>
      </w:r>
      <w:r w:rsidR="00B52332">
        <w:rPr>
          <w:rFonts w:ascii="Arial" w:eastAsia="Tahoma" w:hAnsi="Arial" w:cs="Arial"/>
          <w:color w:val="000000" w:themeColor="text1"/>
          <w:sz w:val="24"/>
          <w:szCs w:val="24"/>
        </w:rPr>
        <w:t xml:space="preserve"> </w:t>
      </w:r>
      <w:r w:rsidR="00521D9A">
        <w:rPr>
          <w:rFonts w:ascii="Arial" w:eastAsia="Tahoma" w:hAnsi="Arial" w:cs="Arial"/>
          <w:color w:val="000000" w:themeColor="text1"/>
          <w:sz w:val="24"/>
          <w:szCs w:val="24"/>
        </w:rPr>
        <w:t xml:space="preserve">The Local Plan as drafted is considered to </w:t>
      </w:r>
      <w:r w:rsidR="00B05F2F">
        <w:rPr>
          <w:rFonts w:ascii="Arial" w:eastAsia="Tahoma" w:hAnsi="Arial" w:cs="Arial"/>
          <w:color w:val="000000" w:themeColor="text1"/>
          <w:sz w:val="24"/>
          <w:szCs w:val="24"/>
        </w:rPr>
        <w:t xml:space="preserve">represent </w:t>
      </w:r>
      <w:r w:rsidR="6490856B" w:rsidRPr="36B91160">
        <w:rPr>
          <w:rFonts w:ascii="Arial" w:eastAsia="Tahoma" w:hAnsi="Arial" w:cs="Arial"/>
          <w:color w:val="000000" w:themeColor="text1"/>
          <w:sz w:val="24"/>
          <w:szCs w:val="24"/>
        </w:rPr>
        <w:t xml:space="preserve">a positive strategy </w:t>
      </w:r>
      <w:r w:rsidR="00C30B14">
        <w:rPr>
          <w:rFonts w:ascii="Arial" w:eastAsia="Tahoma" w:hAnsi="Arial" w:cs="Arial"/>
          <w:color w:val="000000" w:themeColor="text1"/>
          <w:sz w:val="24"/>
          <w:szCs w:val="24"/>
        </w:rPr>
        <w:t>with respect to Sheffield’s heritage. The</w:t>
      </w:r>
      <w:r w:rsidR="14A3F397" w:rsidRPr="202532C7">
        <w:rPr>
          <w:rFonts w:ascii="Arial" w:eastAsia="Tahoma" w:hAnsi="Arial" w:cs="Arial"/>
          <w:color w:val="000000" w:themeColor="text1"/>
          <w:sz w:val="24"/>
          <w:szCs w:val="24"/>
        </w:rPr>
        <w:t xml:space="preserve"> policy </w:t>
      </w:r>
      <w:r w:rsidR="00C30B14">
        <w:rPr>
          <w:rFonts w:ascii="Arial" w:eastAsia="Tahoma" w:hAnsi="Arial" w:cs="Arial"/>
          <w:color w:val="000000" w:themeColor="text1"/>
          <w:sz w:val="24"/>
          <w:szCs w:val="24"/>
        </w:rPr>
        <w:t>supports the Local List process.</w:t>
      </w:r>
      <w:r w:rsidR="00B52332">
        <w:rPr>
          <w:rFonts w:ascii="Arial" w:eastAsia="Tahoma" w:hAnsi="Arial" w:cs="Arial"/>
          <w:color w:val="000000" w:themeColor="text1"/>
          <w:sz w:val="24"/>
          <w:szCs w:val="24"/>
        </w:rPr>
        <w:t xml:space="preserve"> </w:t>
      </w:r>
      <w:r w:rsidR="4E816A12" w:rsidRPr="245063AB">
        <w:rPr>
          <w:rFonts w:ascii="Arial" w:eastAsia="Tahoma" w:hAnsi="Arial" w:cs="Arial"/>
          <w:color w:val="000000" w:themeColor="text1"/>
          <w:sz w:val="24"/>
          <w:szCs w:val="24"/>
        </w:rPr>
        <w:t>Heritage Statement</w:t>
      </w:r>
      <w:r w:rsidR="00C30B14">
        <w:rPr>
          <w:rFonts w:ascii="Arial" w:eastAsia="Tahoma" w:hAnsi="Arial" w:cs="Arial"/>
          <w:color w:val="000000" w:themeColor="text1"/>
          <w:sz w:val="24"/>
          <w:szCs w:val="24"/>
        </w:rPr>
        <w:t xml:space="preserve">s are </w:t>
      </w:r>
      <w:r w:rsidR="00935FF9">
        <w:rPr>
          <w:rFonts w:ascii="Arial" w:eastAsia="Tahoma" w:hAnsi="Arial" w:cs="Arial"/>
          <w:color w:val="000000" w:themeColor="text1"/>
          <w:sz w:val="24"/>
          <w:szCs w:val="24"/>
        </w:rPr>
        <w:t>required</w:t>
      </w:r>
      <w:r w:rsidR="00C30B14">
        <w:rPr>
          <w:rFonts w:ascii="Arial" w:eastAsia="Tahoma" w:hAnsi="Arial" w:cs="Arial"/>
          <w:color w:val="000000" w:themeColor="text1"/>
          <w:sz w:val="24"/>
          <w:szCs w:val="24"/>
        </w:rPr>
        <w:t xml:space="preserve"> to accompany </w:t>
      </w:r>
      <w:r w:rsidR="00295BEF">
        <w:rPr>
          <w:rFonts w:ascii="Arial" w:eastAsia="Tahoma" w:hAnsi="Arial" w:cs="Arial"/>
          <w:color w:val="000000" w:themeColor="text1"/>
          <w:sz w:val="24"/>
          <w:szCs w:val="24"/>
        </w:rPr>
        <w:t>planning applications.</w:t>
      </w:r>
      <w:r w:rsidR="00B52332">
        <w:rPr>
          <w:rFonts w:ascii="Arial" w:eastAsia="Tahoma" w:hAnsi="Arial" w:cs="Arial"/>
          <w:color w:val="000000" w:themeColor="text1"/>
          <w:sz w:val="24"/>
          <w:szCs w:val="24"/>
        </w:rPr>
        <w:t xml:space="preserve"> </w:t>
      </w:r>
      <w:r w:rsidR="00295BEF">
        <w:rPr>
          <w:rFonts w:ascii="Arial" w:eastAsia="Tahoma" w:hAnsi="Arial" w:cs="Arial"/>
          <w:color w:val="000000" w:themeColor="text1"/>
          <w:sz w:val="24"/>
          <w:szCs w:val="24"/>
        </w:rPr>
        <w:t xml:space="preserve">An assessment in respect to </w:t>
      </w:r>
      <w:r w:rsidR="2081D193" w:rsidRPr="62FAEB7C">
        <w:rPr>
          <w:rFonts w:ascii="Arial" w:eastAsia="Tahoma" w:hAnsi="Arial" w:cs="Arial"/>
          <w:color w:val="000000" w:themeColor="text1"/>
          <w:sz w:val="24"/>
          <w:szCs w:val="24"/>
        </w:rPr>
        <w:t xml:space="preserve">‘harm’ </w:t>
      </w:r>
      <w:r w:rsidR="00295BEF">
        <w:rPr>
          <w:rFonts w:ascii="Arial" w:eastAsia="Tahoma" w:hAnsi="Arial" w:cs="Arial"/>
          <w:color w:val="000000" w:themeColor="text1"/>
          <w:sz w:val="24"/>
          <w:szCs w:val="24"/>
        </w:rPr>
        <w:t xml:space="preserve">is </w:t>
      </w:r>
      <w:r w:rsidR="2081D193" w:rsidRPr="62FAEB7C">
        <w:rPr>
          <w:rFonts w:ascii="Arial" w:eastAsia="Tahoma" w:hAnsi="Arial" w:cs="Arial"/>
          <w:color w:val="000000" w:themeColor="text1"/>
          <w:sz w:val="24"/>
          <w:szCs w:val="24"/>
        </w:rPr>
        <w:t>covered by</w:t>
      </w:r>
      <w:r w:rsidR="00295BEF">
        <w:rPr>
          <w:rFonts w:ascii="Arial" w:eastAsia="Tahoma" w:hAnsi="Arial" w:cs="Arial"/>
          <w:color w:val="000000" w:themeColor="text1"/>
          <w:sz w:val="24"/>
          <w:szCs w:val="24"/>
        </w:rPr>
        <w:t xml:space="preserve"> the</w:t>
      </w:r>
      <w:r w:rsidR="2081D193" w:rsidRPr="62FAEB7C">
        <w:rPr>
          <w:rFonts w:ascii="Arial" w:eastAsia="Tahoma" w:hAnsi="Arial" w:cs="Arial"/>
          <w:color w:val="000000" w:themeColor="text1"/>
          <w:sz w:val="24"/>
          <w:szCs w:val="24"/>
        </w:rPr>
        <w:t xml:space="preserve"> policy</w:t>
      </w:r>
      <w:r w:rsidR="00F77706">
        <w:rPr>
          <w:rFonts w:ascii="Arial" w:eastAsia="Tahoma" w:hAnsi="Arial" w:cs="Arial"/>
          <w:color w:val="000000" w:themeColor="text1"/>
          <w:sz w:val="24"/>
          <w:szCs w:val="24"/>
        </w:rPr>
        <w:t xml:space="preserve"> and within </w:t>
      </w:r>
      <w:r w:rsidR="00260F3B">
        <w:rPr>
          <w:rFonts w:ascii="Arial" w:eastAsia="Tahoma" w:hAnsi="Arial" w:cs="Arial"/>
          <w:color w:val="000000" w:themeColor="text1"/>
          <w:sz w:val="24"/>
          <w:szCs w:val="24"/>
        </w:rPr>
        <w:t>n</w:t>
      </w:r>
      <w:r w:rsidR="00F77706">
        <w:rPr>
          <w:rFonts w:ascii="Arial" w:eastAsia="Tahoma" w:hAnsi="Arial" w:cs="Arial"/>
          <w:color w:val="000000" w:themeColor="text1"/>
          <w:sz w:val="24"/>
          <w:szCs w:val="24"/>
        </w:rPr>
        <w:t>ational polic</w:t>
      </w:r>
      <w:r w:rsidR="00260F3B">
        <w:rPr>
          <w:rFonts w:ascii="Arial" w:eastAsia="Tahoma" w:hAnsi="Arial" w:cs="Arial"/>
          <w:color w:val="000000" w:themeColor="text1"/>
          <w:sz w:val="24"/>
          <w:szCs w:val="24"/>
        </w:rPr>
        <w:t>y</w:t>
      </w:r>
      <w:r w:rsidR="00F76580">
        <w:rPr>
          <w:rFonts w:ascii="Arial" w:eastAsia="Tahoma" w:hAnsi="Arial" w:cs="Arial"/>
          <w:color w:val="000000" w:themeColor="text1"/>
          <w:sz w:val="24"/>
          <w:szCs w:val="24"/>
        </w:rPr>
        <w:t>.</w:t>
      </w:r>
    </w:p>
    <w:p w14:paraId="3ECC413A" w14:textId="77777777" w:rsidR="00880998" w:rsidRPr="00390716" w:rsidRDefault="00880998" w:rsidP="00880998">
      <w:pPr>
        <w:rPr>
          <w:rFonts w:ascii="Arial" w:hAnsi="Arial" w:cs="Arial"/>
          <w:b/>
          <w:bCs/>
          <w:sz w:val="24"/>
          <w:szCs w:val="24"/>
          <w:u w:val="single"/>
        </w:rPr>
      </w:pPr>
      <w:r w:rsidRPr="00390716">
        <w:rPr>
          <w:rFonts w:ascii="Arial" w:hAnsi="Arial" w:cs="Arial"/>
          <w:b/>
          <w:bCs/>
          <w:sz w:val="24"/>
          <w:szCs w:val="24"/>
          <w:u w:val="single"/>
        </w:rPr>
        <w:lastRenderedPageBreak/>
        <w:t>Chapter 10 Developer Contributions</w:t>
      </w:r>
    </w:p>
    <w:p w14:paraId="3CEF1C5F" w14:textId="77777777" w:rsidR="00880998" w:rsidRDefault="00880998" w:rsidP="00880998">
      <w:pPr>
        <w:rPr>
          <w:rFonts w:ascii="Arial" w:hAnsi="Arial" w:cs="Arial"/>
          <w:b/>
          <w:bCs/>
          <w:sz w:val="24"/>
          <w:szCs w:val="24"/>
          <w:u w:val="single"/>
        </w:rPr>
      </w:pPr>
      <w:r w:rsidRPr="00390716">
        <w:rPr>
          <w:rFonts w:ascii="Arial" w:hAnsi="Arial" w:cs="Arial"/>
          <w:b/>
          <w:bCs/>
          <w:sz w:val="24"/>
          <w:szCs w:val="24"/>
          <w:u w:val="single"/>
        </w:rPr>
        <w:t>Policy DC1: The Community Infrastructure Levy (CIL) and other Developer Contributions</w:t>
      </w:r>
    </w:p>
    <w:p w14:paraId="74C33810" w14:textId="39206C84" w:rsidR="75099F88" w:rsidRDefault="75099F88" w:rsidP="1EE3EEAA">
      <w:pPr>
        <w:rPr>
          <w:rFonts w:ascii="Arial" w:hAnsi="Arial" w:cs="Arial"/>
          <w:sz w:val="24"/>
          <w:szCs w:val="24"/>
        </w:rPr>
      </w:pPr>
      <w:r w:rsidRPr="1EE3EEAA">
        <w:rPr>
          <w:rFonts w:ascii="Arial" w:hAnsi="Arial" w:cs="Arial"/>
          <w:sz w:val="24"/>
          <w:szCs w:val="24"/>
        </w:rPr>
        <w:t>11 representations received, 8 were objections, 2 support in full, and 1 neutral.</w:t>
      </w:r>
    </w:p>
    <w:p w14:paraId="3C203B3C"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Main Issues Raised:</w:t>
      </w:r>
    </w:p>
    <w:p w14:paraId="3B8D34A7" w14:textId="64C5BD5B" w:rsidR="00880998" w:rsidRPr="00010E67" w:rsidRDefault="00880998" w:rsidP="00880998">
      <w:pPr>
        <w:pStyle w:val="ListParagraph"/>
        <w:numPr>
          <w:ilvl w:val="0"/>
          <w:numId w:val="58"/>
        </w:numPr>
        <w:spacing w:after="160" w:line="259" w:lineRule="auto"/>
        <w:rPr>
          <w:rFonts w:ascii="Arial" w:hAnsi="Arial" w:cs="Arial"/>
          <w:sz w:val="24"/>
          <w:szCs w:val="24"/>
        </w:rPr>
      </w:pPr>
      <w:r w:rsidRPr="00010E67">
        <w:rPr>
          <w:rFonts w:ascii="Arial" w:hAnsi="Arial" w:cs="Arial"/>
          <w:sz w:val="24"/>
          <w:szCs w:val="24"/>
        </w:rPr>
        <w:t xml:space="preserve">Support expressed for the Policy from </w:t>
      </w:r>
      <w:r w:rsidRPr="00010E67">
        <w:rPr>
          <w:rFonts w:ascii="Arial" w:eastAsia="Tahoma" w:hAnsi="Arial" w:cs="Arial"/>
          <w:color w:val="000000" w:themeColor="text1"/>
          <w:sz w:val="24"/>
          <w:szCs w:val="24"/>
        </w:rPr>
        <w:t>NHS Property Services</w:t>
      </w:r>
      <w:r w:rsidRPr="00010E67">
        <w:rPr>
          <w:rFonts w:ascii="Arial" w:hAnsi="Arial" w:cs="Arial"/>
          <w:sz w:val="24"/>
          <w:szCs w:val="24"/>
        </w:rPr>
        <w:t xml:space="preserve"> and R</w:t>
      </w:r>
      <w:r w:rsidR="00F759D2">
        <w:rPr>
          <w:rFonts w:ascii="Arial" w:hAnsi="Arial" w:cs="Arial"/>
          <w:sz w:val="24"/>
          <w:szCs w:val="24"/>
        </w:rPr>
        <w:t xml:space="preserve">otherham </w:t>
      </w:r>
      <w:r w:rsidR="00F759D2" w:rsidRPr="00010E67">
        <w:rPr>
          <w:rFonts w:ascii="Arial" w:hAnsi="Arial" w:cs="Arial"/>
          <w:sz w:val="24"/>
          <w:szCs w:val="24"/>
        </w:rPr>
        <w:t>M</w:t>
      </w:r>
      <w:r w:rsidR="00F759D2">
        <w:rPr>
          <w:rFonts w:ascii="Arial" w:hAnsi="Arial" w:cs="Arial"/>
          <w:sz w:val="24"/>
          <w:szCs w:val="24"/>
        </w:rPr>
        <w:t xml:space="preserve">etropolitan </w:t>
      </w:r>
      <w:r w:rsidRPr="00010E67">
        <w:rPr>
          <w:rFonts w:ascii="Arial" w:hAnsi="Arial" w:cs="Arial"/>
          <w:sz w:val="24"/>
          <w:szCs w:val="24"/>
        </w:rPr>
        <w:t>B</w:t>
      </w:r>
      <w:r w:rsidR="00F759D2">
        <w:rPr>
          <w:rFonts w:ascii="Arial" w:hAnsi="Arial" w:cs="Arial"/>
          <w:sz w:val="24"/>
          <w:szCs w:val="24"/>
        </w:rPr>
        <w:t xml:space="preserve">orough </w:t>
      </w:r>
      <w:r w:rsidR="00F759D2" w:rsidRPr="00010E67">
        <w:rPr>
          <w:rFonts w:ascii="Arial" w:hAnsi="Arial" w:cs="Arial"/>
          <w:sz w:val="24"/>
          <w:szCs w:val="24"/>
        </w:rPr>
        <w:t>C</w:t>
      </w:r>
      <w:r w:rsidR="00F759D2" w:rsidRPr="1EE3EEAA">
        <w:rPr>
          <w:rFonts w:ascii="Arial" w:hAnsi="Arial" w:cs="Arial"/>
          <w:sz w:val="24"/>
          <w:szCs w:val="24"/>
        </w:rPr>
        <w:t>o</w:t>
      </w:r>
      <w:r w:rsidR="00F759D2">
        <w:rPr>
          <w:rFonts w:ascii="Arial" w:hAnsi="Arial" w:cs="Arial"/>
          <w:sz w:val="24"/>
          <w:szCs w:val="24"/>
        </w:rPr>
        <w:t>uncil</w:t>
      </w:r>
      <w:r w:rsidRPr="00010E67">
        <w:rPr>
          <w:rFonts w:ascii="Arial" w:eastAsia="Tahoma" w:hAnsi="Arial" w:cs="Arial"/>
          <w:color w:val="000000" w:themeColor="text1"/>
          <w:sz w:val="24"/>
          <w:szCs w:val="24"/>
        </w:rPr>
        <w:t>.</w:t>
      </w:r>
    </w:p>
    <w:p w14:paraId="3329CBED" w14:textId="77777777" w:rsidR="00880998" w:rsidRPr="00010E67" w:rsidRDefault="00880998" w:rsidP="00880998">
      <w:pPr>
        <w:pStyle w:val="ListParagraph"/>
        <w:numPr>
          <w:ilvl w:val="0"/>
          <w:numId w:val="58"/>
        </w:numPr>
        <w:spacing w:after="160" w:line="259" w:lineRule="auto"/>
        <w:rPr>
          <w:rFonts w:ascii="Arial" w:hAnsi="Arial" w:cs="Arial"/>
          <w:sz w:val="24"/>
          <w:szCs w:val="24"/>
        </w:rPr>
      </w:pPr>
      <w:r w:rsidRPr="00010E67">
        <w:rPr>
          <w:rFonts w:ascii="Arial" w:eastAsia="Tahoma" w:hAnsi="Arial" w:cs="Arial"/>
          <w:color w:val="000000" w:themeColor="text1"/>
          <w:sz w:val="24"/>
          <w:szCs w:val="24"/>
        </w:rPr>
        <w:t>The cost of the policy is estimated in the Whole Plan Viability Assessment but has not been fully justified and may not be affordable.</w:t>
      </w:r>
    </w:p>
    <w:p w14:paraId="65811418" w14:textId="77777777" w:rsidR="00880998" w:rsidRPr="00010E67" w:rsidRDefault="00880998" w:rsidP="00880998">
      <w:pPr>
        <w:pStyle w:val="ListParagraph"/>
        <w:numPr>
          <w:ilvl w:val="0"/>
          <w:numId w:val="58"/>
        </w:numPr>
        <w:spacing w:after="160" w:line="259" w:lineRule="auto"/>
        <w:rPr>
          <w:rFonts w:ascii="Arial" w:hAnsi="Arial" w:cs="Arial"/>
          <w:sz w:val="24"/>
          <w:szCs w:val="24"/>
        </w:rPr>
      </w:pPr>
      <w:r w:rsidRPr="00010E67">
        <w:rPr>
          <w:rFonts w:ascii="Arial" w:eastAsia="Tahoma" w:hAnsi="Arial" w:cs="Arial"/>
          <w:color w:val="000000" w:themeColor="text1"/>
          <w:sz w:val="24"/>
          <w:szCs w:val="24"/>
        </w:rPr>
        <w:t>A proportion of CIL should be passed to parishes and Local Neighbourhood Forums.</w:t>
      </w:r>
      <w:r>
        <w:rPr>
          <w:rFonts w:ascii="Arial" w:eastAsia="Tahoma" w:hAnsi="Arial" w:cs="Arial"/>
          <w:color w:val="000000" w:themeColor="text1"/>
          <w:sz w:val="24"/>
          <w:szCs w:val="24"/>
        </w:rPr>
        <w:t xml:space="preserve">  </w:t>
      </w:r>
    </w:p>
    <w:p w14:paraId="23ECC41F" w14:textId="3EFE0917" w:rsidR="00880998" w:rsidRPr="00010E67" w:rsidRDefault="00880998" w:rsidP="00880998">
      <w:pPr>
        <w:pStyle w:val="ListParagraph"/>
        <w:numPr>
          <w:ilvl w:val="0"/>
          <w:numId w:val="58"/>
        </w:numPr>
        <w:spacing w:after="160" w:line="259" w:lineRule="auto"/>
        <w:rPr>
          <w:rFonts w:ascii="Arial" w:hAnsi="Arial" w:cs="Arial"/>
          <w:sz w:val="24"/>
          <w:szCs w:val="24"/>
        </w:rPr>
      </w:pPr>
      <w:r w:rsidRPr="00010E67">
        <w:rPr>
          <w:rFonts w:ascii="Arial" w:eastAsia="Tahoma" w:hAnsi="Arial" w:cs="Arial"/>
          <w:color w:val="000000" w:themeColor="text1"/>
          <w:sz w:val="24"/>
          <w:szCs w:val="24"/>
        </w:rPr>
        <w:t>I</w:t>
      </w:r>
      <w:r w:rsidR="00067669">
        <w:rPr>
          <w:rFonts w:ascii="Arial" w:eastAsia="Tahoma" w:hAnsi="Arial" w:cs="Arial"/>
          <w:color w:val="000000" w:themeColor="text1"/>
          <w:sz w:val="24"/>
          <w:szCs w:val="24"/>
        </w:rPr>
        <w:t xml:space="preserve">nfrastructure </w:t>
      </w:r>
      <w:r w:rsidRPr="00010E67">
        <w:rPr>
          <w:rFonts w:ascii="Arial" w:eastAsia="Tahoma" w:hAnsi="Arial" w:cs="Arial"/>
          <w:color w:val="000000" w:themeColor="text1"/>
          <w:sz w:val="24"/>
          <w:szCs w:val="24"/>
        </w:rPr>
        <w:t>D</w:t>
      </w:r>
      <w:r w:rsidR="00067669">
        <w:rPr>
          <w:rFonts w:ascii="Arial" w:eastAsia="Tahoma" w:hAnsi="Arial" w:cs="Arial"/>
          <w:color w:val="000000" w:themeColor="text1"/>
          <w:sz w:val="24"/>
          <w:szCs w:val="24"/>
        </w:rPr>
        <w:t xml:space="preserve">elivery </w:t>
      </w:r>
      <w:r w:rsidRPr="00010E67">
        <w:rPr>
          <w:rFonts w:ascii="Arial" w:eastAsia="Tahoma" w:hAnsi="Arial" w:cs="Arial"/>
          <w:color w:val="000000" w:themeColor="text1"/>
          <w:sz w:val="24"/>
          <w:szCs w:val="24"/>
        </w:rPr>
        <w:t>P</w:t>
      </w:r>
      <w:r w:rsidR="00067669">
        <w:rPr>
          <w:rFonts w:ascii="Arial" w:eastAsia="Tahoma" w:hAnsi="Arial" w:cs="Arial"/>
          <w:color w:val="000000" w:themeColor="text1"/>
          <w:sz w:val="24"/>
          <w:szCs w:val="24"/>
        </w:rPr>
        <w:t>lan</w:t>
      </w:r>
      <w:r w:rsidRPr="00010E67">
        <w:rPr>
          <w:rFonts w:ascii="Arial" w:eastAsia="Tahoma" w:hAnsi="Arial" w:cs="Arial"/>
          <w:color w:val="000000" w:themeColor="text1"/>
          <w:sz w:val="24"/>
          <w:szCs w:val="24"/>
        </w:rPr>
        <w:t>s should be prepared for all Strategic Sites, not just Strategic Housing Sites.</w:t>
      </w:r>
    </w:p>
    <w:p w14:paraId="4D2CA636" w14:textId="77777777" w:rsidR="00880998" w:rsidRPr="00010E67" w:rsidRDefault="00880998" w:rsidP="00880998">
      <w:pPr>
        <w:pStyle w:val="ListParagraph"/>
        <w:numPr>
          <w:ilvl w:val="0"/>
          <w:numId w:val="58"/>
        </w:numPr>
        <w:spacing w:after="160" w:line="259" w:lineRule="auto"/>
        <w:rPr>
          <w:rFonts w:ascii="Arial" w:hAnsi="Arial" w:cs="Arial"/>
          <w:sz w:val="24"/>
          <w:szCs w:val="24"/>
        </w:rPr>
      </w:pPr>
      <w:r w:rsidRPr="00010E67">
        <w:rPr>
          <w:rFonts w:ascii="Arial" w:eastAsia="Tahoma" w:hAnsi="Arial" w:cs="Arial"/>
          <w:color w:val="000000" w:themeColor="text1"/>
          <w:sz w:val="24"/>
          <w:szCs w:val="24"/>
        </w:rPr>
        <w:t>Contributions to community food growing should be included in the policy.</w:t>
      </w:r>
      <w:r>
        <w:rPr>
          <w:rFonts w:ascii="Arial" w:eastAsia="Tahoma" w:hAnsi="Arial" w:cs="Arial"/>
          <w:color w:val="000000" w:themeColor="text1"/>
          <w:sz w:val="24"/>
          <w:szCs w:val="24"/>
        </w:rPr>
        <w:t xml:space="preserve">  </w:t>
      </w:r>
    </w:p>
    <w:p w14:paraId="44F1545C" w14:textId="77777777" w:rsidR="00880998" w:rsidRPr="00010E67" w:rsidRDefault="00880998" w:rsidP="00880998">
      <w:pPr>
        <w:pStyle w:val="ListParagraph"/>
        <w:numPr>
          <w:ilvl w:val="0"/>
          <w:numId w:val="58"/>
        </w:numPr>
        <w:spacing w:after="160" w:line="259" w:lineRule="auto"/>
        <w:rPr>
          <w:rFonts w:ascii="Arial" w:hAnsi="Arial" w:cs="Arial"/>
          <w:sz w:val="24"/>
          <w:szCs w:val="24"/>
        </w:rPr>
      </w:pPr>
      <w:r w:rsidRPr="00010E67">
        <w:rPr>
          <w:rFonts w:ascii="Arial" w:eastAsia="Tahoma" w:hAnsi="Arial" w:cs="Arial"/>
          <w:color w:val="000000" w:themeColor="text1"/>
          <w:sz w:val="24"/>
          <w:szCs w:val="24"/>
        </w:rPr>
        <w:t>Older person’s housing schemes should be excluded from the policy requirement.</w:t>
      </w:r>
    </w:p>
    <w:p w14:paraId="793E3917" w14:textId="77777777" w:rsidR="00880998" w:rsidRPr="00010E67" w:rsidRDefault="00880998" w:rsidP="00880998">
      <w:pPr>
        <w:pStyle w:val="ListParagraph"/>
        <w:numPr>
          <w:ilvl w:val="0"/>
          <w:numId w:val="58"/>
        </w:numPr>
        <w:spacing w:after="160" w:line="259" w:lineRule="auto"/>
        <w:rPr>
          <w:rFonts w:ascii="Arial" w:hAnsi="Arial" w:cs="Arial"/>
          <w:sz w:val="24"/>
          <w:szCs w:val="24"/>
        </w:rPr>
      </w:pPr>
      <w:r w:rsidRPr="00010E67">
        <w:rPr>
          <w:rFonts w:ascii="Arial" w:eastAsia="Tahoma" w:hAnsi="Arial" w:cs="Arial"/>
          <w:color w:val="000000" w:themeColor="text1"/>
          <w:sz w:val="24"/>
          <w:szCs w:val="24"/>
        </w:rPr>
        <w:t>Insufficient evidence in the Whole Plan Viability Assessment as to how the assumption of £1,500 per dwelling as a developer contribution has been derived.</w:t>
      </w:r>
    </w:p>
    <w:p w14:paraId="6321283B" w14:textId="082A990A" w:rsidR="00880998" w:rsidRPr="00010E67" w:rsidRDefault="00880998" w:rsidP="00880998">
      <w:pPr>
        <w:pStyle w:val="ListParagraph"/>
        <w:numPr>
          <w:ilvl w:val="0"/>
          <w:numId w:val="58"/>
        </w:numPr>
        <w:spacing w:after="160" w:line="259" w:lineRule="auto"/>
        <w:rPr>
          <w:rFonts w:ascii="Arial" w:hAnsi="Arial" w:cs="Arial"/>
          <w:sz w:val="24"/>
          <w:szCs w:val="24"/>
        </w:rPr>
      </w:pPr>
      <w:r w:rsidRPr="00010E67">
        <w:rPr>
          <w:rFonts w:ascii="Arial" w:hAnsi="Arial" w:cs="Arial"/>
          <w:sz w:val="24"/>
          <w:szCs w:val="24"/>
        </w:rPr>
        <w:t>The Viability Appraisal states that £30/m2 has been assumed for commercial floorspace towards infrastructure.</w:t>
      </w:r>
      <w:r>
        <w:rPr>
          <w:rFonts w:ascii="Arial" w:hAnsi="Arial" w:cs="Arial"/>
          <w:sz w:val="24"/>
          <w:szCs w:val="24"/>
        </w:rPr>
        <w:t xml:space="preserve">  </w:t>
      </w:r>
      <w:r w:rsidR="00E31134">
        <w:rPr>
          <w:rFonts w:ascii="Arial" w:hAnsi="Arial" w:cs="Arial"/>
          <w:sz w:val="24"/>
          <w:szCs w:val="24"/>
        </w:rPr>
        <w:t>Concern</w:t>
      </w:r>
      <w:r w:rsidRPr="00010E67">
        <w:rPr>
          <w:rFonts w:ascii="Arial" w:hAnsi="Arial" w:cs="Arial"/>
          <w:sz w:val="24"/>
          <w:szCs w:val="24"/>
        </w:rPr>
        <w:t xml:space="preserve"> that there is no supporting evidence for this assumption.</w:t>
      </w:r>
    </w:p>
    <w:p w14:paraId="0A114976" w14:textId="77777777" w:rsidR="00880998" w:rsidRPr="00010E67" w:rsidRDefault="00880998" w:rsidP="00880998">
      <w:pPr>
        <w:rPr>
          <w:rFonts w:ascii="Arial" w:hAnsi="Arial" w:cs="Arial"/>
          <w:b/>
          <w:i/>
          <w:sz w:val="24"/>
          <w:szCs w:val="24"/>
        </w:rPr>
      </w:pPr>
      <w:r w:rsidRPr="00010E67">
        <w:rPr>
          <w:rFonts w:ascii="Arial" w:hAnsi="Arial" w:cs="Arial"/>
          <w:b/>
          <w:bCs/>
          <w:i/>
          <w:iCs/>
          <w:sz w:val="24"/>
          <w:szCs w:val="24"/>
        </w:rPr>
        <w:t>Representations From:</w:t>
      </w:r>
    </w:p>
    <w:p w14:paraId="543BE82B" w14:textId="77777777" w:rsidR="00880998" w:rsidRPr="00390716" w:rsidRDefault="00880998" w:rsidP="00880998">
      <w:pPr>
        <w:rPr>
          <w:rFonts w:ascii="Arial" w:hAnsi="Arial" w:cs="Arial"/>
          <w:b/>
          <w:bCs/>
          <w:i/>
          <w:iCs/>
          <w:sz w:val="24"/>
          <w:szCs w:val="24"/>
        </w:rPr>
      </w:pPr>
      <w:r w:rsidRPr="00390716">
        <w:rPr>
          <w:rFonts w:ascii="Arial" w:eastAsia="Tahoma" w:hAnsi="Arial" w:cs="Arial"/>
          <w:i/>
          <w:iCs/>
          <w:color w:val="000000" w:themeColor="text1"/>
          <w:sz w:val="24"/>
          <w:szCs w:val="24"/>
        </w:rPr>
        <w:t xml:space="preserve">NHS Property Services, Home Builders Federation, Dore Village Society, Historic England, Regather, McCarthy Stone (Submitted by The Planning Bureau), Rotherham Metropolitan Borough Council, AAA Property Group (Submitted by </w:t>
      </w:r>
      <w:proofErr w:type="spellStart"/>
      <w:r w:rsidRPr="00390716">
        <w:rPr>
          <w:rFonts w:ascii="Arial" w:eastAsia="Tahoma" w:hAnsi="Arial" w:cs="Arial"/>
          <w:i/>
          <w:iCs/>
          <w:color w:val="000000" w:themeColor="text1"/>
          <w:sz w:val="24"/>
          <w:szCs w:val="24"/>
        </w:rPr>
        <w:t>Spawforths</w:t>
      </w:r>
      <w:proofErr w:type="spellEnd"/>
      <w:r w:rsidRPr="00390716">
        <w:rPr>
          <w:rFonts w:ascii="Arial" w:eastAsia="Tahoma" w:hAnsi="Arial" w:cs="Arial"/>
          <w:i/>
          <w:iCs/>
          <w:color w:val="000000" w:themeColor="text1"/>
          <w:sz w:val="24"/>
          <w:szCs w:val="24"/>
        </w:rPr>
        <w:t xml:space="preserve">), Rula Developments (Submitted by </w:t>
      </w:r>
      <w:proofErr w:type="spellStart"/>
      <w:r w:rsidRPr="00390716">
        <w:rPr>
          <w:rFonts w:ascii="Arial" w:eastAsia="Tahoma" w:hAnsi="Arial" w:cs="Arial"/>
          <w:i/>
          <w:iCs/>
          <w:color w:val="000000" w:themeColor="text1"/>
          <w:sz w:val="24"/>
          <w:szCs w:val="24"/>
        </w:rPr>
        <w:t>Spawforths</w:t>
      </w:r>
      <w:proofErr w:type="spellEnd"/>
      <w:r w:rsidRPr="00390716">
        <w:rPr>
          <w:rFonts w:ascii="Arial" w:eastAsia="Tahoma" w:hAnsi="Arial" w:cs="Arial"/>
          <w:i/>
          <w:iCs/>
          <w:color w:val="000000" w:themeColor="text1"/>
          <w:sz w:val="24"/>
          <w:szCs w:val="24"/>
        </w:rPr>
        <w:t xml:space="preserve">), Strata Homes (Submitted by </w:t>
      </w:r>
      <w:proofErr w:type="spellStart"/>
      <w:r w:rsidRPr="00390716">
        <w:rPr>
          <w:rFonts w:ascii="Arial" w:eastAsia="Tahoma" w:hAnsi="Arial" w:cs="Arial"/>
          <w:i/>
          <w:iCs/>
          <w:color w:val="000000" w:themeColor="text1"/>
          <w:sz w:val="24"/>
          <w:szCs w:val="24"/>
        </w:rPr>
        <w:t>Spawforths</w:t>
      </w:r>
      <w:proofErr w:type="spellEnd"/>
      <w:r w:rsidRPr="00390716">
        <w:rPr>
          <w:rFonts w:ascii="Arial" w:eastAsia="Tahoma" w:hAnsi="Arial" w:cs="Arial"/>
          <w:i/>
          <w:iCs/>
          <w:color w:val="000000" w:themeColor="text1"/>
          <w:sz w:val="24"/>
          <w:szCs w:val="24"/>
        </w:rPr>
        <w:t>).</w:t>
      </w:r>
    </w:p>
    <w:p w14:paraId="19468B3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Council Response:</w:t>
      </w:r>
    </w:p>
    <w:p w14:paraId="39E4F28D" w14:textId="77777777" w:rsidR="00880998" w:rsidRPr="00010E67" w:rsidRDefault="00880998" w:rsidP="00880998">
      <w:pPr>
        <w:pStyle w:val="ListParagraph"/>
        <w:numPr>
          <w:ilvl w:val="0"/>
          <w:numId w:val="5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The Whole Plan Viability Assessment has appraised all policies </w:t>
      </w:r>
      <w:proofErr w:type="gramStart"/>
      <w:r w:rsidRPr="00010E67">
        <w:rPr>
          <w:rFonts w:ascii="Arial" w:eastAsia="Tahoma" w:hAnsi="Arial" w:cs="Arial"/>
          <w:color w:val="000000" w:themeColor="text1"/>
          <w:sz w:val="24"/>
          <w:szCs w:val="24"/>
        </w:rPr>
        <w:t>as a whole in</w:t>
      </w:r>
      <w:proofErr w:type="gramEnd"/>
      <w:r w:rsidRPr="00010E67">
        <w:rPr>
          <w:rFonts w:ascii="Arial" w:eastAsia="Tahoma" w:hAnsi="Arial" w:cs="Arial"/>
          <w:color w:val="000000" w:themeColor="text1"/>
          <w:sz w:val="24"/>
          <w:szCs w:val="24"/>
        </w:rPr>
        <w:t xml:space="preserve"> the Plan and concluded that they will be affordable on the majority of sites.</w:t>
      </w:r>
    </w:p>
    <w:p w14:paraId="1F39D69A" w14:textId="29B5EED9" w:rsidR="00880998" w:rsidRPr="00010E67" w:rsidRDefault="00880998" w:rsidP="00880998">
      <w:pPr>
        <w:pStyle w:val="ListParagraph"/>
        <w:numPr>
          <w:ilvl w:val="0"/>
          <w:numId w:val="5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It is unnecessary to repeat existing CIL legislation</w:t>
      </w:r>
      <w:r w:rsidR="36E5F37A" w:rsidRPr="54D9CE29">
        <w:rPr>
          <w:rFonts w:ascii="Arial" w:eastAsia="Tahoma" w:hAnsi="Arial" w:cs="Arial"/>
          <w:color w:val="000000" w:themeColor="text1"/>
          <w:sz w:val="24"/>
          <w:szCs w:val="24"/>
        </w:rPr>
        <w:t xml:space="preserve">, </w:t>
      </w:r>
      <w:r w:rsidR="36E5F37A" w:rsidRPr="004C91A3">
        <w:rPr>
          <w:rFonts w:ascii="Arial" w:eastAsia="Tahoma" w:hAnsi="Arial" w:cs="Arial"/>
          <w:color w:val="000000" w:themeColor="text1"/>
          <w:sz w:val="24"/>
          <w:szCs w:val="24"/>
        </w:rPr>
        <w:t xml:space="preserve">that </w:t>
      </w:r>
      <w:r w:rsidR="3ED20A60" w:rsidRPr="7F0DB19D">
        <w:rPr>
          <w:rFonts w:ascii="Arial" w:eastAsia="Tahoma" w:hAnsi="Arial" w:cs="Arial"/>
          <w:color w:val="000000" w:themeColor="text1"/>
          <w:sz w:val="24"/>
          <w:szCs w:val="24"/>
        </w:rPr>
        <w:t xml:space="preserve">requires and proportion of CIL to be passed to parishes and </w:t>
      </w:r>
      <w:r w:rsidR="3ED20A60" w:rsidRPr="4F9BF079">
        <w:rPr>
          <w:rFonts w:ascii="Arial" w:eastAsia="Tahoma" w:hAnsi="Arial" w:cs="Arial"/>
          <w:color w:val="000000" w:themeColor="text1"/>
          <w:sz w:val="24"/>
          <w:szCs w:val="24"/>
        </w:rPr>
        <w:t>the local community</w:t>
      </w:r>
      <w:r w:rsidRPr="00010E67">
        <w:rPr>
          <w:rFonts w:ascii="Arial" w:eastAsia="Tahoma" w:hAnsi="Arial" w:cs="Arial"/>
          <w:color w:val="000000" w:themeColor="text1"/>
          <w:sz w:val="24"/>
          <w:szCs w:val="24"/>
        </w:rPr>
        <w:t>.</w:t>
      </w:r>
    </w:p>
    <w:p w14:paraId="08EAA173" w14:textId="42757042" w:rsidR="00880998" w:rsidRPr="00010E67" w:rsidRDefault="00880998" w:rsidP="00880998">
      <w:pPr>
        <w:pStyle w:val="ListParagraph"/>
        <w:numPr>
          <w:ilvl w:val="0"/>
          <w:numId w:val="5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Housing sites will normally have greater infrastructure needs to support the resident population, such as healthcare, education, open </w:t>
      </w:r>
      <w:proofErr w:type="gramStart"/>
      <w:r w:rsidRPr="00010E67">
        <w:rPr>
          <w:rFonts w:ascii="Arial" w:eastAsia="Tahoma" w:hAnsi="Arial" w:cs="Arial"/>
          <w:color w:val="000000" w:themeColor="text1"/>
          <w:sz w:val="24"/>
          <w:szCs w:val="24"/>
        </w:rPr>
        <w:t>space</w:t>
      </w:r>
      <w:proofErr w:type="gramEnd"/>
      <w:r w:rsidRPr="00010E67">
        <w:rPr>
          <w:rFonts w:ascii="Arial" w:eastAsia="Tahoma" w:hAnsi="Arial" w:cs="Arial"/>
          <w:color w:val="000000" w:themeColor="text1"/>
          <w:sz w:val="24"/>
          <w:szCs w:val="24"/>
        </w:rPr>
        <w:t xml:space="preserve"> and community facilities.</w:t>
      </w:r>
    </w:p>
    <w:p w14:paraId="2C40618A" w14:textId="77777777" w:rsidR="00880998" w:rsidRPr="00010E67" w:rsidRDefault="00880998" w:rsidP="00880998">
      <w:pPr>
        <w:pStyle w:val="ListParagraph"/>
        <w:numPr>
          <w:ilvl w:val="0"/>
          <w:numId w:val="5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Food production is not generally considered to be an infrastructure item, but the policy does not exclude it if it is considered relevant.</w:t>
      </w:r>
    </w:p>
    <w:p w14:paraId="3CEABDC7" w14:textId="77777777" w:rsidR="00880998" w:rsidRPr="00010E67" w:rsidRDefault="00880998" w:rsidP="00880998">
      <w:pPr>
        <w:pStyle w:val="ListParagraph"/>
        <w:numPr>
          <w:ilvl w:val="0"/>
          <w:numId w:val="53"/>
        </w:numPr>
        <w:spacing w:after="160" w:line="259" w:lineRule="auto"/>
        <w:rPr>
          <w:rFonts w:ascii="Arial" w:eastAsia="Tahoma" w:hAnsi="Arial" w:cs="Arial"/>
          <w:color w:val="000000" w:themeColor="text1"/>
          <w:sz w:val="24"/>
          <w:szCs w:val="24"/>
        </w:rPr>
      </w:pPr>
      <w:r w:rsidRPr="00010E67">
        <w:rPr>
          <w:rFonts w:ascii="Arial" w:eastAsia="Tahoma" w:hAnsi="Arial" w:cs="Arial"/>
          <w:color w:val="000000" w:themeColor="text1"/>
          <w:sz w:val="24"/>
          <w:szCs w:val="24"/>
        </w:rPr>
        <w:t xml:space="preserve">All housing schemes should </w:t>
      </w:r>
      <w:proofErr w:type="gramStart"/>
      <w:r w:rsidRPr="00010E67">
        <w:rPr>
          <w:rFonts w:ascii="Arial" w:eastAsia="Tahoma" w:hAnsi="Arial" w:cs="Arial"/>
          <w:color w:val="000000" w:themeColor="text1"/>
          <w:sz w:val="24"/>
          <w:szCs w:val="24"/>
        </w:rPr>
        <w:t>make a contribution</w:t>
      </w:r>
      <w:proofErr w:type="gramEnd"/>
      <w:r w:rsidRPr="00010E67">
        <w:rPr>
          <w:rFonts w:ascii="Arial" w:eastAsia="Tahoma" w:hAnsi="Arial" w:cs="Arial"/>
          <w:color w:val="000000" w:themeColor="text1"/>
          <w:sz w:val="24"/>
          <w:szCs w:val="24"/>
        </w:rPr>
        <w:t xml:space="preserve"> to infrastructure where appropriate and viable.</w:t>
      </w:r>
    </w:p>
    <w:p w14:paraId="147F628C" w14:textId="77777777" w:rsidR="00880998" w:rsidRPr="00010E67" w:rsidRDefault="00880998" w:rsidP="00880998">
      <w:pPr>
        <w:rPr>
          <w:rFonts w:ascii="Arial" w:hAnsi="Arial" w:cs="Arial"/>
          <w:i/>
          <w:sz w:val="24"/>
          <w:szCs w:val="24"/>
          <w:highlight w:val="yellow"/>
        </w:rPr>
      </w:pPr>
    </w:p>
    <w:p w14:paraId="75F453DF" w14:textId="77777777" w:rsidR="00880998" w:rsidRPr="00010E67" w:rsidRDefault="00880998" w:rsidP="00880998">
      <w:pPr>
        <w:rPr>
          <w:rFonts w:ascii="Arial" w:hAnsi="Arial" w:cs="Arial"/>
          <w:b/>
          <w:bCs/>
          <w:sz w:val="24"/>
          <w:szCs w:val="24"/>
        </w:rPr>
        <w:sectPr w:rsidR="00880998" w:rsidRPr="00010E67">
          <w:headerReference w:type="default" r:id="rId29"/>
          <w:footerReference w:type="default" r:id="rId30"/>
          <w:pgSz w:w="12240" w:h="15840"/>
          <w:pgMar w:top="1440" w:right="1440" w:bottom="1440" w:left="1440" w:header="720" w:footer="720" w:gutter="0"/>
          <w:cols w:space="720"/>
          <w:docGrid w:linePitch="360"/>
        </w:sectPr>
      </w:pPr>
    </w:p>
    <w:p w14:paraId="39428900" w14:textId="77777777" w:rsidR="00880998" w:rsidRPr="00390716" w:rsidRDefault="00880998" w:rsidP="00880998">
      <w:pPr>
        <w:rPr>
          <w:rFonts w:ascii="Arial" w:hAnsi="Arial" w:cs="Arial"/>
          <w:b/>
          <w:bCs/>
          <w:sz w:val="24"/>
          <w:szCs w:val="24"/>
          <w:u w:val="single"/>
        </w:rPr>
      </w:pPr>
      <w:r w:rsidRPr="00390716">
        <w:rPr>
          <w:rFonts w:ascii="Arial" w:hAnsi="Arial" w:cs="Arial"/>
          <w:b/>
          <w:bCs/>
          <w:sz w:val="24"/>
          <w:szCs w:val="24"/>
          <w:u w:val="single"/>
        </w:rPr>
        <w:lastRenderedPageBreak/>
        <w:t>Chapter 11 Implementation</w:t>
      </w:r>
    </w:p>
    <w:p w14:paraId="19171212" w14:textId="18495F45" w:rsidR="2059235C" w:rsidRDefault="2059235C" w:rsidP="1EE3EEAA">
      <w:pPr>
        <w:rPr>
          <w:rFonts w:ascii="Arial" w:hAnsi="Arial" w:cs="Arial"/>
          <w:sz w:val="24"/>
          <w:szCs w:val="24"/>
        </w:rPr>
      </w:pPr>
      <w:r w:rsidRPr="1EE3EEAA">
        <w:rPr>
          <w:rFonts w:ascii="Arial" w:hAnsi="Arial" w:cs="Arial"/>
          <w:sz w:val="24"/>
          <w:szCs w:val="24"/>
        </w:rPr>
        <w:t>4 representations received, 2 were objections, and 2 neutral.</w:t>
      </w:r>
    </w:p>
    <w:p w14:paraId="1F401482"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Main Issues Raised:</w:t>
      </w:r>
    </w:p>
    <w:p w14:paraId="785F85BB" w14:textId="77777777" w:rsidR="00880998" w:rsidRPr="00010E67" w:rsidRDefault="00880998" w:rsidP="00880998">
      <w:pPr>
        <w:rPr>
          <w:rFonts w:ascii="Arial" w:hAnsi="Arial" w:cs="Arial"/>
          <w:sz w:val="24"/>
          <w:szCs w:val="24"/>
        </w:rPr>
      </w:pPr>
      <w:r w:rsidRPr="00010E67">
        <w:rPr>
          <w:rFonts w:ascii="Arial" w:hAnsi="Arial" w:cs="Arial"/>
          <w:sz w:val="24"/>
          <w:szCs w:val="24"/>
        </w:rPr>
        <w:t>The list of funding sources in Chapter 11 is out of date and needs updating.</w:t>
      </w:r>
      <w:r>
        <w:rPr>
          <w:rFonts w:ascii="Arial" w:hAnsi="Arial" w:cs="Arial"/>
          <w:sz w:val="24"/>
          <w:szCs w:val="24"/>
        </w:rPr>
        <w:t xml:space="preserve">  </w:t>
      </w:r>
      <w:r w:rsidRPr="00010E67">
        <w:rPr>
          <w:rFonts w:ascii="Arial" w:hAnsi="Arial" w:cs="Arial"/>
          <w:sz w:val="24"/>
          <w:szCs w:val="24"/>
        </w:rPr>
        <w:t>The 4th bullet point also mentions the Local Growth Fund which no longer exists.</w:t>
      </w:r>
      <w:r>
        <w:rPr>
          <w:rFonts w:ascii="Arial" w:hAnsi="Arial" w:cs="Arial"/>
          <w:sz w:val="24"/>
          <w:szCs w:val="24"/>
        </w:rPr>
        <w:t xml:space="preserve">  </w:t>
      </w:r>
      <w:r w:rsidRPr="00010E67">
        <w:rPr>
          <w:rFonts w:ascii="Arial" w:hAnsi="Arial" w:cs="Arial"/>
          <w:sz w:val="24"/>
          <w:szCs w:val="24"/>
        </w:rPr>
        <w:t>There is not much detail about the potential to protect Council-owned heritage assets and the potential cooperation with developers to facilitate the protection of heritage assets within the chapter.</w:t>
      </w:r>
      <w:r>
        <w:rPr>
          <w:rFonts w:ascii="Arial" w:hAnsi="Arial" w:cs="Arial"/>
          <w:sz w:val="24"/>
          <w:szCs w:val="24"/>
        </w:rPr>
        <w:t xml:space="preserve">  </w:t>
      </w:r>
      <w:r w:rsidRPr="00010E67">
        <w:rPr>
          <w:rFonts w:ascii="Arial" w:hAnsi="Arial" w:cs="Arial"/>
          <w:sz w:val="24"/>
          <w:szCs w:val="24"/>
        </w:rPr>
        <w:t>Network Rail has not been included in the list of delivery agencies.</w:t>
      </w:r>
    </w:p>
    <w:p w14:paraId="039A5438"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529D906E" w14:textId="77777777" w:rsidR="00880998" w:rsidRPr="00390716" w:rsidRDefault="00880998" w:rsidP="00880998">
      <w:pPr>
        <w:rPr>
          <w:rFonts w:ascii="Arial" w:hAnsi="Arial" w:cs="Arial"/>
          <w:b/>
          <w:bCs/>
          <w:i/>
          <w:iCs/>
          <w:sz w:val="24"/>
          <w:szCs w:val="24"/>
        </w:rPr>
      </w:pPr>
      <w:r w:rsidRPr="00390716">
        <w:rPr>
          <w:rFonts w:ascii="Arial" w:hAnsi="Arial" w:cs="Arial"/>
          <w:i/>
          <w:iCs/>
          <w:sz w:val="24"/>
          <w:szCs w:val="24"/>
        </w:rPr>
        <w:t>Joined Up Heritage Sheffield, South Yorkshire Mayoral Combined Authority</w:t>
      </w:r>
    </w:p>
    <w:p w14:paraId="01BAAC9F" w14:textId="77777777" w:rsidR="00880998" w:rsidRPr="008D570D" w:rsidRDefault="00880998" w:rsidP="00880998">
      <w:pPr>
        <w:rPr>
          <w:rFonts w:ascii="Arial" w:hAnsi="Arial" w:cs="Arial"/>
          <w:b/>
          <w:i/>
          <w:sz w:val="24"/>
          <w:szCs w:val="24"/>
        </w:rPr>
      </w:pPr>
      <w:r w:rsidRPr="008D570D">
        <w:rPr>
          <w:rFonts w:ascii="Arial" w:eastAsia="Tahoma" w:hAnsi="Arial" w:cs="Arial"/>
          <w:b/>
          <w:i/>
          <w:color w:val="000000" w:themeColor="text1"/>
          <w:sz w:val="24"/>
          <w:szCs w:val="24"/>
        </w:rPr>
        <w:t xml:space="preserve">Council Response: </w:t>
      </w:r>
    </w:p>
    <w:p w14:paraId="65C3B7E2" w14:textId="136E1D3C" w:rsidR="00880998" w:rsidRPr="008D570D" w:rsidRDefault="00640507" w:rsidP="00880998">
      <w:pPr>
        <w:rPr>
          <w:rFonts w:ascii="Arial" w:hAnsi="Arial" w:cs="Arial"/>
          <w:sz w:val="24"/>
          <w:szCs w:val="24"/>
        </w:rPr>
        <w:sectPr w:rsidR="00880998" w:rsidRPr="008D570D">
          <w:headerReference w:type="default" r:id="rId31"/>
          <w:footerReference w:type="default" r:id="rId32"/>
          <w:pgSz w:w="12240" w:h="15840"/>
          <w:pgMar w:top="1440" w:right="1440" w:bottom="1440" w:left="1440" w:header="720" w:footer="720" w:gutter="0"/>
          <w:cols w:space="720"/>
          <w:docGrid w:linePitch="360"/>
        </w:sectPr>
      </w:pPr>
      <w:r w:rsidRPr="311E245C">
        <w:rPr>
          <w:rFonts w:ascii="Arial" w:hAnsi="Arial" w:cs="Arial"/>
          <w:sz w:val="24"/>
          <w:szCs w:val="24"/>
        </w:rPr>
        <w:t>Amend</w:t>
      </w:r>
      <w:r w:rsidR="710BC5E1" w:rsidRPr="311E245C">
        <w:rPr>
          <w:rFonts w:ascii="Arial" w:hAnsi="Arial" w:cs="Arial"/>
          <w:sz w:val="24"/>
          <w:szCs w:val="24"/>
        </w:rPr>
        <w:t>ments have been made to</w:t>
      </w:r>
      <w:r>
        <w:rPr>
          <w:rFonts w:ascii="Arial" w:hAnsi="Arial" w:cs="Arial"/>
          <w:sz w:val="24"/>
          <w:szCs w:val="24"/>
        </w:rPr>
        <w:t xml:space="preserve"> the list of funding sources to remove reference to the Local Growth Fund.  </w:t>
      </w:r>
      <w:r w:rsidRPr="311E245C">
        <w:rPr>
          <w:rFonts w:ascii="Arial" w:hAnsi="Arial" w:cs="Arial"/>
          <w:sz w:val="24"/>
          <w:szCs w:val="24"/>
        </w:rPr>
        <w:t>Update</w:t>
      </w:r>
      <w:r w:rsidR="657AC489" w:rsidRPr="311E245C">
        <w:rPr>
          <w:rFonts w:ascii="Arial" w:hAnsi="Arial" w:cs="Arial"/>
          <w:sz w:val="24"/>
          <w:szCs w:val="24"/>
        </w:rPr>
        <w:t>d</w:t>
      </w:r>
      <w:r>
        <w:rPr>
          <w:rFonts w:ascii="Arial" w:hAnsi="Arial" w:cs="Arial"/>
          <w:sz w:val="24"/>
          <w:szCs w:val="24"/>
        </w:rPr>
        <w:t xml:space="preserve"> text </w:t>
      </w:r>
      <w:r w:rsidR="62B0D710" w:rsidRPr="311E245C">
        <w:rPr>
          <w:rFonts w:ascii="Arial" w:hAnsi="Arial" w:cs="Arial"/>
          <w:sz w:val="24"/>
          <w:szCs w:val="24"/>
        </w:rPr>
        <w:t>has also been added</w:t>
      </w:r>
      <w:r w:rsidRPr="311E245C">
        <w:rPr>
          <w:rFonts w:ascii="Arial" w:hAnsi="Arial" w:cs="Arial"/>
          <w:sz w:val="24"/>
          <w:szCs w:val="24"/>
        </w:rPr>
        <w:t xml:space="preserve"> </w:t>
      </w:r>
      <w:r>
        <w:rPr>
          <w:rFonts w:ascii="Arial" w:hAnsi="Arial" w:cs="Arial"/>
          <w:sz w:val="24"/>
          <w:szCs w:val="24"/>
        </w:rPr>
        <w:t>to reflect the need to protect heritage assets.  Networ</w:t>
      </w:r>
      <w:r w:rsidR="003423C0">
        <w:rPr>
          <w:rFonts w:ascii="Arial" w:hAnsi="Arial" w:cs="Arial"/>
          <w:sz w:val="24"/>
          <w:szCs w:val="24"/>
        </w:rPr>
        <w:t>k</w:t>
      </w:r>
      <w:r>
        <w:rPr>
          <w:rFonts w:ascii="Arial" w:hAnsi="Arial" w:cs="Arial"/>
          <w:sz w:val="24"/>
          <w:szCs w:val="24"/>
        </w:rPr>
        <w:t xml:space="preserve"> Rail </w:t>
      </w:r>
      <w:r w:rsidR="40D6FF1F" w:rsidRPr="311E245C">
        <w:rPr>
          <w:rFonts w:ascii="Arial" w:hAnsi="Arial" w:cs="Arial"/>
          <w:sz w:val="24"/>
          <w:szCs w:val="24"/>
        </w:rPr>
        <w:t>have been added</w:t>
      </w:r>
      <w:r w:rsidRPr="311E245C">
        <w:rPr>
          <w:rFonts w:ascii="Arial" w:hAnsi="Arial" w:cs="Arial"/>
          <w:sz w:val="24"/>
          <w:szCs w:val="24"/>
        </w:rPr>
        <w:t xml:space="preserve"> </w:t>
      </w:r>
      <w:r>
        <w:rPr>
          <w:rFonts w:ascii="Arial" w:hAnsi="Arial" w:cs="Arial"/>
          <w:sz w:val="24"/>
          <w:szCs w:val="24"/>
        </w:rPr>
        <w:t xml:space="preserve">to the list of delivery agencies. </w:t>
      </w:r>
    </w:p>
    <w:p w14:paraId="20723A23" w14:textId="77777777" w:rsidR="00880998" w:rsidRPr="00390716" w:rsidRDefault="00880998" w:rsidP="00880998">
      <w:pPr>
        <w:rPr>
          <w:rFonts w:ascii="Arial" w:hAnsi="Arial" w:cs="Arial"/>
          <w:b/>
          <w:bCs/>
          <w:sz w:val="24"/>
          <w:szCs w:val="24"/>
          <w:u w:val="single"/>
        </w:rPr>
      </w:pPr>
      <w:r w:rsidRPr="00390716">
        <w:rPr>
          <w:rFonts w:ascii="Arial" w:hAnsi="Arial" w:cs="Arial"/>
          <w:b/>
          <w:bCs/>
          <w:sz w:val="24"/>
          <w:szCs w:val="24"/>
          <w:u w:val="single"/>
        </w:rPr>
        <w:lastRenderedPageBreak/>
        <w:t>Chapter 12 Monitoring</w:t>
      </w:r>
    </w:p>
    <w:p w14:paraId="1C1E99B5" w14:textId="12DE8899" w:rsidR="23D83A2B" w:rsidRDefault="23D83A2B" w:rsidP="1EE3EEAA">
      <w:pPr>
        <w:rPr>
          <w:rFonts w:ascii="Arial" w:hAnsi="Arial" w:cs="Arial"/>
          <w:sz w:val="24"/>
          <w:szCs w:val="24"/>
        </w:rPr>
      </w:pPr>
      <w:r w:rsidRPr="1EE3EEAA">
        <w:rPr>
          <w:rFonts w:ascii="Arial" w:hAnsi="Arial" w:cs="Arial"/>
          <w:sz w:val="24"/>
          <w:szCs w:val="24"/>
        </w:rPr>
        <w:t xml:space="preserve">4 representations </w:t>
      </w:r>
      <w:proofErr w:type="gramStart"/>
      <w:r w:rsidRPr="1EE3EEAA">
        <w:rPr>
          <w:rFonts w:ascii="Arial" w:hAnsi="Arial" w:cs="Arial"/>
          <w:sz w:val="24"/>
          <w:szCs w:val="24"/>
        </w:rPr>
        <w:t>received,</w:t>
      </w:r>
      <w:proofErr w:type="gramEnd"/>
      <w:r w:rsidRPr="1EE3EEAA">
        <w:rPr>
          <w:rFonts w:ascii="Arial" w:hAnsi="Arial" w:cs="Arial"/>
          <w:sz w:val="24"/>
          <w:szCs w:val="24"/>
        </w:rPr>
        <w:t xml:space="preserve"> all were objections.</w:t>
      </w:r>
    </w:p>
    <w:p w14:paraId="30512E9A" w14:textId="77777777" w:rsidR="00880998" w:rsidRPr="00390716" w:rsidRDefault="00880998" w:rsidP="00880998">
      <w:pPr>
        <w:rPr>
          <w:rFonts w:ascii="Arial" w:hAnsi="Arial" w:cs="Arial"/>
          <w:b/>
          <w:bCs/>
          <w:i/>
          <w:iCs/>
          <w:sz w:val="24"/>
          <w:szCs w:val="24"/>
        </w:rPr>
      </w:pPr>
      <w:r w:rsidRPr="00390716">
        <w:rPr>
          <w:rFonts w:ascii="Arial" w:hAnsi="Arial" w:cs="Arial"/>
          <w:b/>
          <w:bCs/>
          <w:i/>
          <w:iCs/>
          <w:sz w:val="24"/>
          <w:szCs w:val="24"/>
        </w:rPr>
        <w:t>Main Issues Raised:</w:t>
      </w:r>
    </w:p>
    <w:p w14:paraId="137D5D92" w14:textId="7C872216" w:rsidR="33FF4311" w:rsidRDefault="01A25B5B">
      <w:pPr>
        <w:pStyle w:val="ListParagraph"/>
        <w:numPr>
          <w:ilvl w:val="0"/>
          <w:numId w:val="118"/>
        </w:numPr>
        <w:ind w:left="360"/>
        <w:rPr>
          <w:rFonts w:ascii="Arial" w:hAnsi="Arial" w:cs="Arial"/>
          <w:sz w:val="24"/>
          <w:szCs w:val="24"/>
        </w:rPr>
      </w:pPr>
      <w:r w:rsidRPr="3A01BA28">
        <w:rPr>
          <w:rFonts w:ascii="Arial" w:hAnsi="Arial" w:cs="Arial"/>
          <w:sz w:val="24"/>
          <w:szCs w:val="24"/>
        </w:rPr>
        <w:t>Recommend extending monitoring to include indicators demonstrating amount and type of Biodiversity Net Gain provided by development.</w:t>
      </w:r>
    </w:p>
    <w:p w14:paraId="24735B7A" w14:textId="32E0B57E" w:rsidR="00E8139A" w:rsidRDefault="00E8139A" w:rsidP="00E8139A">
      <w:pPr>
        <w:pStyle w:val="ListParagraph"/>
        <w:numPr>
          <w:ilvl w:val="0"/>
          <w:numId w:val="118"/>
        </w:numPr>
        <w:ind w:left="360"/>
        <w:rPr>
          <w:rFonts w:ascii="Arial" w:hAnsi="Arial" w:cs="Arial"/>
          <w:sz w:val="24"/>
          <w:szCs w:val="24"/>
        </w:rPr>
      </w:pPr>
      <w:r>
        <w:rPr>
          <w:rFonts w:ascii="Arial" w:hAnsi="Arial" w:cs="Arial"/>
          <w:sz w:val="24"/>
          <w:szCs w:val="24"/>
        </w:rPr>
        <w:t xml:space="preserve">Insufficient detail is given to show how the Plan will be monitored </w:t>
      </w:r>
      <w:r w:rsidR="00174384">
        <w:rPr>
          <w:rFonts w:ascii="Arial" w:hAnsi="Arial" w:cs="Arial"/>
          <w:sz w:val="24"/>
          <w:szCs w:val="24"/>
        </w:rPr>
        <w:t>and what actions will be taken to address any issues identified.</w:t>
      </w:r>
    </w:p>
    <w:p w14:paraId="5613053A" w14:textId="010C2C75" w:rsidR="00174384" w:rsidRDefault="00174384" w:rsidP="00E8139A">
      <w:pPr>
        <w:pStyle w:val="ListParagraph"/>
        <w:numPr>
          <w:ilvl w:val="0"/>
          <w:numId w:val="118"/>
        </w:numPr>
        <w:ind w:left="360"/>
        <w:rPr>
          <w:rFonts w:ascii="Arial" w:hAnsi="Arial" w:cs="Arial"/>
          <w:sz w:val="24"/>
          <w:szCs w:val="24"/>
        </w:rPr>
      </w:pPr>
      <w:r>
        <w:rPr>
          <w:rFonts w:ascii="Arial" w:hAnsi="Arial" w:cs="Arial"/>
          <w:sz w:val="24"/>
          <w:szCs w:val="24"/>
        </w:rPr>
        <w:t>Proposals to monitor the change in numbers of designated heritage assets cannot be used as a measure of the success of heritage policies in the Plan</w:t>
      </w:r>
      <w:r w:rsidR="00B820F6">
        <w:rPr>
          <w:rFonts w:ascii="Arial" w:hAnsi="Arial" w:cs="Arial"/>
          <w:sz w:val="24"/>
          <w:szCs w:val="24"/>
        </w:rPr>
        <w:t>, and no assessment of the impacts on non-designated heritage assets is proposed</w:t>
      </w:r>
      <w:r>
        <w:rPr>
          <w:rFonts w:ascii="Arial" w:hAnsi="Arial" w:cs="Arial"/>
          <w:sz w:val="24"/>
          <w:szCs w:val="24"/>
        </w:rPr>
        <w:t>.</w:t>
      </w:r>
    </w:p>
    <w:p w14:paraId="604365C9" w14:textId="0084F0E8" w:rsidR="00174384" w:rsidRDefault="00B820F6" w:rsidP="00E8139A">
      <w:pPr>
        <w:pStyle w:val="ListParagraph"/>
        <w:numPr>
          <w:ilvl w:val="0"/>
          <w:numId w:val="118"/>
        </w:numPr>
        <w:ind w:left="360"/>
        <w:rPr>
          <w:rFonts w:ascii="Arial" w:hAnsi="Arial" w:cs="Arial"/>
          <w:sz w:val="24"/>
          <w:szCs w:val="24"/>
        </w:rPr>
      </w:pPr>
      <w:r>
        <w:rPr>
          <w:rFonts w:ascii="Arial" w:hAnsi="Arial" w:cs="Arial"/>
          <w:sz w:val="24"/>
          <w:szCs w:val="24"/>
        </w:rPr>
        <w:t xml:space="preserve">There are no indicators relating to sport and leisure, </w:t>
      </w:r>
      <w:proofErr w:type="gramStart"/>
      <w:r>
        <w:rPr>
          <w:rFonts w:ascii="Arial" w:hAnsi="Arial" w:cs="Arial"/>
          <w:sz w:val="24"/>
          <w:szCs w:val="24"/>
        </w:rPr>
        <w:t>pitches</w:t>
      </w:r>
      <w:proofErr w:type="gramEnd"/>
      <w:r>
        <w:rPr>
          <w:rFonts w:ascii="Arial" w:hAnsi="Arial" w:cs="Arial"/>
          <w:sz w:val="24"/>
          <w:szCs w:val="24"/>
        </w:rPr>
        <w:t xml:space="preserve"> and sports facilities.</w:t>
      </w:r>
    </w:p>
    <w:p w14:paraId="375E110A" w14:textId="7958CB3D" w:rsidR="00C66198" w:rsidRDefault="00C66198" w:rsidP="00E8139A">
      <w:pPr>
        <w:pStyle w:val="ListParagraph"/>
        <w:numPr>
          <w:ilvl w:val="0"/>
          <w:numId w:val="118"/>
        </w:numPr>
        <w:ind w:left="360"/>
        <w:rPr>
          <w:rFonts w:ascii="Arial" w:hAnsi="Arial" w:cs="Arial"/>
          <w:sz w:val="24"/>
          <w:szCs w:val="24"/>
        </w:rPr>
      </w:pPr>
      <w:r>
        <w:rPr>
          <w:rFonts w:ascii="Arial" w:hAnsi="Arial" w:cs="Arial"/>
          <w:sz w:val="24"/>
          <w:szCs w:val="24"/>
        </w:rPr>
        <w:t>No indicators relating to active travel.</w:t>
      </w:r>
    </w:p>
    <w:p w14:paraId="172BE2AD" w14:textId="5F52467B" w:rsidR="00C66198" w:rsidRDefault="00C66198" w:rsidP="00E8139A">
      <w:pPr>
        <w:pStyle w:val="ListParagraph"/>
        <w:numPr>
          <w:ilvl w:val="0"/>
          <w:numId w:val="118"/>
        </w:numPr>
        <w:ind w:left="360"/>
        <w:rPr>
          <w:rFonts w:ascii="Arial" w:hAnsi="Arial" w:cs="Arial"/>
          <w:sz w:val="24"/>
          <w:szCs w:val="24"/>
        </w:rPr>
      </w:pPr>
      <w:r>
        <w:rPr>
          <w:rFonts w:ascii="Arial" w:hAnsi="Arial" w:cs="Arial"/>
          <w:sz w:val="24"/>
          <w:szCs w:val="24"/>
        </w:rPr>
        <w:t xml:space="preserve">Terminology within some policies is not specific enough to be monitored effectively.  </w:t>
      </w:r>
    </w:p>
    <w:p w14:paraId="7AFF9FDF" w14:textId="77777777" w:rsidR="00880998" w:rsidRPr="00010E67" w:rsidRDefault="00880998" w:rsidP="00880998">
      <w:pPr>
        <w:rPr>
          <w:rFonts w:ascii="Arial" w:hAnsi="Arial" w:cs="Arial"/>
          <w:b/>
          <w:bCs/>
          <w:i/>
          <w:iCs/>
          <w:sz w:val="24"/>
          <w:szCs w:val="24"/>
        </w:rPr>
      </w:pPr>
      <w:r w:rsidRPr="00010E67">
        <w:rPr>
          <w:rFonts w:ascii="Arial" w:hAnsi="Arial" w:cs="Arial"/>
          <w:b/>
          <w:bCs/>
          <w:i/>
          <w:iCs/>
          <w:sz w:val="24"/>
          <w:szCs w:val="24"/>
        </w:rPr>
        <w:t xml:space="preserve">Representations From:  </w:t>
      </w:r>
    </w:p>
    <w:p w14:paraId="3BA53123" w14:textId="33724F96" w:rsidR="00880998" w:rsidRPr="00390716" w:rsidRDefault="00880998" w:rsidP="00880998">
      <w:pPr>
        <w:rPr>
          <w:rFonts w:ascii="Arial" w:hAnsi="Arial" w:cs="Arial"/>
          <w:b/>
          <w:bCs/>
          <w:i/>
          <w:iCs/>
          <w:sz w:val="24"/>
          <w:szCs w:val="24"/>
        </w:rPr>
      </w:pPr>
      <w:r w:rsidRPr="00390716">
        <w:rPr>
          <w:rFonts w:ascii="Arial" w:hAnsi="Arial" w:cs="Arial"/>
          <w:i/>
          <w:iCs/>
          <w:sz w:val="24"/>
          <w:szCs w:val="24"/>
        </w:rPr>
        <w:t>Home Builders Federation, Hunter Archaeological Society, Sport England</w:t>
      </w:r>
      <w:r w:rsidR="4E2A194A" w:rsidRPr="11E98D6E">
        <w:rPr>
          <w:rFonts w:ascii="Arial" w:hAnsi="Arial" w:cs="Arial"/>
          <w:i/>
          <w:iCs/>
          <w:sz w:val="24"/>
          <w:szCs w:val="24"/>
        </w:rPr>
        <w:t>,</w:t>
      </w:r>
      <w:r w:rsidRPr="00390716">
        <w:rPr>
          <w:rFonts w:ascii="Arial" w:hAnsi="Arial" w:cs="Arial"/>
          <w:i/>
          <w:iCs/>
          <w:sz w:val="24"/>
          <w:szCs w:val="24"/>
        </w:rPr>
        <w:t xml:space="preserve"> </w:t>
      </w:r>
      <w:r w:rsidR="4E2A194A" w:rsidRPr="47EA3328">
        <w:rPr>
          <w:rFonts w:ascii="Arial" w:hAnsi="Arial" w:cs="Arial"/>
          <w:i/>
          <w:iCs/>
          <w:sz w:val="24"/>
          <w:szCs w:val="24"/>
        </w:rPr>
        <w:t>Natural England</w:t>
      </w:r>
      <w:r w:rsidRPr="00390716">
        <w:rPr>
          <w:rFonts w:ascii="Arial" w:hAnsi="Arial" w:cs="Arial"/>
          <w:i/>
          <w:iCs/>
          <w:sz w:val="24"/>
          <w:szCs w:val="24"/>
        </w:rPr>
        <w:t xml:space="preserve"> and 1 individual</w:t>
      </w:r>
    </w:p>
    <w:p w14:paraId="04DE5808" w14:textId="77777777" w:rsidR="00F76580" w:rsidRDefault="00F76580" w:rsidP="00880998">
      <w:pPr>
        <w:rPr>
          <w:rFonts w:ascii="Arial" w:eastAsia="Tahoma" w:hAnsi="Arial" w:cs="Arial"/>
          <w:b/>
          <w:i/>
          <w:color w:val="000000" w:themeColor="text1"/>
          <w:sz w:val="24"/>
          <w:szCs w:val="24"/>
        </w:rPr>
      </w:pPr>
    </w:p>
    <w:p w14:paraId="437B9E55" w14:textId="087FDC8C" w:rsidR="001757ED" w:rsidRPr="00F76580" w:rsidRDefault="00880998" w:rsidP="00880998">
      <w:pPr>
        <w:rPr>
          <w:rFonts w:ascii="Arial" w:hAnsi="Arial" w:cs="Arial"/>
          <w:b/>
          <w:i/>
          <w:sz w:val="24"/>
          <w:szCs w:val="24"/>
        </w:rPr>
      </w:pPr>
      <w:r w:rsidRPr="00CA0685">
        <w:rPr>
          <w:rFonts w:ascii="Arial" w:eastAsia="Tahoma" w:hAnsi="Arial" w:cs="Arial"/>
          <w:b/>
          <w:i/>
          <w:color w:val="000000" w:themeColor="text1"/>
          <w:sz w:val="24"/>
          <w:szCs w:val="24"/>
        </w:rPr>
        <w:t xml:space="preserve">Council Response: </w:t>
      </w:r>
    </w:p>
    <w:p w14:paraId="7DD8EA56" w14:textId="60B56065" w:rsidR="00ED0665" w:rsidRDefault="00ED0665" w:rsidP="00CA0685">
      <w:pPr>
        <w:pStyle w:val="ListParagraph"/>
        <w:numPr>
          <w:ilvl w:val="0"/>
          <w:numId w:val="119"/>
        </w:numPr>
        <w:ind w:left="360"/>
        <w:rPr>
          <w:rFonts w:ascii="Arial" w:hAnsi="Arial" w:cs="Arial"/>
          <w:sz w:val="24"/>
          <w:szCs w:val="24"/>
        </w:rPr>
      </w:pPr>
      <w:r>
        <w:rPr>
          <w:rFonts w:ascii="Arial" w:hAnsi="Arial" w:cs="Arial"/>
          <w:sz w:val="24"/>
          <w:szCs w:val="24"/>
        </w:rPr>
        <w:t xml:space="preserve">The indicators </w:t>
      </w:r>
      <w:r w:rsidR="7F44B9C8" w:rsidRPr="66F5D1DB">
        <w:rPr>
          <w:rFonts w:ascii="Arial" w:hAnsi="Arial" w:cs="Arial"/>
          <w:sz w:val="24"/>
          <w:szCs w:val="24"/>
        </w:rPr>
        <w:t xml:space="preserve">are considered to </w:t>
      </w:r>
      <w:r>
        <w:rPr>
          <w:rFonts w:ascii="Arial" w:hAnsi="Arial" w:cs="Arial"/>
          <w:sz w:val="24"/>
          <w:szCs w:val="24"/>
        </w:rPr>
        <w:t xml:space="preserve">provide a proportionate and appropriate framework for monitoring implementation. Targets are implicit in </w:t>
      </w:r>
      <w:proofErr w:type="gramStart"/>
      <w:r>
        <w:rPr>
          <w:rFonts w:ascii="Arial" w:hAnsi="Arial" w:cs="Arial"/>
          <w:sz w:val="24"/>
          <w:szCs w:val="24"/>
        </w:rPr>
        <w:t>a number of</w:t>
      </w:r>
      <w:proofErr w:type="gramEnd"/>
      <w:r>
        <w:rPr>
          <w:rFonts w:ascii="Arial" w:hAnsi="Arial" w:cs="Arial"/>
          <w:sz w:val="24"/>
          <w:szCs w:val="24"/>
        </w:rPr>
        <w:t xml:space="preserve"> policies – for examples SP1 sets the annual housing requirement (target).  </w:t>
      </w:r>
    </w:p>
    <w:p w14:paraId="6014CF78" w14:textId="7B56AEED" w:rsidR="001757ED" w:rsidRDefault="304D8F08" w:rsidP="00CA0685">
      <w:pPr>
        <w:pStyle w:val="ListParagraph"/>
        <w:numPr>
          <w:ilvl w:val="0"/>
          <w:numId w:val="119"/>
        </w:numPr>
        <w:ind w:left="360"/>
        <w:rPr>
          <w:rFonts w:ascii="Arial" w:hAnsi="Arial" w:cs="Arial"/>
          <w:sz w:val="24"/>
          <w:szCs w:val="24"/>
        </w:rPr>
      </w:pPr>
      <w:r w:rsidRPr="00CA0685">
        <w:rPr>
          <w:rFonts w:ascii="Arial" w:hAnsi="Arial" w:cs="Arial"/>
          <w:sz w:val="24"/>
          <w:szCs w:val="24"/>
        </w:rPr>
        <w:t>Biodiversity Net Gain</w:t>
      </w:r>
      <w:r w:rsidR="00FA3308">
        <w:rPr>
          <w:rFonts w:ascii="Arial" w:hAnsi="Arial" w:cs="Arial"/>
          <w:sz w:val="24"/>
          <w:szCs w:val="24"/>
        </w:rPr>
        <w:t>:</w:t>
      </w:r>
      <w:r w:rsidRPr="00CA0685">
        <w:rPr>
          <w:rFonts w:ascii="Arial" w:hAnsi="Arial" w:cs="Arial"/>
          <w:sz w:val="24"/>
          <w:szCs w:val="24"/>
        </w:rPr>
        <w:t xml:space="preserve"> amount and type </w:t>
      </w:r>
      <w:r w:rsidR="10B290F3" w:rsidRPr="66F5D1DB">
        <w:rPr>
          <w:rFonts w:ascii="Arial" w:hAnsi="Arial" w:cs="Arial"/>
          <w:sz w:val="24"/>
          <w:szCs w:val="24"/>
        </w:rPr>
        <w:t xml:space="preserve">has been </w:t>
      </w:r>
      <w:r w:rsidRPr="00CA0685">
        <w:rPr>
          <w:rFonts w:ascii="Arial" w:hAnsi="Arial" w:cs="Arial"/>
          <w:sz w:val="24"/>
          <w:szCs w:val="24"/>
        </w:rPr>
        <w:t>added to monitoring indicators</w:t>
      </w:r>
      <w:r w:rsidR="559ECE19" w:rsidRPr="00CA0685">
        <w:rPr>
          <w:rFonts w:ascii="Arial" w:hAnsi="Arial" w:cs="Arial"/>
          <w:sz w:val="24"/>
          <w:szCs w:val="24"/>
        </w:rPr>
        <w:t>.</w:t>
      </w:r>
    </w:p>
    <w:p w14:paraId="6BE2C16F" w14:textId="77777777" w:rsidR="00ED0665" w:rsidRPr="00CA0685" w:rsidRDefault="00ED0665" w:rsidP="00E1627B">
      <w:pPr>
        <w:pStyle w:val="ListParagraph"/>
        <w:ind w:left="360"/>
        <w:rPr>
          <w:rFonts w:ascii="Arial" w:hAnsi="Arial" w:cs="Arial"/>
          <w:sz w:val="24"/>
          <w:szCs w:val="24"/>
        </w:rPr>
      </w:pPr>
    </w:p>
    <w:p w14:paraId="196818D8" w14:textId="77777777" w:rsidR="009B22A3" w:rsidRPr="00010E67" w:rsidRDefault="009B22A3" w:rsidP="009B22A3">
      <w:pPr>
        <w:rPr>
          <w:rStyle w:val="normaltextrun"/>
          <w:rFonts w:ascii="Arial" w:hAnsi="Arial" w:cs="Arial"/>
          <w:b/>
          <w:bCs/>
          <w:color w:val="000000"/>
          <w:sz w:val="24"/>
          <w:szCs w:val="24"/>
          <w:u w:val="single"/>
          <w:lang w:val="en-US"/>
        </w:rPr>
      </w:pPr>
      <w:r w:rsidRPr="00010E67">
        <w:rPr>
          <w:rStyle w:val="normaltextrun"/>
          <w:rFonts w:ascii="Arial" w:hAnsi="Arial" w:cs="Arial"/>
          <w:b/>
          <w:bCs/>
          <w:color w:val="000000"/>
          <w:sz w:val="24"/>
          <w:szCs w:val="24"/>
          <w:u w:val="single"/>
          <w:lang w:val="en-US"/>
        </w:rPr>
        <w:t>APPENDIX A: LIST OF SITE ALLOCATIONS</w:t>
      </w:r>
    </w:p>
    <w:p w14:paraId="498DDFAC" w14:textId="77777777" w:rsidR="009B22A3" w:rsidRDefault="009B22A3" w:rsidP="009B22A3">
      <w:pPr>
        <w:rPr>
          <w:rFonts w:ascii="Arial" w:hAnsi="Arial" w:cs="Arial"/>
          <w:sz w:val="24"/>
          <w:szCs w:val="24"/>
        </w:rPr>
      </w:pPr>
      <w:bookmarkStart w:id="21" w:name="_Hlk138944056"/>
      <w:proofErr w:type="gramStart"/>
      <w:r w:rsidRPr="00010E67">
        <w:rPr>
          <w:rFonts w:ascii="Arial" w:hAnsi="Arial" w:cs="Arial"/>
          <w:sz w:val="24"/>
          <w:szCs w:val="24"/>
        </w:rPr>
        <w:t>The majority of</w:t>
      </w:r>
      <w:proofErr w:type="gramEnd"/>
      <w:r w:rsidRPr="00010E67">
        <w:rPr>
          <w:rFonts w:ascii="Arial" w:hAnsi="Arial" w:cs="Arial"/>
          <w:sz w:val="24"/>
          <w:szCs w:val="24"/>
        </w:rPr>
        <w:t xml:space="preserve"> responses received objected to Appendix A.</w:t>
      </w:r>
      <w:r>
        <w:rPr>
          <w:rFonts w:ascii="Arial" w:hAnsi="Arial" w:cs="Arial"/>
          <w:sz w:val="24"/>
          <w:szCs w:val="24"/>
        </w:rPr>
        <w:t xml:space="preserve">  </w:t>
      </w:r>
    </w:p>
    <w:p w14:paraId="62CAB514" w14:textId="0236A11A" w:rsidR="009B22A3" w:rsidRPr="00010E67" w:rsidRDefault="002942C2" w:rsidP="009B22A3">
      <w:pPr>
        <w:rPr>
          <w:rFonts w:ascii="Arial" w:hAnsi="Arial" w:cs="Arial"/>
          <w:sz w:val="24"/>
          <w:szCs w:val="24"/>
        </w:rPr>
      </w:pPr>
      <w:r>
        <w:rPr>
          <w:rFonts w:ascii="Arial" w:hAnsi="Arial" w:cs="Arial"/>
          <w:sz w:val="24"/>
          <w:szCs w:val="24"/>
        </w:rPr>
        <w:t xml:space="preserve">The representations received on each site allocation and the </w:t>
      </w:r>
      <w:r w:rsidR="00E46BA4">
        <w:rPr>
          <w:rFonts w:ascii="Arial" w:hAnsi="Arial" w:cs="Arial"/>
          <w:sz w:val="24"/>
          <w:szCs w:val="24"/>
        </w:rPr>
        <w:t>council response are found in separate schedule</w:t>
      </w:r>
      <w:r w:rsidR="002E4951">
        <w:rPr>
          <w:rFonts w:ascii="Arial" w:hAnsi="Arial" w:cs="Arial"/>
          <w:sz w:val="24"/>
          <w:szCs w:val="24"/>
        </w:rPr>
        <w:t>s</w:t>
      </w:r>
      <w:r w:rsidR="00E46BA4">
        <w:rPr>
          <w:rFonts w:ascii="Arial" w:hAnsi="Arial" w:cs="Arial"/>
          <w:sz w:val="24"/>
          <w:szCs w:val="24"/>
        </w:rPr>
        <w:t xml:space="preserve"> (</w:t>
      </w:r>
      <w:r w:rsidR="004A6522">
        <w:rPr>
          <w:rFonts w:ascii="Arial" w:hAnsi="Arial" w:cs="Arial"/>
          <w:sz w:val="24"/>
          <w:szCs w:val="24"/>
        </w:rPr>
        <w:t>document CD26 called Responses to Comments on Annex A Site Allocations in the examination library</w:t>
      </w:r>
      <w:r w:rsidR="002E4951">
        <w:rPr>
          <w:rFonts w:ascii="Arial" w:hAnsi="Arial" w:cs="Arial"/>
          <w:sz w:val="24"/>
          <w:szCs w:val="24"/>
        </w:rPr>
        <w:t>).</w:t>
      </w:r>
    </w:p>
    <w:bookmarkEnd w:id="21"/>
    <w:p w14:paraId="1591BA2D" w14:textId="77777777" w:rsidR="009B22A3" w:rsidRPr="00010E67" w:rsidRDefault="009B22A3" w:rsidP="009B22A3">
      <w:pPr>
        <w:rPr>
          <w:rFonts w:ascii="Arial" w:hAnsi="Arial" w:cs="Arial"/>
          <w:color w:val="0070C0"/>
          <w:sz w:val="24"/>
          <w:szCs w:val="24"/>
        </w:rPr>
      </w:pPr>
    </w:p>
    <w:p w14:paraId="12A01822" w14:textId="77777777" w:rsidR="009B22A3" w:rsidRPr="00010E67" w:rsidRDefault="009B22A3" w:rsidP="009B22A3">
      <w:pPr>
        <w:rPr>
          <w:rFonts w:ascii="Arial" w:hAnsi="Arial" w:cs="Arial"/>
          <w:b/>
          <w:bCs/>
          <w:sz w:val="24"/>
          <w:szCs w:val="24"/>
          <w:u w:val="single"/>
        </w:rPr>
        <w:sectPr w:rsidR="009B22A3" w:rsidRPr="00010E67">
          <w:headerReference w:type="default" r:id="rId33"/>
          <w:footerReference w:type="default" r:id="rId34"/>
          <w:pgSz w:w="12240" w:h="15840"/>
          <w:pgMar w:top="1440" w:right="1440" w:bottom="1440" w:left="1440" w:header="720" w:footer="720" w:gutter="0"/>
          <w:cols w:space="720"/>
          <w:docGrid w:linePitch="360"/>
        </w:sectPr>
      </w:pPr>
    </w:p>
    <w:p w14:paraId="22CA8447" w14:textId="77777777" w:rsidR="009B22A3" w:rsidRPr="00010E67" w:rsidRDefault="009B22A3" w:rsidP="009B22A3">
      <w:pPr>
        <w:rPr>
          <w:rFonts w:ascii="Arial" w:hAnsi="Arial" w:cs="Arial"/>
          <w:sz w:val="24"/>
          <w:szCs w:val="24"/>
        </w:rPr>
      </w:pPr>
      <w:r w:rsidRPr="00010E67">
        <w:rPr>
          <w:rFonts w:ascii="Arial" w:hAnsi="Arial" w:cs="Arial"/>
          <w:b/>
          <w:bCs/>
          <w:sz w:val="24"/>
          <w:szCs w:val="24"/>
          <w:u w:val="single"/>
        </w:rPr>
        <w:lastRenderedPageBreak/>
        <w:t xml:space="preserve">APPENDIX B: </w:t>
      </w:r>
      <w:r w:rsidRPr="00010E67">
        <w:rPr>
          <w:rFonts w:ascii="Arial" w:hAnsi="Arial" w:cs="Arial"/>
          <w:b/>
          <w:sz w:val="24"/>
          <w:szCs w:val="24"/>
          <w:u w:val="single"/>
        </w:rPr>
        <w:t>PARKING</w:t>
      </w:r>
      <w:r w:rsidRPr="00010E67">
        <w:rPr>
          <w:rFonts w:ascii="Arial" w:hAnsi="Arial" w:cs="Arial"/>
          <w:b/>
          <w:bCs/>
          <w:sz w:val="24"/>
          <w:szCs w:val="24"/>
          <w:u w:val="single"/>
        </w:rPr>
        <w:t xml:space="preserve"> GUIDELINES</w:t>
      </w:r>
    </w:p>
    <w:p w14:paraId="0D5E9EEA" w14:textId="35B73DB8" w:rsidR="311CC57F" w:rsidRDefault="311CC57F" w:rsidP="1EE3EEAA">
      <w:pPr>
        <w:rPr>
          <w:rFonts w:ascii="Arial" w:hAnsi="Arial" w:cs="Arial"/>
          <w:sz w:val="24"/>
          <w:szCs w:val="24"/>
        </w:rPr>
      </w:pPr>
      <w:r w:rsidRPr="1EE3EEAA">
        <w:rPr>
          <w:rFonts w:ascii="Arial" w:hAnsi="Arial" w:cs="Arial"/>
          <w:sz w:val="24"/>
          <w:szCs w:val="24"/>
        </w:rPr>
        <w:t>16 representations received, 7 were objections and 9 support in full/part.</w:t>
      </w:r>
    </w:p>
    <w:p w14:paraId="3EFC0DAC" w14:textId="77777777" w:rsidR="009B22A3" w:rsidRPr="00010E67" w:rsidRDefault="009B22A3" w:rsidP="009B22A3">
      <w:pPr>
        <w:rPr>
          <w:rFonts w:ascii="Arial" w:hAnsi="Arial" w:cs="Arial"/>
          <w:b/>
          <w:bCs/>
          <w:i/>
          <w:iCs/>
          <w:sz w:val="24"/>
          <w:szCs w:val="24"/>
        </w:rPr>
      </w:pPr>
      <w:r w:rsidRPr="00010E67">
        <w:rPr>
          <w:rFonts w:ascii="Arial" w:hAnsi="Arial" w:cs="Arial"/>
          <w:b/>
          <w:bCs/>
          <w:i/>
          <w:iCs/>
          <w:sz w:val="24"/>
          <w:szCs w:val="24"/>
        </w:rPr>
        <w:t>Main Issues Raised</w:t>
      </w:r>
    </w:p>
    <w:p w14:paraId="3635DAC8" w14:textId="77777777" w:rsidR="00AC2B27" w:rsidRDefault="00AC2B27" w:rsidP="00AC2B27">
      <w:pPr>
        <w:rPr>
          <w:rFonts w:ascii="Arial" w:hAnsi="Arial" w:cs="Arial"/>
          <w:sz w:val="24"/>
          <w:szCs w:val="24"/>
        </w:rPr>
      </w:pPr>
      <w:r>
        <w:rPr>
          <w:rFonts w:ascii="Arial" w:hAnsi="Arial" w:cs="Arial"/>
          <w:sz w:val="24"/>
          <w:szCs w:val="24"/>
        </w:rPr>
        <w:t>A wide range of comments were received, including:</w:t>
      </w:r>
    </w:p>
    <w:p w14:paraId="6BE39F16" w14:textId="4C9FC731" w:rsidR="00760EDC"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Appendix B does not require developers to provide infrastructure and facilities to encourage the use of E-bikes</w:t>
      </w:r>
      <w:r w:rsidR="00760EDC">
        <w:rPr>
          <w:rFonts w:ascii="Arial" w:hAnsi="Arial" w:cs="Arial"/>
          <w:sz w:val="24"/>
          <w:szCs w:val="24"/>
        </w:rPr>
        <w:t>.</w:t>
      </w:r>
      <w:r w:rsidRPr="00AC2B27">
        <w:rPr>
          <w:rFonts w:ascii="Arial" w:hAnsi="Arial" w:cs="Arial"/>
          <w:sz w:val="24"/>
          <w:szCs w:val="24"/>
        </w:rPr>
        <w:t xml:space="preserve">  </w:t>
      </w:r>
    </w:p>
    <w:p w14:paraId="793C272A" w14:textId="7B76ADCC" w:rsidR="00760EDC"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Wording to require cycle parking improvements is not strong</w:t>
      </w:r>
      <w:r w:rsidR="1D40BC40" w:rsidRPr="2A80F2FE">
        <w:rPr>
          <w:rFonts w:ascii="Arial" w:hAnsi="Arial" w:cs="Arial"/>
          <w:sz w:val="24"/>
          <w:szCs w:val="24"/>
        </w:rPr>
        <w:t>.</w:t>
      </w:r>
      <w:r w:rsidRPr="00010E67">
        <w:rPr>
          <w:rFonts w:ascii="Arial" w:hAnsi="Arial" w:cs="Arial"/>
          <w:sz w:val="24"/>
          <w:szCs w:val="24"/>
        </w:rPr>
        <w:t xml:space="preserve"> </w:t>
      </w:r>
      <w:r w:rsidR="00760EDC" w:rsidRPr="00AC2B27">
        <w:rPr>
          <w:rFonts w:ascii="Arial" w:hAnsi="Arial" w:cs="Arial"/>
          <w:sz w:val="24"/>
          <w:szCs w:val="24"/>
        </w:rPr>
        <w:t xml:space="preserve">Cycle parking standards are not sufficient and need to be strengthened further.  </w:t>
      </w:r>
    </w:p>
    <w:p w14:paraId="329E1F6C" w14:textId="77E076D8" w:rsidR="00760EDC"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In the Appendix, parking allowance for residential dwellings in the Central Area are not consistent with the parking guidelines.</w:t>
      </w:r>
      <w:r>
        <w:rPr>
          <w:rFonts w:ascii="Arial" w:hAnsi="Arial" w:cs="Arial"/>
          <w:sz w:val="24"/>
          <w:szCs w:val="24"/>
        </w:rPr>
        <w:t xml:space="preserve">  </w:t>
      </w:r>
    </w:p>
    <w:p w14:paraId="0BFC903A" w14:textId="20B617FF" w:rsidR="00063B85" w:rsidRPr="00A20187" w:rsidRDefault="009B22A3" w:rsidP="00A20187">
      <w:pPr>
        <w:pStyle w:val="ListParagraph"/>
        <w:numPr>
          <w:ilvl w:val="0"/>
          <w:numId w:val="121"/>
        </w:numPr>
        <w:rPr>
          <w:rFonts w:ascii="Arial" w:hAnsi="Arial" w:cs="Arial"/>
          <w:sz w:val="24"/>
          <w:szCs w:val="24"/>
        </w:rPr>
      </w:pPr>
      <w:r w:rsidRPr="00010E67">
        <w:rPr>
          <w:rFonts w:ascii="Arial" w:hAnsi="Arial" w:cs="Arial"/>
          <w:sz w:val="24"/>
          <w:szCs w:val="24"/>
        </w:rPr>
        <w:t>The minimum disabled parking provision requirements should be increased from 5% of spaces to 10-25% of spaces.</w:t>
      </w:r>
      <w:r>
        <w:rPr>
          <w:rFonts w:ascii="Arial" w:hAnsi="Arial" w:cs="Arial"/>
          <w:sz w:val="24"/>
          <w:szCs w:val="24"/>
        </w:rPr>
        <w:t xml:space="preserve">  </w:t>
      </w:r>
    </w:p>
    <w:p w14:paraId="64BE78F6" w14:textId="77777777" w:rsidR="00063B85"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 xml:space="preserve">There is an objection to a minimum parking standard as there should not be any additional off-street vehicle parking </w:t>
      </w:r>
      <w:proofErr w:type="gramStart"/>
      <w:r w:rsidRPr="00010E67">
        <w:rPr>
          <w:rFonts w:ascii="Arial" w:hAnsi="Arial" w:cs="Arial"/>
          <w:sz w:val="24"/>
          <w:szCs w:val="24"/>
        </w:rPr>
        <w:t>in order to</w:t>
      </w:r>
      <w:proofErr w:type="gramEnd"/>
      <w:r w:rsidRPr="00010E67">
        <w:rPr>
          <w:rFonts w:ascii="Arial" w:hAnsi="Arial" w:cs="Arial"/>
          <w:sz w:val="24"/>
          <w:szCs w:val="24"/>
        </w:rPr>
        <w:t xml:space="preserve"> reduce impacts of vehicles on pollution and affordability.</w:t>
      </w:r>
      <w:r>
        <w:rPr>
          <w:rFonts w:ascii="Arial" w:hAnsi="Arial" w:cs="Arial"/>
          <w:sz w:val="24"/>
          <w:szCs w:val="24"/>
        </w:rPr>
        <w:t xml:space="preserve">  </w:t>
      </w:r>
    </w:p>
    <w:p w14:paraId="6119E776" w14:textId="0242FF83" w:rsidR="00F56311" w:rsidRDefault="009B22A3" w:rsidP="00AC2B27">
      <w:pPr>
        <w:pStyle w:val="ListParagraph"/>
        <w:numPr>
          <w:ilvl w:val="0"/>
          <w:numId w:val="121"/>
        </w:numPr>
        <w:rPr>
          <w:rFonts w:ascii="Arial" w:hAnsi="Arial" w:cs="Arial"/>
          <w:sz w:val="24"/>
          <w:szCs w:val="24"/>
        </w:rPr>
      </w:pPr>
      <w:r w:rsidRPr="00AC2B27">
        <w:rPr>
          <w:rFonts w:ascii="Arial" w:hAnsi="Arial" w:cs="Arial"/>
          <w:sz w:val="24"/>
          <w:szCs w:val="24"/>
        </w:rPr>
        <w:t>The</w:t>
      </w:r>
      <w:r w:rsidR="00F56311">
        <w:rPr>
          <w:rFonts w:ascii="Arial" w:hAnsi="Arial" w:cs="Arial"/>
          <w:sz w:val="24"/>
          <w:szCs w:val="24"/>
        </w:rPr>
        <w:t>re is no requirement for</w:t>
      </w:r>
      <w:r w:rsidRPr="00010E67">
        <w:rPr>
          <w:rFonts w:ascii="Arial" w:hAnsi="Arial" w:cs="Arial"/>
          <w:sz w:val="24"/>
          <w:szCs w:val="24"/>
        </w:rPr>
        <w:t xml:space="preserve"> </w:t>
      </w:r>
      <w:r w:rsidR="00F56311">
        <w:rPr>
          <w:rFonts w:ascii="Arial" w:hAnsi="Arial" w:cs="Arial"/>
          <w:sz w:val="24"/>
          <w:szCs w:val="24"/>
        </w:rPr>
        <w:t>inclusion of</w:t>
      </w:r>
      <w:r w:rsidRPr="00010E67">
        <w:rPr>
          <w:rFonts w:ascii="Arial" w:hAnsi="Arial" w:cs="Arial"/>
          <w:sz w:val="24"/>
          <w:szCs w:val="24"/>
        </w:rPr>
        <w:t xml:space="preserve"> 100% EV charging ports to ensure future needs are met.</w:t>
      </w:r>
      <w:r>
        <w:rPr>
          <w:rFonts w:ascii="Arial" w:hAnsi="Arial" w:cs="Arial"/>
          <w:sz w:val="24"/>
          <w:szCs w:val="24"/>
        </w:rPr>
        <w:t xml:space="preserve">  </w:t>
      </w:r>
    </w:p>
    <w:p w14:paraId="6E4CAA37" w14:textId="77777777" w:rsidR="00F56311"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The maximum car parking standards are not high enough and will impact on the highways network negatively.</w:t>
      </w:r>
      <w:r>
        <w:rPr>
          <w:rFonts w:ascii="Arial" w:hAnsi="Arial" w:cs="Arial"/>
          <w:sz w:val="24"/>
          <w:szCs w:val="24"/>
        </w:rPr>
        <w:t xml:space="preserve">  </w:t>
      </w:r>
    </w:p>
    <w:p w14:paraId="783C1EA0" w14:textId="40B6B0F0" w:rsidR="00F56311"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Car free requirements present an issue for category 3 wheelchair adaptable/accessible properties which are likely to have different parking requirements.</w:t>
      </w:r>
      <w:r>
        <w:rPr>
          <w:rFonts w:ascii="Arial" w:hAnsi="Arial" w:cs="Arial"/>
          <w:sz w:val="24"/>
          <w:szCs w:val="24"/>
        </w:rPr>
        <w:t xml:space="preserve">  </w:t>
      </w:r>
    </w:p>
    <w:p w14:paraId="6821F719" w14:textId="77777777" w:rsidR="00F56311" w:rsidRDefault="00F56311" w:rsidP="00AC2B27">
      <w:pPr>
        <w:pStyle w:val="ListParagraph"/>
        <w:numPr>
          <w:ilvl w:val="0"/>
          <w:numId w:val="121"/>
        </w:numPr>
        <w:rPr>
          <w:rFonts w:ascii="Arial" w:hAnsi="Arial" w:cs="Arial"/>
          <w:sz w:val="24"/>
          <w:szCs w:val="24"/>
        </w:rPr>
      </w:pPr>
      <w:r>
        <w:rPr>
          <w:rFonts w:ascii="Arial" w:hAnsi="Arial" w:cs="Arial"/>
          <w:sz w:val="24"/>
          <w:szCs w:val="24"/>
        </w:rPr>
        <w:t xml:space="preserve">No </w:t>
      </w:r>
      <w:r w:rsidR="009B22A3" w:rsidRPr="00010E67">
        <w:rPr>
          <w:rFonts w:ascii="Arial" w:hAnsi="Arial" w:cs="Arial"/>
          <w:sz w:val="24"/>
          <w:szCs w:val="24"/>
        </w:rPr>
        <w:t>provision for accessibility specific active travel mobility devices.</w:t>
      </w:r>
      <w:r w:rsidR="009B22A3">
        <w:rPr>
          <w:rFonts w:ascii="Arial" w:hAnsi="Arial" w:cs="Arial"/>
          <w:sz w:val="24"/>
          <w:szCs w:val="24"/>
        </w:rPr>
        <w:t xml:space="preserve">  </w:t>
      </w:r>
    </w:p>
    <w:p w14:paraId="2A0E2980" w14:textId="77777777" w:rsidR="00F56311"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 xml:space="preserve">The requirements for unallocated spaces </w:t>
      </w:r>
      <w:proofErr w:type="gramStart"/>
      <w:r w:rsidRPr="00010E67">
        <w:rPr>
          <w:rFonts w:ascii="Arial" w:hAnsi="Arial" w:cs="Arial"/>
          <w:sz w:val="24"/>
          <w:szCs w:val="24"/>
        </w:rPr>
        <w:t>does</w:t>
      </w:r>
      <w:proofErr w:type="gramEnd"/>
      <w:r w:rsidRPr="00010E67">
        <w:rPr>
          <w:rFonts w:ascii="Arial" w:hAnsi="Arial" w:cs="Arial"/>
          <w:sz w:val="24"/>
          <w:szCs w:val="24"/>
        </w:rPr>
        <w:t xml:space="preserve"> not have a robust clarification, it also does not require surplus available accessible spaces to meet need and demand.</w:t>
      </w:r>
      <w:r>
        <w:rPr>
          <w:rFonts w:ascii="Arial" w:hAnsi="Arial" w:cs="Arial"/>
          <w:sz w:val="24"/>
          <w:szCs w:val="24"/>
        </w:rPr>
        <w:t xml:space="preserve">  </w:t>
      </w:r>
    </w:p>
    <w:p w14:paraId="0B9460B1" w14:textId="77777777" w:rsidR="00F56311"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Appendix B does not require cycle parking beyond requirements for new development, specifically in shopping areas, and a cycle hub at the main hospitals.</w:t>
      </w:r>
      <w:r>
        <w:rPr>
          <w:rFonts w:ascii="Arial" w:hAnsi="Arial" w:cs="Arial"/>
          <w:sz w:val="24"/>
          <w:szCs w:val="24"/>
        </w:rPr>
        <w:t xml:space="preserve">  </w:t>
      </w:r>
    </w:p>
    <w:p w14:paraId="31A0F907" w14:textId="79F576AF" w:rsidR="00CF0939" w:rsidRDefault="00CF0939" w:rsidP="00AC2B27">
      <w:pPr>
        <w:pStyle w:val="ListParagraph"/>
        <w:numPr>
          <w:ilvl w:val="0"/>
          <w:numId w:val="121"/>
        </w:numPr>
        <w:rPr>
          <w:rFonts w:ascii="Arial" w:hAnsi="Arial" w:cs="Arial"/>
          <w:sz w:val="24"/>
          <w:szCs w:val="24"/>
        </w:rPr>
      </w:pPr>
      <w:r w:rsidRPr="00AC2B27">
        <w:rPr>
          <w:rFonts w:ascii="Arial" w:hAnsi="Arial" w:cs="Arial"/>
          <w:sz w:val="24"/>
          <w:szCs w:val="24"/>
        </w:rPr>
        <w:t xml:space="preserve">Appendix B does not cover City Centre Parking in relation to general retailer/visitor </w:t>
      </w:r>
      <w:proofErr w:type="gramStart"/>
      <w:r w:rsidRPr="00AC2B27">
        <w:rPr>
          <w:rFonts w:ascii="Arial" w:hAnsi="Arial" w:cs="Arial"/>
          <w:sz w:val="24"/>
          <w:szCs w:val="24"/>
        </w:rPr>
        <w:t>parking</w:t>
      </w:r>
      <w:proofErr w:type="gramEnd"/>
    </w:p>
    <w:p w14:paraId="705D0EF7" w14:textId="3BAEAE12" w:rsidR="00CF0939"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 xml:space="preserve">The current standards in Appendix B may result in the over provision of cycle parking for </w:t>
      </w:r>
      <w:r w:rsidRPr="00AC2B27">
        <w:rPr>
          <w:rFonts w:ascii="Arial" w:hAnsi="Arial" w:cs="Arial"/>
          <w:sz w:val="24"/>
          <w:szCs w:val="24"/>
        </w:rPr>
        <w:t>P</w:t>
      </w:r>
      <w:r w:rsidR="00F56311">
        <w:rPr>
          <w:rFonts w:ascii="Arial" w:hAnsi="Arial" w:cs="Arial"/>
          <w:sz w:val="24"/>
          <w:szCs w:val="24"/>
        </w:rPr>
        <w:t xml:space="preserve">urpose </w:t>
      </w:r>
      <w:r w:rsidRPr="00AC2B27">
        <w:rPr>
          <w:rFonts w:ascii="Arial" w:hAnsi="Arial" w:cs="Arial"/>
          <w:sz w:val="24"/>
          <w:szCs w:val="24"/>
        </w:rPr>
        <w:t>B</w:t>
      </w:r>
      <w:r w:rsidR="00F56311">
        <w:rPr>
          <w:rFonts w:ascii="Arial" w:hAnsi="Arial" w:cs="Arial"/>
          <w:sz w:val="24"/>
          <w:szCs w:val="24"/>
        </w:rPr>
        <w:t xml:space="preserve">uilt </w:t>
      </w:r>
      <w:r w:rsidRPr="00AC2B27">
        <w:rPr>
          <w:rFonts w:ascii="Arial" w:hAnsi="Arial" w:cs="Arial"/>
          <w:sz w:val="24"/>
          <w:szCs w:val="24"/>
        </w:rPr>
        <w:t>S</w:t>
      </w:r>
      <w:r w:rsidR="00F56311">
        <w:rPr>
          <w:rFonts w:ascii="Arial" w:hAnsi="Arial" w:cs="Arial"/>
          <w:sz w:val="24"/>
          <w:szCs w:val="24"/>
        </w:rPr>
        <w:t xml:space="preserve">tudent </w:t>
      </w:r>
      <w:r w:rsidRPr="00AC2B27">
        <w:rPr>
          <w:rFonts w:ascii="Arial" w:hAnsi="Arial" w:cs="Arial"/>
          <w:sz w:val="24"/>
          <w:szCs w:val="24"/>
        </w:rPr>
        <w:t>A</w:t>
      </w:r>
      <w:r w:rsidR="00F56311">
        <w:rPr>
          <w:rFonts w:ascii="Arial" w:hAnsi="Arial" w:cs="Arial"/>
          <w:sz w:val="24"/>
          <w:szCs w:val="24"/>
        </w:rPr>
        <w:t>ccommodation</w:t>
      </w:r>
      <w:r w:rsidRPr="00AC2B27">
        <w:rPr>
          <w:rFonts w:ascii="Arial" w:hAnsi="Arial" w:cs="Arial"/>
          <w:sz w:val="24"/>
          <w:szCs w:val="24"/>
        </w:rPr>
        <w:t xml:space="preserve">.  </w:t>
      </w:r>
    </w:p>
    <w:p w14:paraId="5232EB31" w14:textId="622EA008" w:rsidR="00CF0939"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 xml:space="preserve">There is a lack of clarity in regard to terminology used in the parking guidelines which could be interpreted as </w:t>
      </w:r>
      <w:proofErr w:type="gramStart"/>
      <w:r w:rsidRPr="00010E67">
        <w:rPr>
          <w:rFonts w:ascii="Arial" w:hAnsi="Arial" w:cs="Arial"/>
          <w:sz w:val="24"/>
          <w:szCs w:val="24"/>
        </w:rPr>
        <w:t>optional.</w:t>
      </w:r>
      <w:r>
        <w:rPr>
          <w:rFonts w:ascii="Arial" w:hAnsi="Arial" w:cs="Arial"/>
          <w:sz w:val="24"/>
          <w:szCs w:val="24"/>
        </w:rPr>
        <w:t xml:space="preserve">  </w:t>
      </w:r>
      <w:r w:rsidRPr="00010E67">
        <w:rPr>
          <w:rFonts w:ascii="Arial" w:hAnsi="Arial" w:cs="Arial"/>
          <w:sz w:val="24"/>
          <w:szCs w:val="24"/>
        </w:rPr>
        <w:t>.</w:t>
      </w:r>
      <w:proofErr w:type="gramEnd"/>
      <w:r>
        <w:rPr>
          <w:rFonts w:ascii="Arial" w:hAnsi="Arial" w:cs="Arial"/>
          <w:sz w:val="24"/>
          <w:szCs w:val="24"/>
        </w:rPr>
        <w:t xml:space="preserve">  </w:t>
      </w:r>
    </w:p>
    <w:p w14:paraId="66A54FF5" w14:textId="1A8DEFBD" w:rsidR="009B22A3" w:rsidRPr="00010E67" w:rsidRDefault="009B22A3" w:rsidP="00AC2B27">
      <w:pPr>
        <w:pStyle w:val="ListParagraph"/>
        <w:numPr>
          <w:ilvl w:val="0"/>
          <w:numId w:val="121"/>
        </w:numPr>
        <w:rPr>
          <w:rFonts w:ascii="Arial" w:hAnsi="Arial" w:cs="Arial"/>
          <w:sz w:val="24"/>
          <w:szCs w:val="24"/>
        </w:rPr>
      </w:pPr>
      <w:r w:rsidRPr="00010E67">
        <w:rPr>
          <w:rFonts w:ascii="Arial" w:hAnsi="Arial" w:cs="Arial"/>
          <w:sz w:val="24"/>
          <w:szCs w:val="24"/>
        </w:rPr>
        <w:t>Appendix B wording is not strong enough to reduce car parking provision required on sites well served by public transport, it also does not make enough provision for continued vehicle use as this will not significantly reduce (there will be more EV's).</w:t>
      </w:r>
      <w:r>
        <w:rPr>
          <w:rFonts w:ascii="Arial" w:hAnsi="Arial" w:cs="Arial"/>
          <w:sz w:val="24"/>
          <w:szCs w:val="24"/>
        </w:rPr>
        <w:t xml:space="preserve">  </w:t>
      </w:r>
    </w:p>
    <w:p w14:paraId="6EF946FD" w14:textId="77777777" w:rsidR="009B22A3" w:rsidRPr="00010E67" w:rsidRDefault="009B22A3" w:rsidP="009B22A3">
      <w:pPr>
        <w:spacing w:after="0"/>
        <w:rPr>
          <w:rFonts w:ascii="Arial" w:hAnsi="Arial" w:cs="Arial"/>
          <w:b/>
          <w:bCs/>
          <w:i/>
          <w:iCs/>
          <w:sz w:val="24"/>
          <w:szCs w:val="24"/>
        </w:rPr>
      </w:pPr>
      <w:r w:rsidRPr="00010E67">
        <w:rPr>
          <w:rFonts w:ascii="Arial" w:hAnsi="Arial" w:cs="Arial"/>
          <w:b/>
          <w:bCs/>
          <w:i/>
          <w:iCs/>
          <w:sz w:val="24"/>
          <w:szCs w:val="24"/>
        </w:rPr>
        <w:lastRenderedPageBreak/>
        <w:t xml:space="preserve">Representations From: </w:t>
      </w:r>
    </w:p>
    <w:p w14:paraId="6C2541B5" w14:textId="77777777" w:rsidR="009B22A3" w:rsidRPr="00010E67" w:rsidRDefault="009B22A3" w:rsidP="009B22A3">
      <w:pPr>
        <w:spacing w:after="0"/>
        <w:rPr>
          <w:rFonts w:ascii="Arial" w:eastAsia="Tahoma" w:hAnsi="Arial" w:cs="Arial"/>
          <w:color w:val="000000" w:themeColor="text1"/>
          <w:sz w:val="24"/>
          <w:szCs w:val="24"/>
        </w:rPr>
      </w:pPr>
    </w:p>
    <w:p w14:paraId="6C56A8E0" w14:textId="77777777" w:rsidR="009B22A3" w:rsidRPr="002B37D5" w:rsidRDefault="009B22A3" w:rsidP="009B22A3">
      <w:pPr>
        <w:spacing w:after="0"/>
        <w:rPr>
          <w:rFonts w:ascii="Arial" w:eastAsia="Tahoma" w:hAnsi="Arial" w:cs="Arial"/>
          <w:i/>
          <w:iCs/>
          <w:color w:val="000000" w:themeColor="text1"/>
          <w:sz w:val="24"/>
          <w:szCs w:val="24"/>
        </w:rPr>
      </w:pPr>
      <w:r w:rsidRPr="002B37D5">
        <w:rPr>
          <w:rFonts w:ascii="Arial" w:eastAsia="Tahoma" w:hAnsi="Arial" w:cs="Arial"/>
          <w:i/>
          <w:iCs/>
          <w:color w:val="000000" w:themeColor="text1"/>
          <w:sz w:val="24"/>
          <w:szCs w:val="24"/>
        </w:rPr>
        <w:t xml:space="preserve">Access Liaison Group, Cycle </w:t>
      </w:r>
      <w:proofErr w:type="gramStart"/>
      <w:r w:rsidRPr="002B37D5">
        <w:rPr>
          <w:rFonts w:ascii="Arial" w:eastAsia="Tahoma" w:hAnsi="Arial" w:cs="Arial"/>
          <w:i/>
          <w:iCs/>
          <w:color w:val="000000" w:themeColor="text1"/>
          <w:sz w:val="24"/>
          <w:szCs w:val="24"/>
        </w:rPr>
        <w:t>Sheffield  (</w:t>
      </w:r>
      <w:proofErr w:type="gramEnd"/>
      <w:r w:rsidRPr="002B37D5">
        <w:rPr>
          <w:rFonts w:ascii="Arial" w:eastAsia="Tahoma" w:hAnsi="Arial" w:cs="Arial"/>
          <w:i/>
          <w:iCs/>
          <w:color w:val="000000" w:themeColor="text1"/>
          <w:sz w:val="24"/>
          <w:szCs w:val="24"/>
        </w:rPr>
        <w:t>Submitted by Sheffield CTC ), Gladman Retirement Living Ltd, National Highways, Sheffield CTC and Cycle Sheffield, South Yorkshire Mayoral Combined Authority, Unite Group Plc (Submitted by ROK Planning) and 8 individuals</w:t>
      </w:r>
    </w:p>
    <w:p w14:paraId="53997769" w14:textId="77777777" w:rsidR="009B22A3" w:rsidRPr="00010E67" w:rsidRDefault="009B22A3" w:rsidP="009B22A3">
      <w:pPr>
        <w:rPr>
          <w:rFonts w:ascii="Arial" w:hAnsi="Arial" w:cs="Arial"/>
          <w:b/>
          <w:bCs/>
          <w:i/>
          <w:iCs/>
          <w:sz w:val="24"/>
          <w:szCs w:val="24"/>
        </w:rPr>
      </w:pPr>
    </w:p>
    <w:p w14:paraId="4186CF7C" w14:textId="77777777" w:rsidR="009B22A3" w:rsidRPr="00010E67" w:rsidRDefault="009B22A3" w:rsidP="009B22A3">
      <w:pPr>
        <w:rPr>
          <w:rFonts w:ascii="Arial" w:hAnsi="Arial" w:cs="Arial"/>
          <w:b/>
          <w:bCs/>
          <w:i/>
          <w:iCs/>
          <w:sz w:val="24"/>
          <w:szCs w:val="24"/>
        </w:rPr>
      </w:pPr>
      <w:r w:rsidRPr="00611054">
        <w:rPr>
          <w:rFonts w:ascii="Arial" w:hAnsi="Arial" w:cs="Arial"/>
          <w:b/>
          <w:i/>
          <w:sz w:val="24"/>
          <w:szCs w:val="24"/>
        </w:rPr>
        <w:t>Council Response:</w:t>
      </w:r>
    </w:p>
    <w:p w14:paraId="6BD2A7CE" w14:textId="77777777" w:rsidR="009B22A3" w:rsidRPr="00010E67" w:rsidRDefault="009B22A3" w:rsidP="009B22A3">
      <w:pPr>
        <w:rPr>
          <w:rFonts w:ascii="Arial" w:hAnsi="Arial" w:cs="Arial"/>
          <w:b/>
          <w:bCs/>
          <w:sz w:val="24"/>
          <w:szCs w:val="24"/>
          <w:u w:val="single"/>
        </w:rPr>
      </w:pPr>
    </w:p>
    <w:p w14:paraId="2536FE3C" w14:textId="1A9C66DF" w:rsidR="72D29370" w:rsidRDefault="72D29370" w:rsidP="0C9F1ECB">
      <w:pPr>
        <w:pStyle w:val="ListParagraph"/>
        <w:numPr>
          <w:ilvl w:val="0"/>
          <w:numId w:val="123"/>
        </w:numPr>
        <w:rPr>
          <w:rFonts w:ascii="Arial" w:hAnsi="Arial" w:cs="Arial"/>
          <w:sz w:val="24"/>
          <w:szCs w:val="24"/>
        </w:rPr>
      </w:pPr>
      <w:r w:rsidRPr="0C9F1ECB">
        <w:rPr>
          <w:rFonts w:ascii="Arial" w:hAnsi="Arial" w:cs="Arial"/>
          <w:sz w:val="24"/>
          <w:szCs w:val="24"/>
        </w:rPr>
        <w:t>The wording of policy CO1 has been amended to strengthen the principle of provision and the ability to secure cycling and walking improvements and infrastructure. It is not proposed to change the wording of the guidance in Annex B as this sets out how this should be provided appropriately to the development, within the principle that has now been strengthened in the policy. The cycle parking standards are minimums, there is an omission in the table heading which will be amended to clarify this. The Parking Guidelines already make provision for consideration of non-standard cycle parking and the introductory text to policy T1 has been expanded to explain the importance of provision for non-standard bikes, including cargo bikes, and electric bikes.</w:t>
      </w:r>
    </w:p>
    <w:p w14:paraId="40CCB936" w14:textId="563C6368" w:rsidR="72D29370" w:rsidRDefault="72D29370" w:rsidP="0C9F1ECB">
      <w:pPr>
        <w:pStyle w:val="ListParagraph"/>
        <w:numPr>
          <w:ilvl w:val="0"/>
          <w:numId w:val="123"/>
        </w:numPr>
        <w:rPr>
          <w:rFonts w:ascii="Arial" w:hAnsi="Arial" w:cs="Arial"/>
          <w:sz w:val="24"/>
          <w:szCs w:val="24"/>
        </w:rPr>
      </w:pPr>
      <w:r w:rsidRPr="0C9F1ECB">
        <w:rPr>
          <w:rFonts w:ascii="Arial" w:hAnsi="Arial" w:cs="Arial"/>
          <w:sz w:val="24"/>
          <w:szCs w:val="24"/>
        </w:rPr>
        <w:t>The policy wording of CO2 has been amended to mirror the Parking Guidelines which say 1 space per 10 dwellings for the Central Sub Area.</w:t>
      </w:r>
    </w:p>
    <w:p w14:paraId="6AEA65C9" w14:textId="3049DE03" w:rsidR="72D29370" w:rsidRDefault="72D29370" w:rsidP="0C9F1ECB">
      <w:pPr>
        <w:pStyle w:val="ListParagraph"/>
        <w:numPr>
          <w:ilvl w:val="0"/>
          <w:numId w:val="123"/>
        </w:numPr>
        <w:rPr>
          <w:rFonts w:ascii="Arial" w:hAnsi="Arial" w:cs="Arial"/>
          <w:sz w:val="24"/>
          <w:szCs w:val="24"/>
        </w:rPr>
      </w:pPr>
      <w:r w:rsidRPr="0C9F1ECB">
        <w:rPr>
          <w:rFonts w:ascii="Arial" w:hAnsi="Arial" w:cs="Arial"/>
          <w:sz w:val="24"/>
          <w:szCs w:val="24"/>
        </w:rPr>
        <w:t>The Accessible car parking standards are in accordance with BS8300 and are minimums.</w:t>
      </w:r>
    </w:p>
    <w:p w14:paraId="6076A558" w14:textId="300A37AF" w:rsidR="72D29370" w:rsidRDefault="72D29370" w:rsidP="0C9F1ECB">
      <w:pPr>
        <w:pStyle w:val="ListParagraph"/>
        <w:numPr>
          <w:ilvl w:val="0"/>
          <w:numId w:val="123"/>
        </w:numPr>
        <w:rPr>
          <w:rFonts w:ascii="Arial" w:hAnsi="Arial" w:cs="Arial"/>
          <w:sz w:val="24"/>
          <w:szCs w:val="24"/>
        </w:rPr>
      </w:pPr>
      <w:r w:rsidRPr="0C9F1ECB">
        <w:rPr>
          <w:rFonts w:ascii="Arial" w:hAnsi="Arial" w:cs="Arial"/>
          <w:sz w:val="24"/>
          <w:szCs w:val="24"/>
        </w:rPr>
        <w:t>The parking guidelines respond to the need to</w:t>
      </w:r>
      <w:r w:rsidR="007D1D20">
        <w:rPr>
          <w:rFonts w:ascii="Arial" w:hAnsi="Arial" w:cs="Arial"/>
          <w:sz w:val="24"/>
          <w:szCs w:val="24"/>
        </w:rPr>
        <w:t xml:space="preserve"> </w:t>
      </w:r>
      <w:r w:rsidRPr="0C9F1ECB">
        <w:rPr>
          <w:rFonts w:ascii="Arial" w:hAnsi="Arial" w:cs="Arial"/>
          <w:sz w:val="24"/>
          <w:szCs w:val="24"/>
        </w:rPr>
        <w:t xml:space="preserve">  increase sustainable </w:t>
      </w:r>
      <w:proofErr w:type="gramStart"/>
      <w:r w:rsidRPr="0C9F1ECB">
        <w:rPr>
          <w:rFonts w:ascii="Arial" w:hAnsi="Arial" w:cs="Arial"/>
          <w:sz w:val="24"/>
          <w:szCs w:val="24"/>
        </w:rPr>
        <w:t xml:space="preserve">trips, </w:t>
      </w:r>
      <w:r w:rsidR="00E211D3">
        <w:rPr>
          <w:rFonts w:ascii="Arial" w:hAnsi="Arial" w:cs="Arial"/>
          <w:sz w:val="24"/>
          <w:szCs w:val="24"/>
        </w:rPr>
        <w:t>and</w:t>
      </w:r>
      <w:proofErr w:type="gramEnd"/>
      <w:r w:rsidR="00E211D3">
        <w:rPr>
          <w:rFonts w:ascii="Arial" w:hAnsi="Arial" w:cs="Arial"/>
          <w:sz w:val="24"/>
          <w:szCs w:val="24"/>
        </w:rPr>
        <w:t xml:space="preserve"> support a car free or low car city centre </w:t>
      </w:r>
      <w:r w:rsidRPr="0C9F1ECB">
        <w:rPr>
          <w:rFonts w:ascii="Arial" w:hAnsi="Arial" w:cs="Arial"/>
          <w:sz w:val="24"/>
          <w:szCs w:val="24"/>
        </w:rPr>
        <w:t>as well as responding to the Council’s declaration of a Climate Emergency. Car parking guidelines are maximums for all Use Classes, the only exception is residential development outside the Central Sub Area where an Expected standard is included to reduce the impact of overspill parking. Policy CO2 provides criteria to allow provision below the expected level where appropriate.</w:t>
      </w:r>
    </w:p>
    <w:p w14:paraId="0801F5FD" w14:textId="72C60AC8" w:rsidR="72D29370" w:rsidRDefault="72D29370" w:rsidP="0C9F1ECB">
      <w:pPr>
        <w:pStyle w:val="ListParagraph"/>
        <w:numPr>
          <w:ilvl w:val="0"/>
          <w:numId w:val="123"/>
        </w:numPr>
        <w:rPr>
          <w:rFonts w:ascii="Arial" w:hAnsi="Arial" w:cs="Arial"/>
          <w:sz w:val="24"/>
          <w:szCs w:val="24"/>
        </w:rPr>
      </w:pPr>
      <w:r w:rsidRPr="0C9F1ECB">
        <w:rPr>
          <w:rFonts w:ascii="Arial" w:hAnsi="Arial" w:cs="Arial"/>
          <w:sz w:val="24"/>
          <w:szCs w:val="24"/>
        </w:rPr>
        <w:t>It is not realistic to require 100% provision of EV charge points, which is far above the Building Regulation requirements.</w:t>
      </w:r>
    </w:p>
    <w:p w14:paraId="7898D5C9" w14:textId="72D6246C" w:rsidR="72D29370" w:rsidRDefault="72D29370" w:rsidP="0C9F1ECB">
      <w:pPr>
        <w:pStyle w:val="ListParagraph"/>
        <w:numPr>
          <w:ilvl w:val="0"/>
          <w:numId w:val="123"/>
        </w:numPr>
        <w:rPr>
          <w:rFonts w:ascii="Arial" w:hAnsi="Arial" w:cs="Arial"/>
          <w:sz w:val="24"/>
          <w:szCs w:val="24"/>
        </w:rPr>
      </w:pPr>
      <w:r w:rsidRPr="0C9F1ECB">
        <w:rPr>
          <w:rFonts w:ascii="Arial" w:hAnsi="Arial" w:cs="Arial"/>
          <w:sz w:val="24"/>
          <w:szCs w:val="24"/>
        </w:rPr>
        <w:t xml:space="preserve">An amendment is proposed to ensure all category 3 dwellings include a car parking space, and in addition accessible spaces are provided for 5% of the total dwellings.  </w:t>
      </w:r>
    </w:p>
    <w:p w14:paraId="6A259916" w14:textId="13F26CC2" w:rsidR="72D29370" w:rsidRDefault="72D29370" w:rsidP="0C9F1ECB">
      <w:pPr>
        <w:pStyle w:val="ListParagraph"/>
        <w:numPr>
          <w:ilvl w:val="0"/>
          <w:numId w:val="123"/>
        </w:numPr>
        <w:rPr>
          <w:rFonts w:ascii="Arial" w:hAnsi="Arial" w:cs="Arial"/>
          <w:sz w:val="24"/>
          <w:szCs w:val="24"/>
        </w:rPr>
      </w:pPr>
      <w:r w:rsidRPr="0C9F1ECB">
        <w:rPr>
          <w:rFonts w:ascii="Arial" w:hAnsi="Arial" w:cs="Arial"/>
          <w:sz w:val="24"/>
          <w:szCs w:val="24"/>
        </w:rPr>
        <w:t xml:space="preserve">The purpose of the Parking Guidelines is to set out requirements in relation to </w:t>
      </w:r>
      <w:proofErr w:type="spellStart"/>
      <w:r w:rsidR="198ED4E0" w:rsidRPr="5AAF94D7">
        <w:rPr>
          <w:rFonts w:ascii="Arial" w:hAnsi="Arial" w:cs="Arial"/>
          <w:sz w:val="24"/>
          <w:szCs w:val="24"/>
        </w:rPr>
        <w:t>ew</w:t>
      </w:r>
      <w:proofErr w:type="spellEnd"/>
      <w:r w:rsidRPr="0C9F1ECB">
        <w:rPr>
          <w:rFonts w:ascii="Arial" w:hAnsi="Arial" w:cs="Arial"/>
          <w:sz w:val="24"/>
          <w:szCs w:val="24"/>
        </w:rPr>
        <w:t xml:space="preserve"> development.</w:t>
      </w:r>
    </w:p>
    <w:p w14:paraId="68EBE139" w14:textId="7CD5657C" w:rsidR="72D29370" w:rsidRDefault="72D29370" w:rsidP="0C9F1ECB">
      <w:pPr>
        <w:pStyle w:val="ListParagraph"/>
        <w:numPr>
          <w:ilvl w:val="0"/>
          <w:numId w:val="123"/>
        </w:numPr>
        <w:rPr>
          <w:rFonts w:ascii="Arial" w:hAnsi="Arial" w:cs="Arial"/>
          <w:sz w:val="24"/>
          <w:szCs w:val="24"/>
        </w:rPr>
      </w:pPr>
      <w:r w:rsidRPr="0C9F1ECB">
        <w:rPr>
          <w:rFonts w:ascii="Arial" w:hAnsi="Arial" w:cs="Arial"/>
          <w:sz w:val="24"/>
          <w:szCs w:val="24"/>
        </w:rPr>
        <w:t xml:space="preserve">An ambitious approach to cycle parking is required to ensure sufficient provision is made to support future modal shift. However, the wording relating to provision of alternative innovative solutions to meet cycle parking requirements has been </w:t>
      </w:r>
      <w:r w:rsidRPr="0C9F1ECB">
        <w:rPr>
          <w:rFonts w:ascii="Arial" w:hAnsi="Arial" w:cs="Arial"/>
          <w:sz w:val="24"/>
          <w:szCs w:val="24"/>
        </w:rPr>
        <w:lastRenderedPageBreak/>
        <w:t>amended to include all residential development such as Purpose-Built Student Accommodation.</w:t>
      </w:r>
    </w:p>
    <w:p w14:paraId="73B3407F" w14:textId="0B6D0387" w:rsidR="72D29370" w:rsidRDefault="72D29370" w:rsidP="0C9F1ECB">
      <w:pPr>
        <w:pStyle w:val="ListParagraph"/>
        <w:numPr>
          <w:ilvl w:val="0"/>
          <w:numId w:val="123"/>
        </w:numPr>
        <w:rPr>
          <w:rFonts w:ascii="Arial" w:hAnsi="Arial" w:cs="Arial"/>
          <w:sz w:val="24"/>
          <w:szCs w:val="24"/>
        </w:rPr>
      </w:pPr>
      <w:r w:rsidRPr="0C9F1ECB">
        <w:rPr>
          <w:rFonts w:ascii="Arial" w:hAnsi="Arial" w:cs="Arial"/>
          <w:sz w:val="24"/>
          <w:szCs w:val="24"/>
        </w:rPr>
        <w:t>The Parking Guidelines and Policy CO2 include provisions to reduce car parking in highly accessible areas with good public transport accessibility.</w:t>
      </w:r>
    </w:p>
    <w:p w14:paraId="25646814" w14:textId="13B6AA72" w:rsidR="0C9F1ECB" w:rsidRDefault="0C9F1ECB" w:rsidP="0C9F1ECB">
      <w:pPr>
        <w:rPr>
          <w:rFonts w:ascii="Arial" w:hAnsi="Arial" w:cs="Arial"/>
          <w:b/>
          <w:bCs/>
          <w:sz w:val="24"/>
          <w:szCs w:val="24"/>
          <w:u w:val="single"/>
        </w:rPr>
      </w:pPr>
    </w:p>
    <w:p w14:paraId="66B4EFAB" w14:textId="10E307EA" w:rsidR="009B22A3" w:rsidRDefault="009B22A3" w:rsidP="0C9F1ECB">
      <w:pPr>
        <w:pStyle w:val="ListParagraph"/>
        <w:rPr>
          <w:rFonts w:ascii="Arial" w:hAnsi="Arial" w:cs="Arial"/>
          <w:sz w:val="24"/>
          <w:szCs w:val="24"/>
        </w:rPr>
        <w:sectPr w:rsidR="009B22A3">
          <w:headerReference w:type="default" r:id="rId35"/>
          <w:footerReference w:type="default" r:id="rId36"/>
          <w:pgSz w:w="12240" w:h="15840"/>
          <w:pgMar w:top="1440" w:right="1440" w:bottom="1440" w:left="1440" w:header="720" w:footer="720" w:gutter="0"/>
          <w:cols w:space="720"/>
          <w:docGrid w:linePitch="360"/>
        </w:sectPr>
      </w:pPr>
    </w:p>
    <w:p w14:paraId="62DFBFD5" w14:textId="0A30AEB3" w:rsidR="001757ED" w:rsidRPr="00F91745" w:rsidRDefault="001757ED" w:rsidP="001757ED">
      <w:pPr>
        <w:rPr>
          <w:rFonts w:ascii="Arial" w:hAnsi="Arial" w:cs="Arial"/>
          <w:b/>
          <w:sz w:val="24"/>
          <w:szCs w:val="24"/>
          <w:u w:val="single"/>
        </w:rPr>
      </w:pPr>
      <w:r w:rsidRPr="00D8347B">
        <w:rPr>
          <w:rFonts w:ascii="Arial" w:hAnsi="Arial" w:cs="Arial"/>
          <w:b/>
          <w:sz w:val="24"/>
          <w:szCs w:val="24"/>
          <w:u w:val="single"/>
        </w:rPr>
        <w:lastRenderedPageBreak/>
        <w:t>EVIDENCE BASE</w:t>
      </w:r>
    </w:p>
    <w:p w14:paraId="3CCF2D50" w14:textId="77777777" w:rsidR="001757ED" w:rsidRPr="00964457" w:rsidRDefault="001757ED" w:rsidP="001757ED">
      <w:pPr>
        <w:rPr>
          <w:rFonts w:ascii="Arial" w:hAnsi="Arial" w:cs="Arial"/>
          <w:sz w:val="24"/>
          <w:szCs w:val="24"/>
        </w:rPr>
      </w:pPr>
      <w:proofErr w:type="gramStart"/>
      <w:r w:rsidRPr="00010E67">
        <w:rPr>
          <w:rFonts w:ascii="Arial" w:hAnsi="Arial" w:cs="Arial"/>
          <w:sz w:val="24"/>
          <w:szCs w:val="24"/>
        </w:rPr>
        <w:t>The majority of</w:t>
      </w:r>
      <w:proofErr w:type="gramEnd"/>
      <w:r w:rsidRPr="00010E67">
        <w:rPr>
          <w:rFonts w:ascii="Arial" w:hAnsi="Arial" w:cs="Arial"/>
          <w:sz w:val="24"/>
          <w:szCs w:val="24"/>
        </w:rPr>
        <w:t xml:space="preserve"> responses received </w:t>
      </w:r>
      <w:r>
        <w:rPr>
          <w:rFonts w:ascii="Arial" w:hAnsi="Arial" w:cs="Arial"/>
          <w:sz w:val="24"/>
          <w:szCs w:val="24"/>
        </w:rPr>
        <w:t>in regard to the Evidence Base</w:t>
      </w:r>
      <w:r w:rsidRPr="00010E67">
        <w:rPr>
          <w:rFonts w:ascii="Arial" w:hAnsi="Arial" w:cs="Arial"/>
          <w:sz w:val="24"/>
          <w:szCs w:val="24"/>
        </w:rPr>
        <w:t xml:space="preserve"> were </w:t>
      </w:r>
      <w:r>
        <w:rPr>
          <w:rFonts w:ascii="Arial" w:hAnsi="Arial" w:cs="Arial"/>
          <w:sz w:val="24"/>
          <w:szCs w:val="24"/>
        </w:rPr>
        <w:t>objections,</w:t>
      </w:r>
      <w:r w:rsidRPr="00010E67">
        <w:rPr>
          <w:rFonts w:ascii="Arial" w:hAnsi="Arial" w:cs="Arial"/>
          <w:sz w:val="24"/>
          <w:szCs w:val="24"/>
        </w:rPr>
        <w:t xml:space="preserve"> with some </w:t>
      </w:r>
      <w:r>
        <w:rPr>
          <w:rFonts w:ascii="Arial" w:hAnsi="Arial" w:cs="Arial"/>
          <w:sz w:val="24"/>
          <w:szCs w:val="24"/>
        </w:rPr>
        <w:t>neutral comments</w:t>
      </w:r>
      <w:r w:rsidRPr="00010E67">
        <w:rPr>
          <w:rFonts w:ascii="Arial" w:hAnsi="Arial" w:cs="Arial"/>
          <w:sz w:val="24"/>
          <w:szCs w:val="24"/>
        </w:rPr>
        <w:t xml:space="preserve"> received.</w:t>
      </w:r>
    </w:p>
    <w:p w14:paraId="730A3538" w14:textId="77777777" w:rsidR="001757ED" w:rsidRDefault="001757ED" w:rsidP="001757ED">
      <w:pPr>
        <w:rPr>
          <w:rFonts w:ascii="Arial" w:hAnsi="Arial" w:cs="Arial"/>
          <w:bCs/>
          <w:sz w:val="24"/>
          <w:szCs w:val="24"/>
          <w:highlight w:val="yellow"/>
        </w:rPr>
      </w:pPr>
      <w:r w:rsidRPr="00010E67">
        <w:rPr>
          <w:rFonts w:ascii="Arial" w:hAnsi="Arial" w:cs="Arial"/>
          <w:b/>
          <w:i/>
          <w:sz w:val="24"/>
          <w:szCs w:val="24"/>
        </w:rPr>
        <w:t>Main Issues Raised</w:t>
      </w:r>
    </w:p>
    <w:p w14:paraId="69A89968" w14:textId="31BE3570" w:rsidR="001757ED" w:rsidRDefault="001757ED" w:rsidP="001757ED">
      <w:pPr>
        <w:rPr>
          <w:rFonts w:ascii="Arial" w:hAnsi="Arial" w:cs="Arial"/>
          <w:b/>
          <w:sz w:val="24"/>
          <w:szCs w:val="24"/>
        </w:rPr>
      </w:pPr>
      <w:r>
        <w:rPr>
          <w:rFonts w:ascii="Arial" w:hAnsi="Arial" w:cs="Arial"/>
          <w:b/>
          <w:sz w:val="24"/>
          <w:szCs w:val="24"/>
        </w:rPr>
        <w:t>Green</w:t>
      </w:r>
      <w:r w:rsidR="00BC5BD2">
        <w:rPr>
          <w:rFonts w:ascii="Arial" w:hAnsi="Arial" w:cs="Arial"/>
          <w:b/>
          <w:sz w:val="24"/>
          <w:szCs w:val="24"/>
        </w:rPr>
        <w:t xml:space="preserve"> B</w:t>
      </w:r>
      <w:r>
        <w:rPr>
          <w:rFonts w:ascii="Arial" w:hAnsi="Arial" w:cs="Arial"/>
          <w:b/>
          <w:sz w:val="24"/>
          <w:szCs w:val="24"/>
        </w:rPr>
        <w:t>elt Review</w:t>
      </w:r>
    </w:p>
    <w:p w14:paraId="7314E496" w14:textId="530D556B" w:rsidR="00DB0EF9" w:rsidRDefault="00DB0EF9" w:rsidP="001757ED">
      <w:pPr>
        <w:rPr>
          <w:rFonts w:ascii="Arial" w:hAnsi="Arial" w:cs="Arial"/>
          <w:bCs/>
          <w:sz w:val="24"/>
          <w:szCs w:val="24"/>
        </w:rPr>
      </w:pPr>
      <w:r>
        <w:rPr>
          <w:rFonts w:ascii="Arial" w:hAnsi="Arial" w:cs="Arial"/>
          <w:bCs/>
          <w:sz w:val="24"/>
          <w:szCs w:val="24"/>
        </w:rPr>
        <w:t xml:space="preserve">Two objectors commented that promoted sites should be considered for removal from the Green </w:t>
      </w:r>
      <w:proofErr w:type="gramStart"/>
      <w:r>
        <w:rPr>
          <w:rFonts w:ascii="Arial" w:hAnsi="Arial" w:cs="Arial"/>
          <w:bCs/>
          <w:sz w:val="24"/>
          <w:szCs w:val="24"/>
        </w:rPr>
        <w:t>Belt, and</w:t>
      </w:r>
      <w:proofErr w:type="gramEnd"/>
      <w:r>
        <w:rPr>
          <w:rFonts w:ascii="Arial" w:hAnsi="Arial" w:cs="Arial"/>
          <w:bCs/>
          <w:sz w:val="24"/>
          <w:szCs w:val="24"/>
        </w:rPr>
        <w:t xml:space="preserve"> disagreed with the Green Belt purpose scores given for those areas of land in the Green Belt Review.</w:t>
      </w:r>
    </w:p>
    <w:p w14:paraId="445EC161" w14:textId="492FB96B" w:rsidR="001757ED" w:rsidRPr="00215259" w:rsidRDefault="001757ED" w:rsidP="001757ED">
      <w:pPr>
        <w:rPr>
          <w:rFonts w:ascii="Arial" w:hAnsi="Arial" w:cs="Arial"/>
          <w:b/>
          <w:sz w:val="24"/>
          <w:szCs w:val="24"/>
        </w:rPr>
      </w:pPr>
      <w:r w:rsidRPr="00215259">
        <w:rPr>
          <w:rFonts w:ascii="Arial" w:hAnsi="Arial" w:cs="Arial"/>
          <w:b/>
          <w:sz w:val="24"/>
          <w:szCs w:val="24"/>
        </w:rPr>
        <w:t>Habitat Regulation Assessment</w:t>
      </w:r>
      <w:r w:rsidR="00773856">
        <w:rPr>
          <w:rFonts w:ascii="Arial" w:hAnsi="Arial" w:cs="Arial"/>
          <w:b/>
          <w:sz w:val="24"/>
          <w:szCs w:val="24"/>
        </w:rPr>
        <w:t xml:space="preserve"> (HRA)</w:t>
      </w:r>
    </w:p>
    <w:p w14:paraId="3B3D7B2B" w14:textId="4A87E206" w:rsidR="00C81FD6" w:rsidRDefault="00DE4070" w:rsidP="001757ED">
      <w:pPr>
        <w:rPr>
          <w:rFonts w:ascii="Arial" w:hAnsi="Arial" w:cs="Arial"/>
          <w:bCs/>
          <w:sz w:val="24"/>
          <w:szCs w:val="24"/>
        </w:rPr>
      </w:pPr>
      <w:r>
        <w:rPr>
          <w:rFonts w:ascii="Arial" w:hAnsi="Arial" w:cs="Arial"/>
          <w:bCs/>
          <w:sz w:val="24"/>
          <w:szCs w:val="24"/>
        </w:rPr>
        <w:t xml:space="preserve">An individual consultee </w:t>
      </w:r>
      <w:r w:rsidR="00946C93">
        <w:rPr>
          <w:rFonts w:ascii="Arial" w:hAnsi="Arial" w:cs="Arial"/>
          <w:bCs/>
          <w:sz w:val="24"/>
          <w:szCs w:val="24"/>
        </w:rPr>
        <w:t xml:space="preserve">commented that </w:t>
      </w:r>
      <w:r w:rsidR="001757ED" w:rsidRPr="001911C2">
        <w:rPr>
          <w:rFonts w:ascii="Arial" w:hAnsi="Arial" w:cs="Arial"/>
          <w:bCs/>
          <w:sz w:val="24"/>
          <w:szCs w:val="24"/>
        </w:rPr>
        <w:t xml:space="preserve">land </w:t>
      </w:r>
      <w:r w:rsidR="00946C93">
        <w:rPr>
          <w:rFonts w:ascii="Arial" w:hAnsi="Arial" w:cs="Arial"/>
          <w:bCs/>
          <w:sz w:val="24"/>
          <w:szCs w:val="24"/>
        </w:rPr>
        <w:t>at</w:t>
      </w:r>
      <w:r w:rsidR="001757ED" w:rsidRPr="001911C2">
        <w:rPr>
          <w:rFonts w:ascii="Arial" w:hAnsi="Arial" w:cs="Arial"/>
          <w:bCs/>
          <w:sz w:val="24"/>
          <w:szCs w:val="24"/>
        </w:rPr>
        <w:t xml:space="preserve"> </w:t>
      </w:r>
      <w:r w:rsidR="215B3B04" w:rsidRPr="3E7D52C0">
        <w:rPr>
          <w:rFonts w:ascii="Arial" w:hAnsi="Arial" w:cs="Arial"/>
          <w:sz w:val="24"/>
          <w:szCs w:val="24"/>
        </w:rPr>
        <w:t>the former</w:t>
      </w:r>
      <w:r w:rsidR="001757ED" w:rsidRPr="3E7D52C0">
        <w:rPr>
          <w:rFonts w:ascii="Arial" w:hAnsi="Arial" w:cs="Arial"/>
          <w:sz w:val="24"/>
          <w:szCs w:val="24"/>
        </w:rPr>
        <w:t xml:space="preserve"> </w:t>
      </w:r>
      <w:r w:rsidR="001757ED" w:rsidRPr="001911C2">
        <w:rPr>
          <w:rFonts w:ascii="Arial" w:hAnsi="Arial" w:cs="Arial"/>
          <w:bCs/>
          <w:sz w:val="24"/>
          <w:szCs w:val="24"/>
        </w:rPr>
        <w:t xml:space="preserve">Norton </w:t>
      </w:r>
      <w:r w:rsidR="3010BD12" w:rsidRPr="3E7D52C0">
        <w:rPr>
          <w:rFonts w:ascii="Arial" w:hAnsi="Arial" w:cs="Arial"/>
          <w:sz w:val="24"/>
          <w:szCs w:val="24"/>
        </w:rPr>
        <w:t>A</w:t>
      </w:r>
      <w:r w:rsidR="001757ED" w:rsidRPr="001911C2">
        <w:rPr>
          <w:rFonts w:ascii="Arial" w:hAnsi="Arial" w:cs="Arial"/>
          <w:bCs/>
          <w:sz w:val="24"/>
          <w:szCs w:val="24"/>
        </w:rPr>
        <w:t xml:space="preserve">erodrome is protected and should be </w:t>
      </w:r>
      <w:r w:rsidR="00E13693">
        <w:rPr>
          <w:rFonts w:ascii="Arial" w:hAnsi="Arial" w:cs="Arial"/>
          <w:bCs/>
          <w:sz w:val="24"/>
          <w:szCs w:val="24"/>
        </w:rPr>
        <w:t>remediated for use as a green space</w:t>
      </w:r>
      <w:r w:rsidR="001757ED" w:rsidRPr="001911C2">
        <w:rPr>
          <w:rFonts w:ascii="Arial" w:hAnsi="Arial" w:cs="Arial"/>
          <w:bCs/>
          <w:sz w:val="24"/>
          <w:szCs w:val="24"/>
        </w:rPr>
        <w:t>.</w:t>
      </w:r>
      <w:r w:rsidR="00920BF7">
        <w:rPr>
          <w:rFonts w:ascii="Arial" w:hAnsi="Arial" w:cs="Arial"/>
          <w:bCs/>
          <w:sz w:val="24"/>
          <w:szCs w:val="24"/>
        </w:rPr>
        <w:t xml:space="preserve">  Natural England commented </w:t>
      </w:r>
      <w:r w:rsidR="00C73316">
        <w:rPr>
          <w:rFonts w:ascii="Arial" w:hAnsi="Arial" w:cs="Arial"/>
          <w:bCs/>
          <w:sz w:val="24"/>
          <w:szCs w:val="24"/>
        </w:rPr>
        <w:t xml:space="preserve">on aspects of the Plan, </w:t>
      </w:r>
      <w:r w:rsidR="005E27F7">
        <w:rPr>
          <w:rFonts w:ascii="Arial" w:hAnsi="Arial" w:cs="Arial"/>
          <w:bCs/>
          <w:sz w:val="24"/>
          <w:szCs w:val="24"/>
        </w:rPr>
        <w:t xml:space="preserve">in relation to </w:t>
      </w:r>
      <w:r w:rsidR="00C73316">
        <w:rPr>
          <w:rFonts w:ascii="Arial" w:hAnsi="Arial" w:cs="Arial"/>
          <w:bCs/>
          <w:sz w:val="24"/>
          <w:szCs w:val="24"/>
        </w:rPr>
        <w:t>aspects of the HRA that needed additional work</w:t>
      </w:r>
      <w:r w:rsidR="00B049F8">
        <w:rPr>
          <w:rFonts w:ascii="Arial" w:hAnsi="Arial" w:cs="Arial"/>
          <w:bCs/>
          <w:sz w:val="24"/>
          <w:szCs w:val="24"/>
        </w:rPr>
        <w:t>.</w:t>
      </w:r>
      <w:r w:rsidR="00E137F3">
        <w:rPr>
          <w:rFonts w:ascii="Arial" w:hAnsi="Arial" w:cs="Arial"/>
          <w:bCs/>
          <w:sz w:val="24"/>
          <w:szCs w:val="24"/>
        </w:rPr>
        <w:t xml:space="preserve">  </w:t>
      </w:r>
      <w:r w:rsidR="00C81FD6">
        <w:rPr>
          <w:rFonts w:ascii="Arial" w:hAnsi="Arial" w:cs="Arial"/>
          <w:bCs/>
          <w:sz w:val="24"/>
          <w:szCs w:val="24"/>
        </w:rPr>
        <w:t xml:space="preserve">Work is ongoing </w:t>
      </w:r>
      <w:r w:rsidR="7D6189FB" w:rsidRPr="7172642B">
        <w:rPr>
          <w:rFonts w:ascii="Arial" w:hAnsi="Arial" w:cs="Arial"/>
          <w:sz w:val="24"/>
          <w:szCs w:val="24"/>
        </w:rPr>
        <w:t xml:space="preserve">to address </w:t>
      </w:r>
      <w:r w:rsidR="7D6189FB" w:rsidRPr="7F42514B">
        <w:rPr>
          <w:rFonts w:ascii="Arial" w:hAnsi="Arial" w:cs="Arial"/>
          <w:sz w:val="24"/>
          <w:szCs w:val="24"/>
        </w:rPr>
        <w:t>this,</w:t>
      </w:r>
      <w:r w:rsidR="004E1DF4">
        <w:rPr>
          <w:rFonts w:ascii="Arial" w:hAnsi="Arial" w:cs="Arial"/>
          <w:sz w:val="24"/>
          <w:szCs w:val="24"/>
        </w:rPr>
        <w:t xml:space="preserve"> </w:t>
      </w:r>
      <w:r w:rsidR="00C81FD6">
        <w:rPr>
          <w:rFonts w:ascii="Arial" w:hAnsi="Arial" w:cs="Arial"/>
          <w:bCs/>
          <w:sz w:val="24"/>
          <w:szCs w:val="24"/>
        </w:rPr>
        <w:t>including dialogue with Natural England.</w:t>
      </w:r>
      <w:r w:rsidR="00026002">
        <w:rPr>
          <w:rFonts w:ascii="Arial" w:hAnsi="Arial" w:cs="Arial"/>
          <w:bCs/>
          <w:sz w:val="24"/>
          <w:szCs w:val="24"/>
        </w:rPr>
        <w:t xml:space="preserve"> </w:t>
      </w:r>
    </w:p>
    <w:p w14:paraId="26A2D06C" w14:textId="77777777" w:rsidR="001757ED" w:rsidRPr="00E32632" w:rsidRDefault="001757ED" w:rsidP="001757ED">
      <w:pPr>
        <w:rPr>
          <w:rFonts w:ascii="Arial" w:hAnsi="Arial" w:cs="Arial"/>
          <w:b/>
          <w:sz w:val="24"/>
          <w:szCs w:val="24"/>
        </w:rPr>
      </w:pPr>
      <w:r w:rsidRPr="00E32632">
        <w:rPr>
          <w:rFonts w:ascii="Arial" w:hAnsi="Arial" w:cs="Arial"/>
          <w:b/>
          <w:sz w:val="24"/>
          <w:szCs w:val="24"/>
        </w:rPr>
        <w:t>IDP Part 1: Infrastructure Needs Assessment</w:t>
      </w:r>
    </w:p>
    <w:p w14:paraId="4F228824" w14:textId="64A1580F" w:rsidR="001757ED" w:rsidRDefault="00317151" w:rsidP="001757ED">
      <w:pPr>
        <w:rPr>
          <w:rFonts w:ascii="Arial" w:hAnsi="Arial" w:cs="Arial"/>
          <w:bCs/>
          <w:sz w:val="24"/>
          <w:szCs w:val="24"/>
        </w:rPr>
      </w:pPr>
      <w:r>
        <w:rPr>
          <w:rFonts w:ascii="Arial" w:hAnsi="Arial" w:cs="Arial"/>
          <w:bCs/>
          <w:sz w:val="24"/>
          <w:szCs w:val="24"/>
        </w:rPr>
        <w:t>National Highways confirmed that i</w:t>
      </w:r>
      <w:r w:rsidR="001757ED" w:rsidRPr="00E32632">
        <w:rPr>
          <w:rFonts w:ascii="Arial" w:hAnsi="Arial" w:cs="Arial"/>
          <w:bCs/>
          <w:sz w:val="24"/>
          <w:szCs w:val="24"/>
        </w:rPr>
        <w:t xml:space="preserve">t is yet to be ascertained whether the traffic impact of the site allocations will be in line with the scale presented within Part 1 of the </w:t>
      </w:r>
      <w:r w:rsidR="427EC173" w:rsidRPr="11AA202D">
        <w:rPr>
          <w:rFonts w:ascii="Arial" w:hAnsi="Arial" w:cs="Arial"/>
          <w:sz w:val="24"/>
          <w:szCs w:val="24"/>
        </w:rPr>
        <w:t>Infrastructure</w:t>
      </w:r>
      <w:r w:rsidR="0ED7A3AE" w:rsidRPr="11AA202D">
        <w:rPr>
          <w:rFonts w:ascii="Arial" w:hAnsi="Arial" w:cs="Arial"/>
          <w:sz w:val="24"/>
          <w:szCs w:val="24"/>
        </w:rPr>
        <w:t xml:space="preserve"> </w:t>
      </w:r>
      <w:r w:rsidR="001757ED" w:rsidRPr="11AA202D">
        <w:rPr>
          <w:rFonts w:ascii="Arial" w:hAnsi="Arial" w:cs="Arial"/>
          <w:sz w:val="24"/>
          <w:szCs w:val="24"/>
        </w:rPr>
        <w:t>D</w:t>
      </w:r>
      <w:r w:rsidR="3489B10F" w:rsidRPr="11AA202D">
        <w:rPr>
          <w:rFonts w:ascii="Arial" w:hAnsi="Arial" w:cs="Arial"/>
          <w:sz w:val="24"/>
          <w:szCs w:val="24"/>
        </w:rPr>
        <w:t xml:space="preserve">elivery </w:t>
      </w:r>
      <w:r w:rsidR="001757ED" w:rsidRPr="11AA202D">
        <w:rPr>
          <w:rFonts w:ascii="Arial" w:hAnsi="Arial" w:cs="Arial"/>
          <w:sz w:val="24"/>
          <w:szCs w:val="24"/>
        </w:rPr>
        <w:t>P</w:t>
      </w:r>
      <w:r w:rsidR="6C72C51E" w:rsidRPr="11AA202D">
        <w:rPr>
          <w:rFonts w:ascii="Arial" w:hAnsi="Arial" w:cs="Arial"/>
          <w:sz w:val="24"/>
          <w:szCs w:val="24"/>
        </w:rPr>
        <w:t>lan</w:t>
      </w:r>
      <w:r w:rsidR="001757ED" w:rsidRPr="11AA202D">
        <w:rPr>
          <w:rFonts w:ascii="Arial" w:hAnsi="Arial" w:cs="Arial"/>
          <w:sz w:val="24"/>
          <w:szCs w:val="24"/>
        </w:rPr>
        <w:t xml:space="preserve"> </w:t>
      </w:r>
      <w:r w:rsidR="2543E09F" w:rsidRPr="11AA202D">
        <w:rPr>
          <w:rFonts w:ascii="Arial" w:hAnsi="Arial" w:cs="Arial"/>
          <w:sz w:val="24"/>
          <w:szCs w:val="24"/>
        </w:rPr>
        <w:t>(</w:t>
      </w:r>
      <w:r w:rsidR="001757ED" w:rsidRPr="00E32632">
        <w:rPr>
          <w:rFonts w:ascii="Arial" w:hAnsi="Arial" w:cs="Arial"/>
          <w:bCs/>
          <w:sz w:val="24"/>
          <w:szCs w:val="24"/>
        </w:rPr>
        <w:t>IDP</w:t>
      </w:r>
      <w:r w:rsidR="2543E09F" w:rsidRPr="11AA202D">
        <w:rPr>
          <w:rFonts w:ascii="Arial" w:hAnsi="Arial" w:cs="Arial"/>
          <w:sz w:val="24"/>
          <w:szCs w:val="24"/>
        </w:rPr>
        <w:t>)</w:t>
      </w:r>
      <w:r w:rsidR="001757ED" w:rsidRPr="00E32632">
        <w:rPr>
          <w:rFonts w:ascii="Arial" w:hAnsi="Arial" w:cs="Arial"/>
          <w:bCs/>
          <w:sz w:val="24"/>
          <w:szCs w:val="24"/>
        </w:rPr>
        <w:t xml:space="preserve"> </w:t>
      </w:r>
      <w:proofErr w:type="gramStart"/>
      <w:r w:rsidR="001757ED" w:rsidRPr="00E32632">
        <w:rPr>
          <w:rFonts w:ascii="Arial" w:hAnsi="Arial" w:cs="Arial"/>
          <w:bCs/>
          <w:sz w:val="24"/>
          <w:szCs w:val="24"/>
        </w:rPr>
        <w:t>and also</w:t>
      </w:r>
      <w:proofErr w:type="gramEnd"/>
      <w:r w:rsidR="001757ED" w:rsidRPr="00E32632">
        <w:rPr>
          <w:rFonts w:ascii="Arial" w:hAnsi="Arial" w:cs="Arial"/>
          <w:bCs/>
          <w:sz w:val="24"/>
          <w:szCs w:val="24"/>
        </w:rPr>
        <w:t xml:space="preserve"> whether the impact will be limited to the S</w:t>
      </w:r>
      <w:r w:rsidR="006F383B">
        <w:rPr>
          <w:rFonts w:ascii="Arial" w:hAnsi="Arial" w:cs="Arial"/>
          <w:bCs/>
          <w:sz w:val="24"/>
          <w:szCs w:val="24"/>
        </w:rPr>
        <w:t xml:space="preserve">trategic </w:t>
      </w:r>
      <w:r w:rsidR="001757ED" w:rsidRPr="00E32632">
        <w:rPr>
          <w:rFonts w:ascii="Arial" w:hAnsi="Arial" w:cs="Arial"/>
          <w:bCs/>
          <w:sz w:val="24"/>
          <w:szCs w:val="24"/>
        </w:rPr>
        <w:t>R</w:t>
      </w:r>
      <w:r w:rsidR="006F383B">
        <w:rPr>
          <w:rFonts w:ascii="Arial" w:hAnsi="Arial" w:cs="Arial"/>
          <w:bCs/>
          <w:sz w:val="24"/>
          <w:szCs w:val="24"/>
        </w:rPr>
        <w:t xml:space="preserve">oad </w:t>
      </w:r>
      <w:r w:rsidR="001757ED" w:rsidRPr="00E32632">
        <w:rPr>
          <w:rFonts w:ascii="Arial" w:hAnsi="Arial" w:cs="Arial"/>
          <w:bCs/>
          <w:sz w:val="24"/>
          <w:szCs w:val="24"/>
        </w:rPr>
        <w:t>N</w:t>
      </w:r>
      <w:r w:rsidR="006F383B">
        <w:rPr>
          <w:rFonts w:ascii="Arial" w:hAnsi="Arial" w:cs="Arial"/>
          <w:bCs/>
          <w:sz w:val="24"/>
          <w:szCs w:val="24"/>
        </w:rPr>
        <w:t>etwork (</w:t>
      </w:r>
      <w:r w:rsidR="001757ED" w:rsidRPr="00E32632">
        <w:rPr>
          <w:rFonts w:ascii="Arial" w:hAnsi="Arial" w:cs="Arial"/>
          <w:bCs/>
          <w:sz w:val="24"/>
          <w:szCs w:val="24"/>
        </w:rPr>
        <w:t>SRN</w:t>
      </w:r>
      <w:r w:rsidR="006F383B">
        <w:rPr>
          <w:rFonts w:ascii="Arial" w:hAnsi="Arial" w:cs="Arial"/>
          <w:bCs/>
          <w:sz w:val="24"/>
          <w:szCs w:val="24"/>
        </w:rPr>
        <w:t>)</w:t>
      </w:r>
      <w:r w:rsidR="001757ED" w:rsidRPr="00E32632">
        <w:rPr>
          <w:rFonts w:ascii="Arial" w:hAnsi="Arial" w:cs="Arial"/>
          <w:bCs/>
          <w:sz w:val="24"/>
          <w:szCs w:val="24"/>
        </w:rPr>
        <w:t xml:space="preserve"> junctions listed or whether other individual junctions will be impacted upon.</w:t>
      </w:r>
      <w:r w:rsidR="001757ED">
        <w:rPr>
          <w:rFonts w:ascii="Arial" w:hAnsi="Arial" w:cs="Arial"/>
          <w:bCs/>
          <w:sz w:val="24"/>
          <w:szCs w:val="24"/>
        </w:rPr>
        <w:t xml:space="preserve">  </w:t>
      </w:r>
      <w:r w:rsidR="008D2C54">
        <w:rPr>
          <w:rFonts w:ascii="Arial" w:hAnsi="Arial" w:cs="Arial"/>
          <w:bCs/>
          <w:sz w:val="24"/>
          <w:szCs w:val="24"/>
        </w:rPr>
        <w:t>They confirmed that they will</w:t>
      </w:r>
      <w:r w:rsidR="001757ED" w:rsidRPr="00E32632">
        <w:rPr>
          <w:rFonts w:ascii="Arial" w:hAnsi="Arial" w:cs="Arial"/>
          <w:bCs/>
          <w:sz w:val="24"/>
          <w:szCs w:val="24"/>
        </w:rPr>
        <w:t xml:space="preserve"> </w:t>
      </w:r>
      <w:r w:rsidR="008D2C54">
        <w:rPr>
          <w:rFonts w:ascii="Arial" w:hAnsi="Arial" w:cs="Arial"/>
          <w:bCs/>
          <w:sz w:val="24"/>
          <w:szCs w:val="24"/>
        </w:rPr>
        <w:t>continue to work collaboratively with the Council</w:t>
      </w:r>
      <w:r w:rsidR="001757ED" w:rsidRPr="00E32632">
        <w:rPr>
          <w:rFonts w:ascii="Arial" w:hAnsi="Arial" w:cs="Arial"/>
          <w:bCs/>
          <w:sz w:val="24"/>
          <w:szCs w:val="24"/>
        </w:rPr>
        <w:t>.</w:t>
      </w:r>
    </w:p>
    <w:p w14:paraId="7ACDB3CD" w14:textId="03DEB86F" w:rsidR="001757ED" w:rsidRPr="00705E5A" w:rsidRDefault="001757ED" w:rsidP="001757ED">
      <w:pPr>
        <w:rPr>
          <w:rFonts w:ascii="Arial" w:hAnsi="Arial" w:cs="Arial"/>
          <w:b/>
          <w:sz w:val="24"/>
          <w:szCs w:val="24"/>
        </w:rPr>
      </w:pPr>
      <w:r w:rsidRPr="00705E5A">
        <w:rPr>
          <w:rFonts w:ascii="Arial" w:hAnsi="Arial" w:cs="Arial"/>
          <w:b/>
          <w:sz w:val="24"/>
          <w:szCs w:val="24"/>
        </w:rPr>
        <w:t>Integrated Impact Assessment</w:t>
      </w:r>
      <w:r w:rsidR="00773856">
        <w:rPr>
          <w:rFonts w:ascii="Arial" w:hAnsi="Arial" w:cs="Arial"/>
          <w:b/>
          <w:sz w:val="24"/>
          <w:szCs w:val="24"/>
        </w:rPr>
        <w:t xml:space="preserve"> (IIA)</w:t>
      </w:r>
    </w:p>
    <w:p w14:paraId="4077C0CD" w14:textId="1A681B0D" w:rsidR="001757ED" w:rsidRPr="00C92614" w:rsidRDefault="00141CC7" w:rsidP="001757ED">
      <w:pPr>
        <w:rPr>
          <w:rFonts w:ascii="Arial" w:hAnsi="Arial" w:cs="Arial"/>
          <w:bCs/>
          <w:sz w:val="24"/>
          <w:szCs w:val="24"/>
        </w:rPr>
      </w:pPr>
      <w:r>
        <w:rPr>
          <w:rFonts w:ascii="Arial" w:hAnsi="Arial" w:cs="Arial"/>
          <w:bCs/>
          <w:sz w:val="24"/>
          <w:szCs w:val="24"/>
        </w:rPr>
        <w:t xml:space="preserve">The </w:t>
      </w:r>
      <w:r w:rsidR="001757ED" w:rsidRPr="00FD124F">
        <w:rPr>
          <w:rFonts w:ascii="Arial" w:hAnsi="Arial" w:cs="Arial"/>
          <w:bCs/>
          <w:sz w:val="24"/>
          <w:szCs w:val="24"/>
        </w:rPr>
        <w:t>IIA does not assess smaller Green Belt sites with capacity of less than 1,000 homes</w:t>
      </w:r>
      <w:r w:rsidR="001757ED">
        <w:rPr>
          <w:rFonts w:ascii="Arial" w:hAnsi="Arial" w:cs="Arial"/>
          <w:bCs/>
          <w:sz w:val="24"/>
          <w:szCs w:val="24"/>
        </w:rPr>
        <w:t xml:space="preserve">.  </w:t>
      </w:r>
      <w:r w:rsidR="00A51457">
        <w:rPr>
          <w:rFonts w:ascii="Arial" w:hAnsi="Arial" w:cs="Arial"/>
          <w:bCs/>
          <w:sz w:val="24"/>
          <w:szCs w:val="24"/>
        </w:rPr>
        <w:t>The c</w:t>
      </w:r>
      <w:r w:rsidR="001757ED" w:rsidRPr="00BB44E4">
        <w:rPr>
          <w:rFonts w:ascii="Arial" w:hAnsi="Arial" w:cs="Arial"/>
          <w:bCs/>
          <w:sz w:val="24"/>
          <w:szCs w:val="24"/>
        </w:rPr>
        <w:t>omment</w:t>
      </w:r>
      <w:r w:rsidR="001757ED">
        <w:rPr>
          <w:rFonts w:ascii="Arial" w:hAnsi="Arial" w:cs="Arial"/>
          <w:bCs/>
          <w:sz w:val="24"/>
          <w:szCs w:val="24"/>
        </w:rPr>
        <w:t>s</w:t>
      </w:r>
      <w:r w:rsidR="001757ED" w:rsidRPr="00BB44E4">
        <w:rPr>
          <w:rFonts w:ascii="Arial" w:hAnsi="Arial" w:cs="Arial"/>
          <w:bCs/>
          <w:sz w:val="24"/>
          <w:szCs w:val="24"/>
        </w:rPr>
        <w:t xml:space="preserve"> suggest that the IIA assessment of smaller Green Belt sites should be </w:t>
      </w:r>
      <w:r w:rsidR="00A51457">
        <w:rPr>
          <w:rFonts w:ascii="Arial" w:hAnsi="Arial" w:cs="Arial"/>
          <w:bCs/>
          <w:sz w:val="24"/>
          <w:szCs w:val="24"/>
        </w:rPr>
        <w:t>carried out</w:t>
      </w:r>
      <w:r w:rsidR="001757ED" w:rsidRPr="00BB44E4">
        <w:rPr>
          <w:rFonts w:ascii="Arial" w:hAnsi="Arial" w:cs="Arial"/>
          <w:bCs/>
          <w:sz w:val="24"/>
          <w:szCs w:val="24"/>
        </w:rPr>
        <w:t xml:space="preserve"> and the </w:t>
      </w:r>
      <w:r w:rsidR="00A51457">
        <w:rPr>
          <w:rFonts w:ascii="Arial" w:hAnsi="Arial" w:cs="Arial"/>
          <w:bCs/>
          <w:sz w:val="24"/>
          <w:szCs w:val="24"/>
        </w:rPr>
        <w:t>Plan’s spatial strategy reconsidered.</w:t>
      </w:r>
    </w:p>
    <w:p w14:paraId="4BDFA8CD" w14:textId="3936B3B9" w:rsidR="001757ED" w:rsidRPr="00421B0F" w:rsidRDefault="001757ED" w:rsidP="001757ED">
      <w:pPr>
        <w:rPr>
          <w:rFonts w:ascii="Arial" w:hAnsi="Arial" w:cs="Arial"/>
          <w:b/>
          <w:sz w:val="24"/>
          <w:szCs w:val="24"/>
        </w:rPr>
      </w:pPr>
      <w:r w:rsidRPr="00421B0F">
        <w:rPr>
          <w:rFonts w:ascii="Arial" w:hAnsi="Arial" w:cs="Arial"/>
          <w:b/>
          <w:sz w:val="24"/>
          <w:szCs w:val="24"/>
        </w:rPr>
        <w:t>Strategic Flood Risk Assessment</w:t>
      </w:r>
    </w:p>
    <w:p w14:paraId="5E5BA4E0" w14:textId="576A4A8B" w:rsidR="001757ED" w:rsidRDefault="00743AAF" w:rsidP="001757ED">
      <w:pPr>
        <w:rPr>
          <w:rFonts w:ascii="Arial" w:hAnsi="Arial" w:cs="Arial"/>
          <w:bCs/>
          <w:sz w:val="24"/>
          <w:szCs w:val="24"/>
        </w:rPr>
      </w:pPr>
      <w:r>
        <w:rPr>
          <w:rFonts w:ascii="Arial" w:hAnsi="Arial" w:cs="Arial"/>
          <w:bCs/>
          <w:sz w:val="24"/>
          <w:szCs w:val="24"/>
        </w:rPr>
        <w:t>The Environment Agency note that t</w:t>
      </w:r>
      <w:r w:rsidR="007C0D27">
        <w:rPr>
          <w:rFonts w:ascii="Arial" w:hAnsi="Arial" w:cs="Arial"/>
          <w:bCs/>
          <w:sz w:val="24"/>
          <w:szCs w:val="24"/>
        </w:rPr>
        <w:t xml:space="preserve">he </w:t>
      </w:r>
      <w:r w:rsidR="001757ED" w:rsidRPr="00421B0F">
        <w:rPr>
          <w:rFonts w:ascii="Arial" w:hAnsi="Arial" w:cs="Arial"/>
          <w:bCs/>
          <w:sz w:val="24"/>
          <w:szCs w:val="24"/>
        </w:rPr>
        <w:t xml:space="preserve">Plan is currently unsound due to </w:t>
      </w:r>
      <w:r w:rsidR="00D77F3B">
        <w:rPr>
          <w:rFonts w:ascii="Arial" w:hAnsi="Arial" w:cs="Arial"/>
          <w:bCs/>
          <w:sz w:val="24"/>
          <w:szCs w:val="24"/>
        </w:rPr>
        <w:t xml:space="preserve">the </w:t>
      </w:r>
      <w:r w:rsidR="001757ED" w:rsidRPr="00421B0F">
        <w:rPr>
          <w:rFonts w:ascii="Arial" w:hAnsi="Arial" w:cs="Arial"/>
          <w:bCs/>
          <w:sz w:val="24"/>
          <w:szCs w:val="24"/>
        </w:rPr>
        <w:t>Level 2 S</w:t>
      </w:r>
      <w:r w:rsidR="00D77F3B">
        <w:rPr>
          <w:rFonts w:ascii="Arial" w:hAnsi="Arial" w:cs="Arial"/>
          <w:bCs/>
          <w:sz w:val="24"/>
          <w:szCs w:val="24"/>
        </w:rPr>
        <w:t xml:space="preserve">trategic </w:t>
      </w:r>
      <w:r w:rsidR="001757ED" w:rsidRPr="00421B0F">
        <w:rPr>
          <w:rFonts w:ascii="Arial" w:hAnsi="Arial" w:cs="Arial"/>
          <w:bCs/>
          <w:sz w:val="24"/>
          <w:szCs w:val="24"/>
        </w:rPr>
        <w:t>F</w:t>
      </w:r>
      <w:r w:rsidR="00D77F3B">
        <w:rPr>
          <w:rFonts w:ascii="Arial" w:hAnsi="Arial" w:cs="Arial"/>
          <w:bCs/>
          <w:sz w:val="24"/>
          <w:szCs w:val="24"/>
        </w:rPr>
        <w:t xml:space="preserve">lood </w:t>
      </w:r>
      <w:r w:rsidR="001757ED" w:rsidRPr="00421B0F">
        <w:rPr>
          <w:rFonts w:ascii="Arial" w:hAnsi="Arial" w:cs="Arial"/>
          <w:bCs/>
          <w:sz w:val="24"/>
          <w:szCs w:val="24"/>
        </w:rPr>
        <w:t>R</w:t>
      </w:r>
      <w:r w:rsidR="00D77F3B">
        <w:rPr>
          <w:rFonts w:ascii="Arial" w:hAnsi="Arial" w:cs="Arial"/>
          <w:bCs/>
          <w:sz w:val="24"/>
          <w:szCs w:val="24"/>
        </w:rPr>
        <w:t xml:space="preserve">isk </w:t>
      </w:r>
      <w:r w:rsidR="001757ED" w:rsidRPr="00421B0F">
        <w:rPr>
          <w:rFonts w:ascii="Arial" w:hAnsi="Arial" w:cs="Arial"/>
          <w:bCs/>
          <w:sz w:val="24"/>
          <w:szCs w:val="24"/>
        </w:rPr>
        <w:t>A</w:t>
      </w:r>
      <w:r w:rsidR="00D77F3B">
        <w:rPr>
          <w:rFonts w:ascii="Arial" w:hAnsi="Arial" w:cs="Arial"/>
          <w:bCs/>
          <w:sz w:val="24"/>
          <w:szCs w:val="24"/>
        </w:rPr>
        <w:t>ssessment not yet being complete</w:t>
      </w:r>
      <w:r w:rsidR="001757ED">
        <w:rPr>
          <w:rFonts w:ascii="Arial" w:hAnsi="Arial" w:cs="Arial"/>
          <w:bCs/>
          <w:sz w:val="24"/>
          <w:szCs w:val="24"/>
        </w:rPr>
        <w:t>.</w:t>
      </w:r>
      <w:r w:rsidR="00D77F3B">
        <w:rPr>
          <w:rFonts w:ascii="Arial" w:hAnsi="Arial" w:cs="Arial"/>
          <w:bCs/>
          <w:sz w:val="24"/>
          <w:szCs w:val="24"/>
        </w:rPr>
        <w:t xml:space="preserve">  They note that </w:t>
      </w:r>
      <w:r w:rsidR="00132FEC">
        <w:rPr>
          <w:rFonts w:ascii="Arial" w:hAnsi="Arial" w:cs="Arial"/>
          <w:bCs/>
          <w:sz w:val="24"/>
          <w:szCs w:val="24"/>
        </w:rPr>
        <w:t>the Council is actively engaging with the Environment Agency on this</w:t>
      </w:r>
      <w:r w:rsidR="001757ED">
        <w:rPr>
          <w:rFonts w:ascii="Arial" w:hAnsi="Arial" w:cs="Arial"/>
          <w:bCs/>
          <w:sz w:val="24"/>
          <w:szCs w:val="24"/>
        </w:rPr>
        <w:t>.</w:t>
      </w:r>
    </w:p>
    <w:p w14:paraId="7CD10E7F" w14:textId="77777777" w:rsidR="001757ED" w:rsidRPr="00787BCD" w:rsidRDefault="001757ED" w:rsidP="001757ED">
      <w:pPr>
        <w:rPr>
          <w:rFonts w:ascii="Arial" w:hAnsi="Arial" w:cs="Arial"/>
          <w:b/>
          <w:sz w:val="24"/>
          <w:szCs w:val="24"/>
        </w:rPr>
      </w:pPr>
      <w:r w:rsidRPr="00787BCD">
        <w:rPr>
          <w:rFonts w:ascii="Arial" w:hAnsi="Arial" w:cs="Arial"/>
          <w:b/>
          <w:sz w:val="24"/>
          <w:szCs w:val="24"/>
        </w:rPr>
        <w:t>Sport and Leisure Strategy</w:t>
      </w:r>
    </w:p>
    <w:p w14:paraId="7B261844" w14:textId="49E264B9" w:rsidR="001757ED" w:rsidRDefault="00602329" w:rsidP="001757ED">
      <w:pPr>
        <w:rPr>
          <w:rFonts w:ascii="Arial" w:hAnsi="Arial" w:cs="Arial"/>
          <w:sz w:val="24"/>
          <w:szCs w:val="24"/>
        </w:rPr>
      </w:pPr>
      <w:r>
        <w:rPr>
          <w:rFonts w:ascii="Arial" w:hAnsi="Arial" w:cs="Arial"/>
          <w:bCs/>
          <w:sz w:val="24"/>
          <w:szCs w:val="24"/>
        </w:rPr>
        <w:t>There</w:t>
      </w:r>
      <w:r w:rsidR="001757ED" w:rsidRPr="00787BCD">
        <w:rPr>
          <w:rFonts w:ascii="Arial" w:hAnsi="Arial" w:cs="Arial"/>
          <w:bCs/>
          <w:sz w:val="24"/>
          <w:szCs w:val="24"/>
        </w:rPr>
        <w:t xml:space="preserve"> is no reference to the Sport and Leisure Strategy</w:t>
      </w:r>
      <w:r>
        <w:rPr>
          <w:rFonts w:ascii="Arial" w:hAnsi="Arial" w:cs="Arial"/>
          <w:bCs/>
          <w:sz w:val="24"/>
          <w:szCs w:val="24"/>
        </w:rPr>
        <w:t xml:space="preserve"> (currently not formally published)</w:t>
      </w:r>
      <w:r w:rsidR="001757ED">
        <w:rPr>
          <w:rFonts w:ascii="Arial" w:hAnsi="Arial" w:cs="Arial"/>
          <w:bCs/>
          <w:sz w:val="24"/>
          <w:szCs w:val="24"/>
        </w:rPr>
        <w:t>.</w:t>
      </w:r>
    </w:p>
    <w:p w14:paraId="7F7DEBE6" w14:textId="77777777" w:rsidR="001757ED" w:rsidRPr="00CD163C" w:rsidRDefault="001757ED" w:rsidP="001757ED">
      <w:pPr>
        <w:rPr>
          <w:rFonts w:ascii="Arial" w:hAnsi="Arial" w:cs="Arial"/>
          <w:b/>
          <w:sz w:val="24"/>
          <w:szCs w:val="24"/>
        </w:rPr>
      </w:pPr>
      <w:r w:rsidRPr="00CD163C">
        <w:rPr>
          <w:rFonts w:ascii="Arial" w:hAnsi="Arial" w:cs="Arial"/>
          <w:b/>
          <w:sz w:val="24"/>
          <w:szCs w:val="24"/>
        </w:rPr>
        <w:t>Other Comments</w:t>
      </w:r>
    </w:p>
    <w:p w14:paraId="1CCFD8DC" w14:textId="77777777" w:rsidR="001757ED" w:rsidRPr="00F91745" w:rsidRDefault="001757ED" w:rsidP="001757ED">
      <w:pPr>
        <w:rPr>
          <w:rFonts w:ascii="Arial" w:hAnsi="Arial" w:cs="Arial"/>
          <w:bCs/>
          <w:sz w:val="24"/>
          <w:szCs w:val="24"/>
        </w:rPr>
      </w:pPr>
      <w:r w:rsidRPr="00CD163C">
        <w:rPr>
          <w:rFonts w:ascii="Arial" w:hAnsi="Arial" w:cs="Arial"/>
          <w:bCs/>
          <w:sz w:val="24"/>
          <w:szCs w:val="24"/>
        </w:rPr>
        <w:t>It would be helpful to include the Sheffield Midland and Sheaf Valley Development Framework, and emerging Interim Planning Guidance</w:t>
      </w:r>
      <w:r>
        <w:rPr>
          <w:rFonts w:ascii="Arial" w:hAnsi="Arial" w:cs="Arial"/>
          <w:bCs/>
          <w:sz w:val="24"/>
          <w:szCs w:val="24"/>
        </w:rPr>
        <w:t xml:space="preserve"> as part of the Evidence Base.</w:t>
      </w:r>
    </w:p>
    <w:p w14:paraId="6CBF1E9A" w14:textId="77777777" w:rsidR="001757ED" w:rsidRPr="00CD06A1" w:rsidRDefault="001757ED" w:rsidP="001757ED">
      <w:pPr>
        <w:spacing w:after="0"/>
        <w:rPr>
          <w:rFonts w:ascii="Arial" w:hAnsi="Arial" w:cs="Arial"/>
          <w:b/>
          <w:i/>
          <w:sz w:val="24"/>
          <w:szCs w:val="24"/>
        </w:rPr>
      </w:pPr>
      <w:r w:rsidRPr="00CD06A1">
        <w:rPr>
          <w:rFonts w:ascii="Arial" w:hAnsi="Arial" w:cs="Arial"/>
          <w:b/>
          <w:i/>
          <w:sz w:val="24"/>
          <w:szCs w:val="24"/>
        </w:rPr>
        <w:lastRenderedPageBreak/>
        <w:t xml:space="preserve">Representations From: </w:t>
      </w:r>
    </w:p>
    <w:p w14:paraId="7B05DA00" w14:textId="77777777" w:rsidR="001757ED" w:rsidRPr="00CD06A1" w:rsidRDefault="001757ED" w:rsidP="001757ED">
      <w:pPr>
        <w:rPr>
          <w:rFonts w:ascii="Arial" w:hAnsi="Arial" w:cs="Arial"/>
          <w:i/>
          <w:iCs/>
          <w:sz w:val="24"/>
          <w:szCs w:val="24"/>
        </w:rPr>
      </w:pPr>
      <w:r w:rsidRPr="00CD06A1">
        <w:rPr>
          <w:rFonts w:ascii="Arial" w:hAnsi="Arial" w:cs="Arial"/>
          <w:i/>
          <w:iCs/>
          <w:sz w:val="24"/>
          <w:szCs w:val="24"/>
        </w:rPr>
        <w:t xml:space="preserve">Fitzwilliam Wentworth Estate (Submitted by JEH Planning Limited), Mr T Kelsey - Landowner of </w:t>
      </w:r>
      <w:proofErr w:type="spellStart"/>
      <w:r w:rsidRPr="00CD06A1">
        <w:rPr>
          <w:rFonts w:ascii="Arial" w:hAnsi="Arial" w:cs="Arial"/>
          <w:i/>
          <w:iCs/>
          <w:sz w:val="24"/>
          <w:szCs w:val="24"/>
        </w:rPr>
        <w:t>Moorview</w:t>
      </w:r>
      <w:proofErr w:type="spellEnd"/>
      <w:r w:rsidRPr="00CD06A1">
        <w:rPr>
          <w:rFonts w:ascii="Arial" w:hAnsi="Arial" w:cs="Arial"/>
          <w:i/>
          <w:iCs/>
          <w:sz w:val="24"/>
          <w:szCs w:val="24"/>
        </w:rPr>
        <w:t xml:space="preserve"> Golf Driving Range (Submitted by DLP Planning Limited), National Highways, Hallam Land Management, Strata Homes, Inspired Villages and Lime Developments Limited  (Submitted by DLP Planning Limited), Mr R Cooling (Submitted by DLP Planning Limited), Mr T Kelsey - Landowner of </w:t>
      </w:r>
      <w:proofErr w:type="spellStart"/>
      <w:r w:rsidRPr="00CD06A1">
        <w:rPr>
          <w:rFonts w:ascii="Arial" w:hAnsi="Arial" w:cs="Arial"/>
          <w:i/>
          <w:iCs/>
          <w:sz w:val="24"/>
          <w:szCs w:val="24"/>
        </w:rPr>
        <w:t>Moorview</w:t>
      </w:r>
      <w:proofErr w:type="spellEnd"/>
      <w:r w:rsidRPr="00CD06A1">
        <w:rPr>
          <w:rFonts w:ascii="Arial" w:hAnsi="Arial" w:cs="Arial"/>
          <w:i/>
          <w:iCs/>
          <w:sz w:val="24"/>
          <w:szCs w:val="24"/>
        </w:rPr>
        <w:t xml:space="preserve"> Golf Driving Range (Submitted by DLP Planning Limited), Environment Agency, South Yorkshire Mayoral Combined Authority, 1 individual</w:t>
      </w:r>
    </w:p>
    <w:p w14:paraId="2A892D1C" w14:textId="63410E4E" w:rsidR="001757ED" w:rsidRDefault="001757ED" w:rsidP="001757ED">
      <w:pPr>
        <w:rPr>
          <w:rFonts w:ascii="Arial" w:hAnsi="Arial" w:cs="Arial"/>
          <w:b/>
          <w:i/>
          <w:sz w:val="24"/>
          <w:szCs w:val="24"/>
        </w:rPr>
      </w:pPr>
      <w:r w:rsidRPr="00010E67">
        <w:rPr>
          <w:rFonts w:ascii="Arial" w:hAnsi="Arial" w:cs="Arial"/>
          <w:b/>
          <w:i/>
          <w:sz w:val="24"/>
          <w:szCs w:val="24"/>
        </w:rPr>
        <w:t>Council Response:</w:t>
      </w:r>
    </w:p>
    <w:p w14:paraId="6B944F6E" w14:textId="209F89C6" w:rsidR="001757ED" w:rsidRPr="0045728A" w:rsidRDefault="001757ED" w:rsidP="007812C3">
      <w:pPr>
        <w:pStyle w:val="ListParagraph"/>
        <w:numPr>
          <w:ilvl w:val="0"/>
          <w:numId w:val="92"/>
        </w:numPr>
        <w:spacing w:after="160" w:line="259" w:lineRule="auto"/>
        <w:rPr>
          <w:rFonts w:ascii="Arial" w:hAnsi="Arial" w:cs="Arial"/>
          <w:sz w:val="24"/>
          <w:szCs w:val="24"/>
        </w:rPr>
      </w:pPr>
      <w:r w:rsidRPr="00D7366F">
        <w:rPr>
          <w:rFonts w:ascii="Arial" w:hAnsi="Arial" w:cs="Arial"/>
          <w:bCs/>
          <w:iCs/>
          <w:sz w:val="24"/>
          <w:szCs w:val="24"/>
        </w:rPr>
        <w:t>No</w:t>
      </w:r>
      <w:r w:rsidR="002A64C1">
        <w:rPr>
          <w:rFonts w:ascii="Arial" w:hAnsi="Arial" w:cs="Arial"/>
          <w:bCs/>
          <w:iCs/>
          <w:sz w:val="24"/>
          <w:szCs w:val="24"/>
        </w:rPr>
        <w:t xml:space="preserve"> changes are felt to be needed to the Green Belt Review</w:t>
      </w:r>
      <w:r w:rsidRPr="00D7366F">
        <w:rPr>
          <w:rFonts w:ascii="Arial" w:hAnsi="Arial" w:cs="Arial"/>
          <w:bCs/>
          <w:iCs/>
          <w:sz w:val="24"/>
          <w:szCs w:val="24"/>
        </w:rPr>
        <w:t>.</w:t>
      </w:r>
      <w:r>
        <w:rPr>
          <w:rFonts w:ascii="Arial" w:hAnsi="Arial" w:cs="Arial"/>
          <w:bCs/>
          <w:iCs/>
          <w:sz w:val="24"/>
          <w:szCs w:val="24"/>
        </w:rPr>
        <w:t xml:space="preserve">  </w:t>
      </w:r>
      <w:r w:rsidRPr="00D7366F">
        <w:rPr>
          <w:rFonts w:ascii="Arial" w:hAnsi="Arial" w:cs="Arial"/>
          <w:bCs/>
          <w:iCs/>
          <w:sz w:val="24"/>
          <w:szCs w:val="24"/>
        </w:rPr>
        <w:t>The propos</w:t>
      </w:r>
      <w:r w:rsidR="00897788">
        <w:rPr>
          <w:rFonts w:ascii="Arial" w:hAnsi="Arial" w:cs="Arial"/>
          <w:bCs/>
          <w:iCs/>
          <w:sz w:val="24"/>
          <w:szCs w:val="24"/>
        </w:rPr>
        <w:t>ed changes</w:t>
      </w:r>
      <w:r w:rsidRPr="00D7366F">
        <w:rPr>
          <w:rFonts w:ascii="Arial" w:hAnsi="Arial" w:cs="Arial"/>
          <w:bCs/>
          <w:iCs/>
          <w:sz w:val="24"/>
          <w:szCs w:val="24"/>
        </w:rPr>
        <w:t xml:space="preserve"> would not be consistent with the spatial strategy.</w:t>
      </w:r>
      <w:r>
        <w:rPr>
          <w:rFonts w:ascii="Arial" w:hAnsi="Arial" w:cs="Arial"/>
          <w:bCs/>
          <w:iCs/>
          <w:sz w:val="24"/>
          <w:szCs w:val="24"/>
        </w:rPr>
        <w:t xml:space="preserve">  </w:t>
      </w:r>
    </w:p>
    <w:p w14:paraId="33B81B02" w14:textId="34004B3A" w:rsidR="001757ED" w:rsidRPr="0045728A" w:rsidRDefault="001757ED" w:rsidP="007812C3">
      <w:pPr>
        <w:pStyle w:val="ListParagraph"/>
        <w:numPr>
          <w:ilvl w:val="0"/>
          <w:numId w:val="92"/>
        </w:numPr>
        <w:spacing w:after="160" w:line="259" w:lineRule="auto"/>
        <w:rPr>
          <w:rFonts w:ascii="Arial" w:hAnsi="Arial" w:cs="Arial"/>
          <w:bCs/>
          <w:iCs/>
          <w:sz w:val="24"/>
          <w:szCs w:val="24"/>
        </w:rPr>
      </w:pPr>
      <w:r w:rsidRPr="00DA4473">
        <w:rPr>
          <w:rFonts w:ascii="Arial" w:hAnsi="Arial" w:cs="Arial"/>
          <w:bCs/>
          <w:iCs/>
          <w:sz w:val="24"/>
          <w:szCs w:val="24"/>
        </w:rPr>
        <w:t xml:space="preserve">It is the intention that a large proportion of the former </w:t>
      </w:r>
      <w:r w:rsidR="001E0064">
        <w:rPr>
          <w:rFonts w:ascii="Arial" w:hAnsi="Arial" w:cs="Arial"/>
          <w:bCs/>
          <w:iCs/>
          <w:sz w:val="24"/>
          <w:szCs w:val="24"/>
        </w:rPr>
        <w:t>Norton A</w:t>
      </w:r>
      <w:r w:rsidRPr="00DA4473">
        <w:rPr>
          <w:rFonts w:ascii="Arial" w:hAnsi="Arial" w:cs="Arial"/>
          <w:bCs/>
          <w:iCs/>
          <w:sz w:val="24"/>
          <w:szCs w:val="24"/>
        </w:rPr>
        <w:t xml:space="preserve">erodrome site will </w:t>
      </w:r>
      <w:r w:rsidR="7BDEE1F7" w:rsidRPr="6B81C6CF">
        <w:rPr>
          <w:rFonts w:ascii="Arial" w:hAnsi="Arial" w:cs="Arial"/>
          <w:sz w:val="24"/>
          <w:szCs w:val="24"/>
        </w:rPr>
        <w:t xml:space="preserve">be </w:t>
      </w:r>
      <w:r w:rsidRPr="00DA4473">
        <w:rPr>
          <w:rFonts w:ascii="Arial" w:hAnsi="Arial" w:cs="Arial"/>
          <w:bCs/>
          <w:iCs/>
          <w:sz w:val="24"/>
          <w:szCs w:val="24"/>
        </w:rPr>
        <w:t xml:space="preserve">kept open/improved as open space, </w:t>
      </w:r>
      <w:proofErr w:type="gramStart"/>
      <w:r w:rsidRPr="00DA4473">
        <w:rPr>
          <w:rFonts w:ascii="Arial" w:hAnsi="Arial" w:cs="Arial"/>
          <w:bCs/>
          <w:iCs/>
          <w:sz w:val="24"/>
          <w:szCs w:val="24"/>
        </w:rPr>
        <w:t>taking into account</w:t>
      </w:r>
      <w:proofErr w:type="gramEnd"/>
      <w:r w:rsidRPr="00DA4473">
        <w:rPr>
          <w:rFonts w:ascii="Arial" w:hAnsi="Arial" w:cs="Arial"/>
          <w:bCs/>
          <w:iCs/>
          <w:sz w:val="24"/>
          <w:szCs w:val="24"/>
        </w:rPr>
        <w:t xml:space="preserve"> ecological interests on the site.</w:t>
      </w:r>
      <w:r>
        <w:rPr>
          <w:rFonts w:ascii="Arial" w:hAnsi="Arial" w:cs="Arial"/>
          <w:bCs/>
          <w:iCs/>
          <w:sz w:val="24"/>
          <w:szCs w:val="24"/>
        </w:rPr>
        <w:t xml:space="preserve">  </w:t>
      </w:r>
      <w:r w:rsidRPr="00DA4473">
        <w:rPr>
          <w:rFonts w:ascii="Arial" w:hAnsi="Arial" w:cs="Arial"/>
          <w:bCs/>
          <w:iCs/>
          <w:sz w:val="24"/>
          <w:szCs w:val="24"/>
        </w:rPr>
        <w:t>A masterplan will be drafted in accordance with the site's status as a strategic housing and open space site.</w:t>
      </w:r>
    </w:p>
    <w:p w14:paraId="38F0F2DE" w14:textId="563514B3" w:rsidR="001757ED" w:rsidRPr="0045728A" w:rsidRDefault="3D208F53" w:rsidP="007812C3">
      <w:pPr>
        <w:pStyle w:val="ListParagraph"/>
        <w:numPr>
          <w:ilvl w:val="0"/>
          <w:numId w:val="92"/>
        </w:numPr>
        <w:spacing w:after="160" w:line="259" w:lineRule="auto"/>
        <w:rPr>
          <w:rFonts w:ascii="Arial" w:hAnsi="Arial" w:cs="Arial"/>
          <w:bCs/>
          <w:iCs/>
          <w:sz w:val="24"/>
          <w:szCs w:val="24"/>
        </w:rPr>
      </w:pPr>
      <w:r w:rsidRPr="11AA202D">
        <w:rPr>
          <w:rFonts w:ascii="Arial" w:eastAsia="Arial" w:hAnsi="Arial" w:cs="Arial"/>
          <w:sz w:val="24"/>
          <w:szCs w:val="24"/>
        </w:rPr>
        <w:t xml:space="preserve"> An addendum to the Habitat Regulation Appropriate Assessment is being prepared to address a representation received from Natural England.  </w:t>
      </w:r>
      <w:r w:rsidR="001757ED" w:rsidRPr="00705E5A">
        <w:rPr>
          <w:rFonts w:ascii="Arial" w:hAnsi="Arial" w:cs="Arial"/>
          <w:bCs/>
          <w:iCs/>
          <w:sz w:val="24"/>
          <w:szCs w:val="24"/>
        </w:rPr>
        <w:t>The comment</w:t>
      </w:r>
      <w:r w:rsidR="00BD61F0">
        <w:rPr>
          <w:rFonts w:ascii="Arial" w:hAnsi="Arial" w:cs="Arial"/>
          <w:bCs/>
          <w:iCs/>
          <w:sz w:val="24"/>
          <w:szCs w:val="24"/>
        </w:rPr>
        <w:t>s</w:t>
      </w:r>
      <w:r w:rsidR="001757ED" w:rsidRPr="00705E5A">
        <w:rPr>
          <w:rFonts w:ascii="Arial" w:hAnsi="Arial" w:cs="Arial"/>
          <w:bCs/>
          <w:iCs/>
          <w:sz w:val="24"/>
          <w:szCs w:val="24"/>
        </w:rPr>
        <w:t xml:space="preserve"> </w:t>
      </w:r>
      <w:r w:rsidR="00BD61F0">
        <w:rPr>
          <w:rFonts w:ascii="Arial" w:hAnsi="Arial" w:cs="Arial"/>
          <w:bCs/>
          <w:iCs/>
          <w:sz w:val="24"/>
          <w:szCs w:val="24"/>
        </w:rPr>
        <w:t>from Highways England are</w:t>
      </w:r>
      <w:r w:rsidR="001757ED" w:rsidRPr="00705E5A">
        <w:rPr>
          <w:rFonts w:ascii="Arial" w:hAnsi="Arial" w:cs="Arial"/>
          <w:bCs/>
          <w:iCs/>
          <w:sz w:val="24"/>
          <w:szCs w:val="24"/>
        </w:rPr>
        <w:t xml:space="preserve"> noted </w:t>
      </w:r>
      <w:proofErr w:type="gramStart"/>
      <w:r w:rsidR="001757ED">
        <w:rPr>
          <w:rFonts w:ascii="Arial" w:hAnsi="Arial" w:cs="Arial"/>
          <w:bCs/>
          <w:iCs/>
          <w:sz w:val="24"/>
          <w:szCs w:val="24"/>
        </w:rPr>
        <w:t>in regard to</w:t>
      </w:r>
      <w:proofErr w:type="gramEnd"/>
      <w:r w:rsidR="001757ED">
        <w:rPr>
          <w:rFonts w:ascii="Arial" w:hAnsi="Arial" w:cs="Arial"/>
          <w:bCs/>
          <w:iCs/>
          <w:sz w:val="24"/>
          <w:szCs w:val="24"/>
        </w:rPr>
        <w:t xml:space="preserve"> the IDP </w:t>
      </w:r>
      <w:r w:rsidR="001757ED" w:rsidRPr="00705E5A">
        <w:rPr>
          <w:rFonts w:ascii="Arial" w:hAnsi="Arial" w:cs="Arial"/>
          <w:bCs/>
          <w:iCs/>
          <w:sz w:val="24"/>
          <w:szCs w:val="24"/>
        </w:rPr>
        <w:t>and we welcome the ongoing collaborative working</w:t>
      </w:r>
      <w:r w:rsidR="001757ED">
        <w:rPr>
          <w:rFonts w:ascii="Arial" w:hAnsi="Arial" w:cs="Arial"/>
          <w:bCs/>
          <w:iCs/>
          <w:sz w:val="24"/>
          <w:szCs w:val="24"/>
        </w:rPr>
        <w:t>.</w:t>
      </w:r>
    </w:p>
    <w:p w14:paraId="0EA21202" w14:textId="015091BE" w:rsidR="001757ED" w:rsidRPr="0045728A" w:rsidRDefault="00475E8E" w:rsidP="007812C3">
      <w:pPr>
        <w:pStyle w:val="ListParagraph"/>
        <w:numPr>
          <w:ilvl w:val="0"/>
          <w:numId w:val="92"/>
        </w:numPr>
        <w:spacing w:after="160" w:line="259" w:lineRule="auto"/>
        <w:rPr>
          <w:rFonts w:ascii="Arial" w:hAnsi="Arial" w:cs="Arial"/>
          <w:bCs/>
          <w:iCs/>
          <w:sz w:val="24"/>
          <w:szCs w:val="24"/>
        </w:rPr>
      </w:pPr>
      <w:r>
        <w:rPr>
          <w:rFonts w:ascii="Arial" w:hAnsi="Arial" w:cs="Arial"/>
          <w:bCs/>
          <w:iCs/>
          <w:sz w:val="24"/>
          <w:szCs w:val="24"/>
        </w:rPr>
        <w:t>No</w:t>
      </w:r>
      <w:r w:rsidR="00BD61F0">
        <w:rPr>
          <w:rFonts w:ascii="Arial" w:hAnsi="Arial" w:cs="Arial"/>
          <w:bCs/>
          <w:iCs/>
          <w:sz w:val="24"/>
          <w:szCs w:val="24"/>
        </w:rPr>
        <w:t xml:space="preserve"> </w:t>
      </w:r>
      <w:r>
        <w:rPr>
          <w:rFonts w:ascii="Arial" w:hAnsi="Arial" w:cs="Arial"/>
          <w:bCs/>
          <w:iCs/>
          <w:sz w:val="24"/>
          <w:szCs w:val="24"/>
        </w:rPr>
        <w:t>changes</w:t>
      </w:r>
      <w:r w:rsidR="00BD61F0">
        <w:rPr>
          <w:rFonts w:ascii="Arial" w:hAnsi="Arial" w:cs="Arial"/>
          <w:bCs/>
          <w:iCs/>
          <w:sz w:val="24"/>
          <w:szCs w:val="24"/>
        </w:rPr>
        <w:t xml:space="preserve"> are needed in respect to t</w:t>
      </w:r>
      <w:r w:rsidR="001757ED" w:rsidRPr="00962EC2">
        <w:rPr>
          <w:rFonts w:ascii="Arial" w:hAnsi="Arial" w:cs="Arial"/>
          <w:bCs/>
          <w:iCs/>
          <w:sz w:val="24"/>
          <w:szCs w:val="24"/>
        </w:rPr>
        <w:t xml:space="preserve">he IIA </w:t>
      </w:r>
      <w:r w:rsidR="00233903">
        <w:rPr>
          <w:rFonts w:ascii="Arial" w:hAnsi="Arial" w:cs="Arial"/>
          <w:bCs/>
          <w:iCs/>
          <w:sz w:val="24"/>
          <w:szCs w:val="24"/>
        </w:rPr>
        <w:t>as this work</w:t>
      </w:r>
      <w:r w:rsidR="001757ED" w:rsidRPr="00962EC2">
        <w:rPr>
          <w:rFonts w:ascii="Arial" w:hAnsi="Arial" w:cs="Arial"/>
          <w:bCs/>
          <w:iCs/>
          <w:sz w:val="24"/>
          <w:szCs w:val="24"/>
        </w:rPr>
        <w:t xml:space="preserve"> confirms the impacts of developing smaller urban extensions in the Green Belt </w:t>
      </w:r>
      <w:r w:rsidR="00233903">
        <w:rPr>
          <w:rFonts w:ascii="Arial" w:hAnsi="Arial" w:cs="Arial"/>
          <w:bCs/>
          <w:iCs/>
          <w:sz w:val="24"/>
          <w:szCs w:val="24"/>
        </w:rPr>
        <w:t xml:space="preserve">was </w:t>
      </w:r>
      <w:r w:rsidR="001757ED" w:rsidRPr="00962EC2">
        <w:rPr>
          <w:rFonts w:ascii="Arial" w:hAnsi="Arial" w:cs="Arial"/>
          <w:bCs/>
          <w:iCs/>
          <w:sz w:val="24"/>
          <w:szCs w:val="24"/>
        </w:rPr>
        <w:t>considered in the 2015 Citywide Options for Growth (introduced as option E in 5.3.5).</w:t>
      </w:r>
      <w:r w:rsidR="001757ED">
        <w:rPr>
          <w:rFonts w:ascii="Arial" w:hAnsi="Arial" w:cs="Arial"/>
          <w:bCs/>
          <w:iCs/>
          <w:sz w:val="24"/>
          <w:szCs w:val="24"/>
        </w:rPr>
        <w:t xml:space="preserve">  </w:t>
      </w:r>
      <w:r w:rsidR="001757ED" w:rsidRPr="00962EC2">
        <w:rPr>
          <w:rFonts w:ascii="Arial" w:hAnsi="Arial" w:cs="Arial"/>
          <w:bCs/>
          <w:iCs/>
          <w:sz w:val="24"/>
          <w:szCs w:val="24"/>
        </w:rPr>
        <w:t>It also reiterates the findings of the Interim IIA Report 2020 that sat alongside the 2020 Issues and Options Consultation and included both spatial options B and C that could have resulted in smaller Green Belt sites being released.</w:t>
      </w:r>
      <w:r w:rsidR="001757ED">
        <w:rPr>
          <w:rFonts w:ascii="Arial" w:hAnsi="Arial" w:cs="Arial"/>
          <w:bCs/>
          <w:iCs/>
          <w:sz w:val="24"/>
          <w:szCs w:val="24"/>
        </w:rPr>
        <w:t xml:space="preserve">  </w:t>
      </w:r>
      <w:r w:rsidR="001757ED" w:rsidRPr="00962EC2">
        <w:rPr>
          <w:rFonts w:ascii="Arial" w:hAnsi="Arial" w:cs="Arial"/>
          <w:bCs/>
          <w:iCs/>
          <w:sz w:val="24"/>
          <w:szCs w:val="24"/>
        </w:rPr>
        <w:t>Paragraph 7.1.9 of the IIA explains the rationale for the alternative strategic growth approach considered in relation to potential larger Green Belt releases, as opposed to smaller sites.</w:t>
      </w:r>
    </w:p>
    <w:p w14:paraId="7A9984A8" w14:textId="21F2E9BD" w:rsidR="001757ED" w:rsidRPr="0037001A" w:rsidRDefault="00D13925" w:rsidP="007812C3">
      <w:pPr>
        <w:pStyle w:val="ListParagraph"/>
        <w:numPr>
          <w:ilvl w:val="0"/>
          <w:numId w:val="92"/>
        </w:numPr>
        <w:spacing w:after="160" w:line="259" w:lineRule="auto"/>
        <w:rPr>
          <w:rFonts w:ascii="Arial" w:hAnsi="Arial" w:cs="Arial"/>
          <w:sz w:val="24"/>
          <w:szCs w:val="24"/>
        </w:rPr>
      </w:pPr>
      <w:r>
        <w:rPr>
          <w:rFonts w:ascii="Arial" w:hAnsi="Arial" w:cs="Arial"/>
          <w:sz w:val="24"/>
          <w:szCs w:val="24"/>
        </w:rPr>
        <w:t xml:space="preserve">Comments made in relation to the Heritage Impact Assessment (HIA) </w:t>
      </w:r>
      <w:r w:rsidR="00FC0513">
        <w:rPr>
          <w:rFonts w:ascii="Arial" w:hAnsi="Arial" w:cs="Arial"/>
          <w:sz w:val="24"/>
          <w:szCs w:val="24"/>
        </w:rPr>
        <w:t xml:space="preserve">with reference to specific sites, by Historic England, have been picked up within </w:t>
      </w:r>
      <w:r w:rsidR="009E5578">
        <w:rPr>
          <w:rFonts w:ascii="Arial" w:hAnsi="Arial" w:cs="Arial"/>
          <w:sz w:val="24"/>
          <w:szCs w:val="24"/>
        </w:rPr>
        <w:t xml:space="preserve">proposed </w:t>
      </w:r>
      <w:r w:rsidR="00FC0513">
        <w:rPr>
          <w:rFonts w:ascii="Arial" w:hAnsi="Arial" w:cs="Arial"/>
          <w:sz w:val="24"/>
          <w:szCs w:val="24"/>
        </w:rPr>
        <w:t>amendments to relevant sites.</w:t>
      </w:r>
      <w:r w:rsidR="009E5578">
        <w:rPr>
          <w:rFonts w:ascii="Arial" w:hAnsi="Arial" w:cs="Arial"/>
          <w:sz w:val="24"/>
          <w:szCs w:val="24"/>
        </w:rPr>
        <w:t xml:space="preserve">  A Statement of Common Ground is being prepared in partnership with Historic England that documents how the Council has responded to their comments.</w:t>
      </w:r>
    </w:p>
    <w:p w14:paraId="6E830821" w14:textId="0444AD61" w:rsidR="001757ED" w:rsidRDefault="001757ED" w:rsidP="007812C3">
      <w:pPr>
        <w:pStyle w:val="ListParagraph"/>
        <w:numPr>
          <w:ilvl w:val="0"/>
          <w:numId w:val="92"/>
        </w:numPr>
        <w:spacing w:after="160" w:line="259" w:lineRule="auto"/>
        <w:rPr>
          <w:rFonts w:ascii="Arial" w:hAnsi="Arial" w:cs="Arial"/>
          <w:bCs/>
          <w:iCs/>
          <w:sz w:val="24"/>
          <w:szCs w:val="24"/>
        </w:rPr>
      </w:pPr>
      <w:r w:rsidRPr="00B927A4">
        <w:rPr>
          <w:rFonts w:ascii="Arial" w:hAnsi="Arial" w:cs="Arial"/>
          <w:bCs/>
          <w:iCs/>
          <w:sz w:val="24"/>
          <w:szCs w:val="24"/>
        </w:rPr>
        <w:t>The lack of a Level 2 SFRA is acknowledged</w:t>
      </w:r>
      <w:r w:rsidR="00315B0E">
        <w:rPr>
          <w:rFonts w:ascii="Arial" w:hAnsi="Arial" w:cs="Arial"/>
          <w:bCs/>
          <w:iCs/>
          <w:sz w:val="24"/>
          <w:szCs w:val="24"/>
        </w:rPr>
        <w:t xml:space="preserve"> and is a result of updated guidance b</w:t>
      </w:r>
      <w:r w:rsidR="00224D6A">
        <w:rPr>
          <w:rFonts w:ascii="Arial" w:hAnsi="Arial" w:cs="Arial"/>
          <w:bCs/>
          <w:iCs/>
          <w:sz w:val="24"/>
          <w:szCs w:val="24"/>
        </w:rPr>
        <w:t>eing</w:t>
      </w:r>
      <w:r w:rsidR="00315B0E">
        <w:rPr>
          <w:rFonts w:ascii="Arial" w:hAnsi="Arial" w:cs="Arial"/>
          <w:bCs/>
          <w:iCs/>
          <w:sz w:val="24"/>
          <w:szCs w:val="24"/>
        </w:rPr>
        <w:t xml:space="preserve"> introduced at national level in advance of the Regulation 19 public consultation</w:t>
      </w:r>
      <w:r w:rsidRPr="00B927A4">
        <w:rPr>
          <w:rFonts w:ascii="Arial" w:hAnsi="Arial" w:cs="Arial"/>
          <w:bCs/>
          <w:iCs/>
          <w:sz w:val="24"/>
          <w:szCs w:val="24"/>
        </w:rPr>
        <w:t>.</w:t>
      </w:r>
      <w:r>
        <w:rPr>
          <w:rFonts w:ascii="Arial" w:hAnsi="Arial" w:cs="Arial"/>
          <w:bCs/>
          <w:iCs/>
          <w:sz w:val="24"/>
          <w:szCs w:val="24"/>
        </w:rPr>
        <w:t xml:space="preserve">  </w:t>
      </w:r>
      <w:r w:rsidRPr="00B927A4">
        <w:rPr>
          <w:rFonts w:ascii="Arial" w:hAnsi="Arial" w:cs="Arial"/>
          <w:bCs/>
          <w:iCs/>
          <w:sz w:val="24"/>
          <w:szCs w:val="24"/>
        </w:rPr>
        <w:t>The Council is proactively working with the Environment Agency on producing a Level 2 SFRA.</w:t>
      </w:r>
      <w:r>
        <w:rPr>
          <w:rFonts w:ascii="Arial" w:hAnsi="Arial" w:cs="Arial"/>
          <w:bCs/>
          <w:iCs/>
          <w:sz w:val="24"/>
          <w:szCs w:val="24"/>
        </w:rPr>
        <w:t xml:space="preserve">  </w:t>
      </w:r>
    </w:p>
    <w:p w14:paraId="33DBD7CB" w14:textId="6C29A23B" w:rsidR="001757ED" w:rsidRDefault="001757ED" w:rsidP="007812C3">
      <w:pPr>
        <w:pStyle w:val="ListParagraph"/>
        <w:numPr>
          <w:ilvl w:val="0"/>
          <w:numId w:val="92"/>
        </w:numPr>
        <w:spacing w:after="160" w:line="259" w:lineRule="auto"/>
        <w:rPr>
          <w:rFonts w:ascii="Arial" w:hAnsi="Arial" w:cs="Arial"/>
          <w:bCs/>
          <w:iCs/>
          <w:sz w:val="24"/>
          <w:szCs w:val="24"/>
        </w:rPr>
      </w:pPr>
      <w:r w:rsidRPr="00155D73">
        <w:rPr>
          <w:rFonts w:ascii="Arial" w:hAnsi="Arial" w:cs="Arial"/>
          <w:bCs/>
          <w:iCs/>
          <w:sz w:val="24"/>
          <w:szCs w:val="24"/>
        </w:rPr>
        <w:t xml:space="preserve">The Sport and Leisure Strategy is a work in progress and is unpublished; when published it can be </w:t>
      </w:r>
      <w:proofErr w:type="gramStart"/>
      <w:r w:rsidRPr="00155D73">
        <w:rPr>
          <w:rFonts w:ascii="Arial" w:hAnsi="Arial" w:cs="Arial"/>
          <w:bCs/>
          <w:iCs/>
          <w:sz w:val="24"/>
          <w:szCs w:val="24"/>
        </w:rPr>
        <w:t>taken into account</w:t>
      </w:r>
      <w:proofErr w:type="gramEnd"/>
      <w:r w:rsidRPr="00155D73">
        <w:rPr>
          <w:rFonts w:ascii="Arial" w:hAnsi="Arial" w:cs="Arial"/>
          <w:bCs/>
          <w:iCs/>
          <w:sz w:val="24"/>
          <w:szCs w:val="24"/>
        </w:rPr>
        <w:t xml:space="preserve"> as a document that helps inform decisions on planning applications and the broader need for sport and leisure.</w:t>
      </w:r>
    </w:p>
    <w:p w14:paraId="13F25FB0" w14:textId="1CAD7A1F" w:rsidR="001757ED" w:rsidRPr="00B927A4" w:rsidRDefault="00384245" w:rsidP="007812C3">
      <w:pPr>
        <w:pStyle w:val="ListParagraph"/>
        <w:numPr>
          <w:ilvl w:val="0"/>
          <w:numId w:val="92"/>
        </w:numPr>
        <w:spacing w:after="160" w:line="259" w:lineRule="auto"/>
        <w:rPr>
          <w:rFonts w:ascii="Arial" w:hAnsi="Arial" w:cs="Arial"/>
          <w:sz w:val="24"/>
          <w:szCs w:val="24"/>
        </w:rPr>
      </w:pPr>
      <w:r>
        <w:rPr>
          <w:rFonts w:ascii="Arial" w:hAnsi="Arial" w:cs="Arial"/>
          <w:bCs/>
          <w:iCs/>
          <w:sz w:val="24"/>
          <w:szCs w:val="24"/>
        </w:rPr>
        <w:lastRenderedPageBreak/>
        <w:t>T</w:t>
      </w:r>
      <w:r w:rsidR="001757ED" w:rsidRPr="00AD25BD">
        <w:rPr>
          <w:rFonts w:ascii="Arial" w:hAnsi="Arial" w:cs="Arial"/>
          <w:bCs/>
          <w:iCs/>
          <w:sz w:val="24"/>
          <w:szCs w:val="24"/>
        </w:rPr>
        <w:t xml:space="preserve">he Sheffield Midland and Sheaf Valley Development Framework, and emerging </w:t>
      </w:r>
      <w:r w:rsidR="005E7618">
        <w:rPr>
          <w:rFonts w:ascii="Arial" w:hAnsi="Arial" w:cs="Arial"/>
          <w:bCs/>
          <w:iCs/>
          <w:sz w:val="24"/>
          <w:szCs w:val="24"/>
        </w:rPr>
        <w:t xml:space="preserve">Draft Supplementary </w:t>
      </w:r>
      <w:r w:rsidR="001757ED" w:rsidRPr="00AD25BD">
        <w:rPr>
          <w:rFonts w:ascii="Arial" w:hAnsi="Arial" w:cs="Arial"/>
          <w:bCs/>
          <w:iCs/>
          <w:sz w:val="24"/>
          <w:szCs w:val="24"/>
        </w:rPr>
        <w:t>Planning Guidance have not been published yet.</w:t>
      </w:r>
      <w:r w:rsidR="001757ED">
        <w:rPr>
          <w:rFonts w:ascii="Arial" w:hAnsi="Arial" w:cs="Arial"/>
          <w:bCs/>
          <w:iCs/>
          <w:sz w:val="24"/>
          <w:szCs w:val="24"/>
        </w:rPr>
        <w:t xml:space="preserve">  </w:t>
      </w:r>
    </w:p>
    <w:p w14:paraId="544DADB7" w14:textId="77777777" w:rsidR="001757ED" w:rsidRDefault="001757ED" w:rsidP="001757ED">
      <w:pPr>
        <w:rPr>
          <w:rFonts w:ascii="Arial" w:hAnsi="Arial" w:cs="Arial"/>
          <w:b/>
          <w:bCs/>
          <w:sz w:val="24"/>
          <w:szCs w:val="24"/>
          <w:u w:val="single"/>
        </w:rPr>
      </w:pPr>
    </w:p>
    <w:p w14:paraId="430E29F6" w14:textId="77777777" w:rsidR="001757ED" w:rsidRDefault="001757ED" w:rsidP="001757ED">
      <w:pPr>
        <w:rPr>
          <w:rFonts w:ascii="Arial" w:hAnsi="Arial" w:cs="Arial"/>
          <w:b/>
          <w:bCs/>
          <w:sz w:val="24"/>
          <w:szCs w:val="24"/>
          <w:u w:val="single"/>
        </w:rPr>
      </w:pPr>
    </w:p>
    <w:p w14:paraId="116C8C1A" w14:textId="77777777" w:rsidR="001757ED" w:rsidRDefault="001757ED" w:rsidP="001757ED">
      <w:pPr>
        <w:rPr>
          <w:rFonts w:ascii="Arial" w:hAnsi="Arial" w:cs="Arial"/>
          <w:b/>
          <w:bCs/>
          <w:sz w:val="24"/>
          <w:szCs w:val="24"/>
          <w:u w:val="single"/>
        </w:rPr>
      </w:pPr>
    </w:p>
    <w:p w14:paraId="0C476ABC" w14:textId="77777777" w:rsidR="001757ED" w:rsidRDefault="001757ED" w:rsidP="001757ED">
      <w:pPr>
        <w:rPr>
          <w:rFonts w:ascii="Arial" w:hAnsi="Arial" w:cs="Arial"/>
          <w:b/>
          <w:bCs/>
          <w:sz w:val="24"/>
          <w:szCs w:val="24"/>
          <w:u w:val="single"/>
        </w:rPr>
      </w:pPr>
      <w:r w:rsidRPr="4B4D13F6">
        <w:rPr>
          <w:rFonts w:ascii="Arial" w:hAnsi="Arial" w:cs="Arial"/>
          <w:b/>
          <w:bCs/>
          <w:sz w:val="24"/>
          <w:szCs w:val="24"/>
          <w:u w:val="single"/>
        </w:rPr>
        <w:t>GLOSSARY</w:t>
      </w:r>
    </w:p>
    <w:p w14:paraId="24DDF981" w14:textId="49369EA1" w:rsidR="37B7EE9C" w:rsidRDefault="37B7EE9C" w:rsidP="1EE3EEAA">
      <w:pPr>
        <w:rPr>
          <w:rFonts w:ascii="Arial" w:hAnsi="Arial" w:cs="Arial"/>
          <w:sz w:val="24"/>
          <w:szCs w:val="24"/>
        </w:rPr>
      </w:pPr>
      <w:r w:rsidRPr="1EE3EEAA">
        <w:rPr>
          <w:rFonts w:ascii="Arial" w:hAnsi="Arial" w:cs="Arial"/>
          <w:sz w:val="24"/>
          <w:szCs w:val="24"/>
        </w:rPr>
        <w:t>13 representations received, 6 were objections and 7 neutral.</w:t>
      </w:r>
    </w:p>
    <w:p w14:paraId="7DED5509" w14:textId="77777777" w:rsidR="001757ED" w:rsidRDefault="001757ED" w:rsidP="001757ED">
      <w:pPr>
        <w:rPr>
          <w:rFonts w:ascii="Arial" w:hAnsi="Arial" w:cs="Arial"/>
          <w:b/>
          <w:bCs/>
          <w:i/>
          <w:iCs/>
          <w:sz w:val="24"/>
          <w:szCs w:val="24"/>
        </w:rPr>
      </w:pPr>
      <w:r w:rsidRPr="00FF34CD">
        <w:rPr>
          <w:rFonts w:ascii="Arial" w:hAnsi="Arial" w:cs="Arial"/>
          <w:b/>
          <w:i/>
          <w:sz w:val="24"/>
          <w:szCs w:val="24"/>
        </w:rPr>
        <w:t>Main Issues Raised</w:t>
      </w:r>
    </w:p>
    <w:p w14:paraId="5FEF2068" w14:textId="77777777" w:rsidR="004046C0" w:rsidRPr="004046C0" w:rsidRDefault="004046C0" w:rsidP="004046C0">
      <w:pPr>
        <w:pStyle w:val="ListParagraph"/>
        <w:numPr>
          <w:ilvl w:val="0"/>
          <w:numId w:val="122"/>
        </w:numPr>
        <w:rPr>
          <w:rFonts w:ascii="Arial" w:hAnsi="Arial" w:cs="Arial"/>
          <w:sz w:val="24"/>
          <w:szCs w:val="24"/>
        </w:rPr>
      </w:pPr>
      <w:r>
        <w:rPr>
          <w:rFonts w:ascii="Arial" w:hAnsi="Arial" w:cs="Arial"/>
          <w:bCs/>
          <w:iCs/>
          <w:sz w:val="24"/>
          <w:szCs w:val="24"/>
        </w:rPr>
        <w:t>Add</w:t>
      </w:r>
      <w:r w:rsidR="001757ED" w:rsidRPr="00137F3C">
        <w:rPr>
          <w:rFonts w:ascii="Arial" w:hAnsi="Arial" w:cs="Arial"/>
          <w:bCs/>
          <w:iCs/>
          <w:sz w:val="24"/>
          <w:szCs w:val="24"/>
        </w:rPr>
        <w:t xml:space="preserve"> definitions </w:t>
      </w:r>
      <w:r>
        <w:rPr>
          <w:rFonts w:ascii="Arial" w:hAnsi="Arial" w:cs="Arial"/>
          <w:bCs/>
          <w:iCs/>
          <w:sz w:val="24"/>
          <w:szCs w:val="24"/>
        </w:rPr>
        <w:t>for</w:t>
      </w:r>
      <w:r w:rsidR="001757ED" w:rsidRPr="00137F3C">
        <w:rPr>
          <w:rFonts w:ascii="Arial" w:hAnsi="Arial" w:cs="Arial"/>
          <w:bCs/>
          <w:iCs/>
          <w:sz w:val="24"/>
          <w:szCs w:val="24"/>
        </w:rPr>
        <w:t xml:space="preserve"> Priority </w:t>
      </w:r>
      <w:r w:rsidR="001757ED" w:rsidRPr="004046C0">
        <w:rPr>
          <w:rFonts w:ascii="Arial" w:hAnsi="Arial" w:cs="Arial"/>
          <w:bCs/>
          <w:iCs/>
          <w:sz w:val="24"/>
          <w:szCs w:val="24"/>
        </w:rPr>
        <w:t>Location</w:t>
      </w:r>
      <w:r>
        <w:rPr>
          <w:rFonts w:ascii="Arial" w:hAnsi="Arial" w:cs="Arial"/>
          <w:bCs/>
          <w:iCs/>
          <w:sz w:val="24"/>
          <w:szCs w:val="24"/>
        </w:rPr>
        <w:t>s</w:t>
      </w:r>
      <w:r w:rsidR="001757ED" w:rsidRPr="00137F3C">
        <w:rPr>
          <w:rFonts w:ascii="Arial" w:hAnsi="Arial" w:cs="Arial"/>
          <w:bCs/>
          <w:iCs/>
          <w:sz w:val="24"/>
          <w:szCs w:val="24"/>
        </w:rPr>
        <w:t xml:space="preserve"> and Catalyst </w:t>
      </w:r>
      <w:r w:rsidR="001757ED" w:rsidRPr="004046C0">
        <w:rPr>
          <w:rFonts w:ascii="Arial" w:hAnsi="Arial" w:cs="Arial"/>
          <w:bCs/>
          <w:iCs/>
          <w:sz w:val="24"/>
          <w:szCs w:val="24"/>
        </w:rPr>
        <w:t>Site</w:t>
      </w:r>
      <w:r>
        <w:rPr>
          <w:rFonts w:ascii="Arial" w:hAnsi="Arial" w:cs="Arial"/>
          <w:bCs/>
          <w:iCs/>
          <w:sz w:val="24"/>
          <w:szCs w:val="24"/>
        </w:rPr>
        <w:t>s</w:t>
      </w:r>
      <w:r w:rsidR="001757ED" w:rsidRPr="004046C0">
        <w:rPr>
          <w:rFonts w:ascii="Arial" w:hAnsi="Arial" w:cs="Arial"/>
          <w:bCs/>
          <w:iCs/>
          <w:sz w:val="24"/>
          <w:szCs w:val="24"/>
        </w:rPr>
        <w:t xml:space="preserve">.  </w:t>
      </w:r>
    </w:p>
    <w:p w14:paraId="409EC698" w14:textId="77777777" w:rsidR="00275741" w:rsidRPr="00275741" w:rsidRDefault="001757ED" w:rsidP="004046C0">
      <w:pPr>
        <w:pStyle w:val="ListParagraph"/>
        <w:numPr>
          <w:ilvl w:val="0"/>
          <w:numId w:val="122"/>
        </w:numPr>
        <w:rPr>
          <w:rFonts w:ascii="Arial" w:hAnsi="Arial" w:cs="Arial"/>
          <w:sz w:val="24"/>
          <w:szCs w:val="24"/>
        </w:rPr>
      </w:pPr>
      <w:r w:rsidRPr="00F30689">
        <w:rPr>
          <w:rFonts w:ascii="Arial" w:hAnsi="Arial" w:cs="Arial"/>
          <w:bCs/>
          <w:iCs/>
          <w:sz w:val="24"/>
          <w:szCs w:val="24"/>
        </w:rPr>
        <w:t>Definition of "20-minute neighbourhoods" and "Category ‘C’ charging Clean Air Zones" should be added to the Glossary</w:t>
      </w:r>
      <w:r>
        <w:rPr>
          <w:rFonts w:ascii="Arial" w:hAnsi="Arial" w:cs="Arial"/>
          <w:bCs/>
          <w:iCs/>
          <w:sz w:val="24"/>
          <w:szCs w:val="24"/>
        </w:rPr>
        <w:t xml:space="preserve">.  </w:t>
      </w:r>
    </w:p>
    <w:p w14:paraId="1F8DD502" w14:textId="77777777" w:rsidR="00275741" w:rsidRPr="00275741" w:rsidRDefault="001757ED" w:rsidP="004046C0">
      <w:pPr>
        <w:pStyle w:val="ListParagraph"/>
        <w:numPr>
          <w:ilvl w:val="0"/>
          <w:numId w:val="122"/>
        </w:numPr>
        <w:rPr>
          <w:rFonts w:ascii="Arial" w:hAnsi="Arial" w:cs="Arial"/>
          <w:sz w:val="24"/>
          <w:szCs w:val="24"/>
        </w:rPr>
      </w:pPr>
      <w:r w:rsidRPr="004F0D24">
        <w:rPr>
          <w:rFonts w:ascii="Arial" w:hAnsi="Arial" w:cs="Arial"/>
          <w:bCs/>
          <w:iCs/>
          <w:sz w:val="24"/>
          <w:szCs w:val="24"/>
        </w:rPr>
        <w:t>The 800m catchment should also include rail stations</w:t>
      </w:r>
      <w:r>
        <w:rPr>
          <w:rFonts w:ascii="Arial" w:hAnsi="Arial" w:cs="Arial"/>
          <w:bCs/>
          <w:iCs/>
          <w:sz w:val="24"/>
          <w:szCs w:val="24"/>
        </w:rPr>
        <w:t xml:space="preserve">. </w:t>
      </w:r>
    </w:p>
    <w:p w14:paraId="76A5D07B" w14:textId="77777777" w:rsidR="00275741" w:rsidRPr="00275741" w:rsidRDefault="001757ED" w:rsidP="004046C0">
      <w:pPr>
        <w:pStyle w:val="ListParagraph"/>
        <w:numPr>
          <w:ilvl w:val="0"/>
          <w:numId w:val="122"/>
        </w:numPr>
        <w:rPr>
          <w:rFonts w:ascii="Arial" w:hAnsi="Arial" w:cs="Arial"/>
          <w:sz w:val="24"/>
          <w:szCs w:val="24"/>
        </w:rPr>
      </w:pPr>
      <w:r w:rsidRPr="009E0E29">
        <w:rPr>
          <w:rFonts w:ascii="Arial" w:hAnsi="Arial" w:cs="Arial"/>
          <w:bCs/>
          <w:iCs/>
          <w:sz w:val="24"/>
          <w:szCs w:val="24"/>
        </w:rPr>
        <w:t>Archaeological sites should be included under the definition of “Heritage Asset”.</w:t>
      </w:r>
      <w:r>
        <w:rPr>
          <w:rFonts w:ascii="Arial" w:hAnsi="Arial" w:cs="Arial"/>
          <w:bCs/>
          <w:iCs/>
          <w:sz w:val="24"/>
          <w:szCs w:val="24"/>
        </w:rPr>
        <w:t xml:space="preserve"> </w:t>
      </w:r>
    </w:p>
    <w:p w14:paraId="1D403675" w14:textId="77777777" w:rsidR="00275741" w:rsidRPr="00275741" w:rsidRDefault="001757ED" w:rsidP="004046C0">
      <w:pPr>
        <w:pStyle w:val="ListParagraph"/>
        <w:numPr>
          <w:ilvl w:val="0"/>
          <w:numId w:val="122"/>
        </w:numPr>
        <w:rPr>
          <w:rFonts w:ascii="Arial" w:hAnsi="Arial" w:cs="Arial"/>
          <w:sz w:val="24"/>
          <w:szCs w:val="24"/>
        </w:rPr>
      </w:pPr>
      <w:r w:rsidRPr="005231FA">
        <w:rPr>
          <w:rFonts w:ascii="Arial" w:hAnsi="Arial" w:cs="Arial"/>
          <w:bCs/>
          <w:iCs/>
          <w:sz w:val="24"/>
          <w:szCs w:val="24"/>
        </w:rPr>
        <w:t>There would be difficulty in understanding the precise definitions of each of the types of "urban green space" and "open space" and secondly applying them to specific planning applications</w:t>
      </w:r>
      <w:r>
        <w:rPr>
          <w:rFonts w:ascii="Arial" w:hAnsi="Arial" w:cs="Arial"/>
          <w:bCs/>
          <w:iCs/>
          <w:sz w:val="24"/>
          <w:szCs w:val="24"/>
        </w:rPr>
        <w:t xml:space="preserve">.  </w:t>
      </w:r>
    </w:p>
    <w:p w14:paraId="6A9A9551" w14:textId="77777777" w:rsidR="00275741" w:rsidRPr="00275741" w:rsidRDefault="001757ED" w:rsidP="004046C0">
      <w:pPr>
        <w:pStyle w:val="ListParagraph"/>
        <w:numPr>
          <w:ilvl w:val="0"/>
          <w:numId w:val="122"/>
        </w:numPr>
        <w:rPr>
          <w:rFonts w:ascii="Arial" w:hAnsi="Arial" w:cs="Arial"/>
          <w:sz w:val="24"/>
          <w:szCs w:val="24"/>
        </w:rPr>
      </w:pPr>
      <w:r w:rsidRPr="009705F5">
        <w:rPr>
          <w:rFonts w:ascii="Arial" w:hAnsi="Arial" w:cs="Arial"/>
          <w:bCs/>
          <w:iCs/>
          <w:sz w:val="24"/>
          <w:szCs w:val="24"/>
        </w:rPr>
        <w:t>It would be more appropriate to refer to the ‘former Sheffield City Region’ area if referring to this former geography.</w:t>
      </w:r>
      <w:r>
        <w:rPr>
          <w:rFonts w:ascii="Arial" w:hAnsi="Arial" w:cs="Arial"/>
          <w:bCs/>
          <w:iCs/>
          <w:sz w:val="24"/>
          <w:szCs w:val="24"/>
        </w:rPr>
        <w:t xml:space="preserve">  </w:t>
      </w:r>
    </w:p>
    <w:p w14:paraId="2AB0D530" w14:textId="77777777" w:rsidR="002B1406" w:rsidRPr="002B1406" w:rsidRDefault="001757ED" w:rsidP="004046C0">
      <w:pPr>
        <w:pStyle w:val="ListParagraph"/>
        <w:numPr>
          <w:ilvl w:val="0"/>
          <w:numId w:val="122"/>
        </w:numPr>
        <w:rPr>
          <w:rFonts w:ascii="Arial" w:hAnsi="Arial" w:cs="Arial"/>
          <w:sz w:val="24"/>
          <w:szCs w:val="24"/>
        </w:rPr>
      </w:pPr>
      <w:r w:rsidRPr="002F59CC">
        <w:rPr>
          <w:rFonts w:ascii="Arial" w:hAnsi="Arial" w:cs="Arial"/>
          <w:bCs/>
          <w:iCs/>
          <w:sz w:val="24"/>
          <w:szCs w:val="24"/>
        </w:rPr>
        <w:t>The Strategic Road Network is generally defined as the network managed by National Highways i.e.</w:t>
      </w:r>
      <w:r>
        <w:rPr>
          <w:rFonts w:ascii="Arial" w:hAnsi="Arial" w:cs="Arial"/>
          <w:bCs/>
          <w:iCs/>
          <w:sz w:val="24"/>
          <w:szCs w:val="24"/>
        </w:rPr>
        <w:t xml:space="preserve">  </w:t>
      </w:r>
      <w:r w:rsidRPr="002F59CC">
        <w:rPr>
          <w:rFonts w:ascii="Arial" w:hAnsi="Arial" w:cs="Arial"/>
          <w:bCs/>
          <w:iCs/>
          <w:sz w:val="24"/>
          <w:szCs w:val="24"/>
        </w:rPr>
        <w:t>the M1 and A616 in Sheffield.</w:t>
      </w:r>
      <w:r>
        <w:rPr>
          <w:rFonts w:ascii="Arial" w:hAnsi="Arial" w:cs="Arial"/>
          <w:bCs/>
          <w:iCs/>
          <w:sz w:val="24"/>
          <w:szCs w:val="24"/>
        </w:rPr>
        <w:t xml:space="preserve">  </w:t>
      </w:r>
      <w:r w:rsidRPr="002F59CC">
        <w:rPr>
          <w:rFonts w:ascii="Arial" w:hAnsi="Arial" w:cs="Arial"/>
          <w:bCs/>
          <w:iCs/>
          <w:sz w:val="24"/>
          <w:szCs w:val="24"/>
        </w:rPr>
        <w:t>The description currently set out, more closely matches the ‘Major Road Network.’</w:t>
      </w:r>
      <w:r>
        <w:rPr>
          <w:rFonts w:ascii="Arial" w:hAnsi="Arial" w:cs="Arial"/>
          <w:bCs/>
          <w:iCs/>
          <w:sz w:val="24"/>
          <w:szCs w:val="24"/>
        </w:rPr>
        <w:t xml:space="preserve"> </w:t>
      </w:r>
    </w:p>
    <w:p w14:paraId="26C15895" w14:textId="77777777" w:rsidR="002B1406" w:rsidRPr="002B1406" w:rsidRDefault="001757ED" w:rsidP="004046C0">
      <w:pPr>
        <w:pStyle w:val="ListParagraph"/>
        <w:numPr>
          <w:ilvl w:val="0"/>
          <w:numId w:val="122"/>
        </w:numPr>
        <w:rPr>
          <w:rFonts w:ascii="Arial" w:hAnsi="Arial" w:cs="Arial"/>
          <w:sz w:val="24"/>
          <w:szCs w:val="24"/>
        </w:rPr>
      </w:pPr>
      <w:r w:rsidRPr="001C236A">
        <w:rPr>
          <w:rFonts w:ascii="Arial" w:hAnsi="Arial" w:cs="Arial"/>
          <w:bCs/>
          <w:iCs/>
          <w:sz w:val="24"/>
          <w:szCs w:val="24"/>
        </w:rPr>
        <w:t>Scooters and mobility scooters should be added to the list of sustainable transport modes.</w:t>
      </w:r>
      <w:r>
        <w:rPr>
          <w:rFonts w:ascii="Arial" w:hAnsi="Arial" w:cs="Arial"/>
          <w:bCs/>
          <w:iCs/>
          <w:sz w:val="24"/>
          <w:szCs w:val="24"/>
        </w:rPr>
        <w:t xml:space="preserve">  </w:t>
      </w:r>
    </w:p>
    <w:p w14:paraId="14E448A3" w14:textId="087C61D2" w:rsidR="001757ED" w:rsidRPr="00481EC6" w:rsidRDefault="001757ED" w:rsidP="004046C0">
      <w:pPr>
        <w:pStyle w:val="ListParagraph"/>
        <w:numPr>
          <w:ilvl w:val="0"/>
          <w:numId w:val="122"/>
        </w:numPr>
        <w:rPr>
          <w:rFonts w:ascii="Arial" w:hAnsi="Arial" w:cs="Arial"/>
          <w:sz w:val="24"/>
          <w:szCs w:val="24"/>
        </w:rPr>
      </w:pPr>
      <w:r w:rsidRPr="009B2DD4">
        <w:rPr>
          <w:rFonts w:ascii="Arial" w:hAnsi="Arial" w:cs="Arial"/>
          <w:bCs/>
          <w:iCs/>
          <w:sz w:val="24"/>
          <w:szCs w:val="24"/>
        </w:rPr>
        <w:t xml:space="preserve">No definition of mass transit corridors is included in the </w:t>
      </w:r>
      <w:proofErr w:type="gramStart"/>
      <w:r w:rsidRPr="009B2DD4">
        <w:rPr>
          <w:rFonts w:ascii="Arial" w:hAnsi="Arial" w:cs="Arial"/>
          <w:bCs/>
          <w:iCs/>
          <w:sz w:val="24"/>
          <w:szCs w:val="24"/>
        </w:rPr>
        <w:t>glossary</w:t>
      </w:r>
      <w:proofErr w:type="gramEnd"/>
    </w:p>
    <w:p w14:paraId="14C34D30" w14:textId="77777777" w:rsidR="001757ED" w:rsidRPr="00FF34CD" w:rsidRDefault="001757ED" w:rsidP="001757ED">
      <w:pPr>
        <w:spacing w:after="0"/>
        <w:rPr>
          <w:rFonts w:ascii="Arial" w:hAnsi="Arial" w:cs="Arial"/>
          <w:b/>
          <w:bCs/>
          <w:i/>
          <w:iCs/>
          <w:sz w:val="24"/>
          <w:szCs w:val="24"/>
        </w:rPr>
      </w:pPr>
      <w:r w:rsidRPr="00FF34CD">
        <w:rPr>
          <w:rFonts w:ascii="Arial" w:hAnsi="Arial" w:cs="Arial"/>
          <w:b/>
          <w:bCs/>
          <w:i/>
          <w:iCs/>
          <w:sz w:val="24"/>
          <w:szCs w:val="24"/>
        </w:rPr>
        <w:t xml:space="preserve">Representations From: </w:t>
      </w:r>
    </w:p>
    <w:p w14:paraId="2374F837" w14:textId="77777777" w:rsidR="001757ED" w:rsidRPr="00FF34CD" w:rsidRDefault="001757ED" w:rsidP="001757ED">
      <w:pPr>
        <w:rPr>
          <w:rFonts w:ascii="Arial" w:hAnsi="Arial" w:cs="Arial"/>
          <w:i/>
          <w:iCs/>
          <w:sz w:val="24"/>
          <w:szCs w:val="24"/>
        </w:rPr>
      </w:pPr>
      <w:r w:rsidRPr="00FF34CD">
        <w:rPr>
          <w:rFonts w:ascii="Arial" w:hAnsi="Arial" w:cs="Arial"/>
          <w:i/>
          <w:iCs/>
          <w:sz w:val="24"/>
          <w:szCs w:val="24"/>
        </w:rPr>
        <w:t xml:space="preserve">Joined Up Heritage Sheffield, </w:t>
      </w:r>
      <w:proofErr w:type="spellStart"/>
      <w:r w:rsidRPr="00FF34CD">
        <w:rPr>
          <w:rFonts w:ascii="Arial" w:hAnsi="Arial" w:cs="Arial"/>
          <w:i/>
          <w:iCs/>
          <w:sz w:val="24"/>
          <w:szCs w:val="24"/>
        </w:rPr>
        <w:t>Owlthorpe</w:t>
      </w:r>
      <w:proofErr w:type="spellEnd"/>
      <w:r w:rsidRPr="00FF34CD">
        <w:rPr>
          <w:rFonts w:ascii="Arial" w:hAnsi="Arial" w:cs="Arial"/>
          <w:i/>
          <w:iCs/>
          <w:sz w:val="24"/>
          <w:szCs w:val="24"/>
        </w:rPr>
        <w:t xml:space="preserve"> Fields Action Group, </w:t>
      </w:r>
      <w:proofErr w:type="spellStart"/>
      <w:r w:rsidRPr="00FF34CD">
        <w:rPr>
          <w:rFonts w:ascii="Arial" w:hAnsi="Arial" w:cs="Arial"/>
          <w:i/>
          <w:iCs/>
          <w:sz w:val="24"/>
          <w:szCs w:val="24"/>
        </w:rPr>
        <w:t>Rivelin</w:t>
      </w:r>
      <w:proofErr w:type="spellEnd"/>
      <w:r w:rsidRPr="00FF34CD">
        <w:rPr>
          <w:rFonts w:ascii="Arial" w:hAnsi="Arial" w:cs="Arial"/>
          <w:i/>
          <w:iCs/>
          <w:sz w:val="24"/>
          <w:szCs w:val="24"/>
        </w:rPr>
        <w:t xml:space="preserve"> Valley Conservation Group, South Yorkshire Mayoral Combined Authority and 2 </w:t>
      </w:r>
      <w:proofErr w:type="gramStart"/>
      <w:r w:rsidRPr="00FF34CD">
        <w:rPr>
          <w:rFonts w:ascii="Arial" w:hAnsi="Arial" w:cs="Arial"/>
          <w:i/>
          <w:iCs/>
          <w:sz w:val="24"/>
          <w:szCs w:val="24"/>
        </w:rPr>
        <w:t>individuals</w:t>
      </w:r>
      <w:proofErr w:type="gramEnd"/>
    </w:p>
    <w:p w14:paraId="59631E49" w14:textId="77777777" w:rsidR="001757ED" w:rsidRDefault="001757ED" w:rsidP="001757ED">
      <w:pPr>
        <w:rPr>
          <w:rFonts w:ascii="Arial" w:hAnsi="Arial" w:cs="Arial"/>
          <w:b/>
          <w:bCs/>
          <w:i/>
          <w:iCs/>
          <w:sz w:val="24"/>
          <w:szCs w:val="24"/>
        </w:rPr>
      </w:pPr>
      <w:r w:rsidRPr="4B4D13F6">
        <w:rPr>
          <w:rFonts w:ascii="Arial" w:hAnsi="Arial" w:cs="Arial"/>
          <w:b/>
          <w:bCs/>
          <w:i/>
          <w:iCs/>
          <w:sz w:val="24"/>
          <w:szCs w:val="24"/>
        </w:rPr>
        <w:t>Council Response:</w:t>
      </w:r>
    </w:p>
    <w:p w14:paraId="4A8DBB39" w14:textId="59C0A664" w:rsidR="001757ED" w:rsidRPr="009B2DD4" w:rsidRDefault="001757ED" w:rsidP="007812C3">
      <w:pPr>
        <w:pStyle w:val="ListParagraph"/>
        <w:numPr>
          <w:ilvl w:val="0"/>
          <w:numId w:val="91"/>
        </w:numPr>
        <w:spacing w:after="160" w:line="259" w:lineRule="auto"/>
        <w:rPr>
          <w:rFonts w:ascii="Arial" w:hAnsi="Arial" w:cs="Arial"/>
          <w:sz w:val="24"/>
          <w:szCs w:val="24"/>
        </w:rPr>
      </w:pPr>
      <w:r w:rsidRPr="00CA77EE">
        <w:rPr>
          <w:rFonts w:ascii="Arial" w:hAnsi="Arial" w:cs="Arial"/>
          <w:bCs/>
          <w:sz w:val="24"/>
          <w:szCs w:val="24"/>
        </w:rPr>
        <w:t>Glossary amended to include definitions for 'Priority Location'</w:t>
      </w:r>
      <w:r w:rsidR="00B434C8">
        <w:rPr>
          <w:rFonts w:ascii="Arial" w:hAnsi="Arial" w:cs="Arial"/>
          <w:bCs/>
          <w:sz w:val="24"/>
          <w:szCs w:val="24"/>
        </w:rPr>
        <w:t>,</w:t>
      </w:r>
      <w:r w:rsidRPr="00CA77EE">
        <w:rPr>
          <w:rFonts w:ascii="Arial" w:hAnsi="Arial" w:cs="Arial"/>
          <w:bCs/>
          <w:sz w:val="24"/>
          <w:szCs w:val="24"/>
        </w:rPr>
        <w:t xml:space="preserve"> 'Catalyst Site'</w:t>
      </w:r>
      <w:r w:rsidR="00B434C8">
        <w:rPr>
          <w:rFonts w:ascii="Arial" w:hAnsi="Arial" w:cs="Arial"/>
          <w:bCs/>
          <w:sz w:val="24"/>
          <w:szCs w:val="24"/>
        </w:rPr>
        <w:t xml:space="preserve">, rail stations, local green </w:t>
      </w:r>
      <w:proofErr w:type="gramStart"/>
      <w:r w:rsidR="00B434C8">
        <w:rPr>
          <w:rFonts w:ascii="Arial" w:hAnsi="Arial" w:cs="Arial"/>
          <w:bCs/>
          <w:sz w:val="24"/>
          <w:szCs w:val="24"/>
        </w:rPr>
        <w:t>space</w:t>
      </w:r>
      <w:proofErr w:type="gramEnd"/>
      <w:r w:rsidR="00B10CBC">
        <w:rPr>
          <w:rFonts w:ascii="Arial" w:hAnsi="Arial" w:cs="Arial"/>
          <w:bCs/>
          <w:sz w:val="24"/>
          <w:szCs w:val="24"/>
        </w:rPr>
        <w:t xml:space="preserve"> and Mass Transit Corridors</w:t>
      </w:r>
    </w:p>
    <w:p w14:paraId="1B0DC094" w14:textId="17A35111" w:rsidR="00061824" w:rsidRDefault="001757ED" w:rsidP="007812C3">
      <w:pPr>
        <w:pStyle w:val="ListParagraph"/>
        <w:numPr>
          <w:ilvl w:val="0"/>
          <w:numId w:val="91"/>
        </w:numPr>
        <w:spacing w:after="160" w:line="259" w:lineRule="auto"/>
        <w:rPr>
          <w:rFonts w:ascii="Arial" w:hAnsi="Arial" w:cs="Arial"/>
          <w:bCs/>
          <w:sz w:val="24"/>
          <w:szCs w:val="24"/>
        </w:rPr>
      </w:pPr>
      <w:r w:rsidRPr="00D74C8E">
        <w:rPr>
          <w:rFonts w:ascii="Arial" w:hAnsi="Arial" w:cs="Arial"/>
          <w:bCs/>
          <w:sz w:val="24"/>
          <w:szCs w:val="24"/>
        </w:rPr>
        <w:t>20-minute neighbourhoods are defined within Policy NC11.</w:t>
      </w:r>
    </w:p>
    <w:p w14:paraId="50CDEB41" w14:textId="6C6DEB82" w:rsidR="001757ED" w:rsidRPr="009B2DD4" w:rsidRDefault="001757ED" w:rsidP="007812C3">
      <w:pPr>
        <w:pStyle w:val="ListParagraph"/>
        <w:numPr>
          <w:ilvl w:val="0"/>
          <w:numId w:val="91"/>
        </w:numPr>
        <w:spacing w:after="160" w:line="259" w:lineRule="auto"/>
        <w:rPr>
          <w:rFonts w:ascii="Arial" w:hAnsi="Arial" w:cs="Arial"/>
          <w:bCs/>
          <w:sz w:val="24"/>
          <w:szCs w:val="24"/>
        </w:rPr>
      </w:pPr>
      <w:r w:rsidRPr="00D74C8E">
        <w:rPr>
          <w:rFonts w:ascii="Arial" w:hAnsi="Arial" w:cs="Arial"/>
          <w:bCs/>
          <w:sz w:val="24"/>
          <w:szCs w:val="24"/>
        </w:rPr>
        <w:t>Categories of Clean Air Zones are defined under national legislation</w:t>
      </w:r>
      <w:r>
        <w:rPr>
          <w:rFonts w:ascii="Arial" w:hAnsi="Arial" w:cs="Arial"/>
          <w:bCs/>
          <w:sz w:val="24"/>
          <w:szCs w:val="24"/>
        </w:rPr>
        <w:t>.</w:t>
      </w:r>
    </w:p>
    <w:p w14:paraId="2C7FAF9D" w14:textId="75ABDC3F" w:rsidR="001757ED" w:rsidRPr="009B2DD4" w:rsidRDefault="001757ED" w:rsidP="007812C3">
      <w:pPr>
        <w:pStyle w:val="ListParagraph"/>
        <w:numPr>
          <w:ilvl w:val="0"/>
          <w:numId w:val="91"/>
        </w:numPr>
        <w:spacing w:after="160" w:line="259" w:lineRule="auto"/>
        <w:rPr>
          <w:rFonts w:ascii="Arial" w:hAnsi="Arial" w:cs="Arial"/>
          <w:bCs/>
          <w:sz w:val="24"/>
          <w:szCs w:val="24"/>
        </w:rPr>
      </w:pPr>
      <w:r w:rsidRPr="00F61E50">
        <w:rPr>
          <w:rFonts w:ascii="Arial" w:hAnsi="Arial" w:cs="Arial"/>
          <w:bCs/>
          <w:sz w:val="24"/>
          <w:szCs w:val="24"/>
        </w:rPr>
        <w:t xml:space="preserve">The definition of 'Sheffield City Region' </w:t>
      </w:r>
      <w:r w:rsidR="00B434C8">
        <w:rPr>
          <w:rFonts w:ascii="Arial" w:hAnsi="Arial" w:cs="Arial"/>
          <w:bCs/>
          <w:sz w:val="24"/>
          <w:szCs w:val="24"/>
        </w:rPr>
        <w:t>has been updated to</w:t>
      </w:r>
      <w:r w:rsidRPr="00F61E50">
        <w:rPr>
          <w:rFonts w:ascii="Arial" w:hAnsi="Arial" w:cs="Arial"/>
          <w:bCs/>
          <w:sz w:val="24"/>
          <w:szCs w:val="24"/>
        </w:rPr>
        <w:t xml:space="preserve"> make clear the relationship to the South Yorkshire Mayoral Combined Authority.</w:t>
      </w:r>
    </w:p>
    <w:p w14:paraId="3980D7A0" w14:textId="688F1850" w:rsidR="001757ED" w:rsidRPr="009B2DD4" w:rsidRDefault="00CC493D" w:rsidP="007812C3">
      <w:pPr>
        <w:pStyle w:val="ListParagraph"/>
        <w:numPr>
          <w:ilvl w:val="0"/>
          <w:numId w:val="91"/>
        </w:numPr>
        <w:spacing w:after="160" w:line="259" w:lineRule="auto"/>
        <w:rPr>
          <w:rFonts w:ascii="Arial" w:hAnsi="Arial" w:cs="Arial"/>
          <w:bCs/>
          <w:sz w:val="24"/>
          <w:szCs w:val="24"/>
        </w:rPr>
      </w:pPr>
      <w:r>
        <w:rPr>
          <w:rFonts w:ascii="Arial" w:hAnsi="Arial" w:cs="Arial"/>
          <w:bCs/>
          <w:sz w:val="24"/>
          <w:szCs w:val="24"/>
        </w:rPr>
        <w:t>T</w:t>
      </w:r>
      <w:r w:rsidR="001757ED" w:rsidRPr="006E2187">
        <w:rPr>
          <w:rFonts w:ascii="Arial" w:hAnsi="Arial" w:cs="Arial"/>
          <w:bCs/>
          <w:sz w:val="24"/>
          <w:szCs w:val="24"/>
        </w:rPr>
        <w:t xml:space="preserve">he definitions </w:t>
      </w:r>
      <w:r>
        <w:rPr>
          <w:rFonts w:ascii="Arial" w:hAnsi="Arial" w:cs="Arial"/>
          <w:bCs/>
          <w:sz w:val="24"/>
          <w:szCs w:val="24"/>
        </w:rPr>
        <w:t xml:space="preserve">have </w:t>
      </w:r>
      <w:r w:rsidR="001757ED" w:rsidRPr="006E2187">
        <w:rPr>
          <w:rFonts w:ascii="Arial" w:hAnsi="Arial" w:cs="Arial"/>
          <w:bCs/>
          <w:sz w:val="24"/>
          <w:szCs w:val="24"/>
        </w:rPr>
        <w:t>be</w:t>
      </w:r>
      <w:r>
        <w:rPr>
          <w:rFonts w:ascii="Arial" w:hAnsi="Arial" w:cs="Arial"/>
          <w:bCs/>
          <w:sz w:val="24"/>
          <w:szCs w:val="24"/>
        </w:rPr>
        <w:t>en</w:t>
      </w:r>
      <w:r w:rsidR="001757ED" w:rsidRPr="006E2187">
        <w:rPr>
          <w:rFonts w:ascii="Arial" w:hAnsi="Arial" w:cs="Arial"/>
          <w:bCs/>
          <w:sz w:val="24"/>
          <w:szCs w:val="24"/>
        </w:rPr>
        <w:t xml:space="preserve"> amended to distinguish local strategic roads from the 'Strategic Road Network' which is managed by National Highways.</w:t>
      </w:r>
    </w:p>
    <w:p w14:paraId="1EDCFACE" w14:textId="357C4BFA" w:rsidR="001757ED" w:rsidRPr="009B2DD4" w:rsidRDefault="001757ED" w:rsidP="007812C3">
      <w:pPr>
        <w:pStyle w:val="ListParagraph"/>
        <w:numPr>
          <w:ilvl w:val="0"/>
          <w:numId w:val="91"/>
        </w:numPr>
        <w:spacing w:after="160" w:line="259" w:lineRule="auto"/>
        <w:rPr>
          <w:rFonts w:ascii="Arial" w:hAnsi="Arial" w:cs="Arial"/>
          <w:bCs/>
          <w:sz w:val="24"/>
          <w:szCs w:val="24"/>
        </w:rPr>
      </w:pPr>
      <w:r w:rsidRPr="006B2B98">
        <w:rPr>
          <w:rFonts w:ascii="Arial" w:hAnsi="Arial" w:cs="Arial"/>
          <w:bCs/>
          <w:sz w:val="24"/>
          <w:szCs w:val="24"/>
        </w:rPr>
        <w:lastRenderedPageBreak/>
        <w:t xml:space="preserve">The Glossary uses the definition </w:t>
      </w:r>
      <w:r>
        <w:rPr>
          <w:rFonts w:ascii="Arial" w:hAnsi="Arial" w:cs="Arial"/>
          <w:bCs/>
          <w:sz w:val="24"/>
          <w:szCs w:val="24"/>
        </w:rPr>
        <w:t xml:space="preserve">for </w:t>
      </w:r>
      <w:r w:rsidRPr="00C924FF">
        <w:rPr>
          <w:rFonts w:ascii="Arial" w:hAnsi="Arial" w:cs="Arial"/>
          <w:bCs/>
          <w:sz w:val="24"/>
          <w:szCs w:val="24"/>
        </w:rPr>
        <w:t>Sustainable transport modes</w:t>
      </w:r>
      <w:r>
        <w:rPr>
          <w:rFonts w:ascii="Arial" w:hAnsi="Arial" w:cs="Arial"/>
          <w:bCs/>
          <w:sz w:val="24"/>
          <w:szCs w:val="24"/>
        </w:rPr>
        <w:t xml:space="preserve"> </w:t>
      </w:r>
      <w:r w:rsidRPr="006B2B98">
        <w:rPr>
          <w:rFonts w:ascii="Arial" w:hAnsi="Arial" w:cs="Arial"/>
          <w:bCs/>
          <w:sz w:val="24"/>
          <w:szCs w:val="24"/>
        </w:rPr>
        <w:t>as set out in the NPPF, which covers any means of transport which has an overall low impact on the environment.</w:t>
      </w:r>
    </w:p>
    <w:p w14:paraId="1E8E76F9" w14:textId="4BBFD0CE" w:rsidR="001757ED" w:rsidRPr="009B2DD4" w:rsidRDefault="00B10CBC" w:rsidP="007812C3">
      <w:pPr>
        <w:pStyle w:val="ListParagraph"/>
        <w:numPr>
          <w:ilvl w:val="0"/>
          <w:numId w:val="91"/>
        </w:numPr>
        <w:spacing w:after="160" w:line="259" w:lineRule="auto"/>
        <w:rPr>
          <w:rFonts w:ascii="Arial" w:hAnsi="Arial" w:cs="Arial"/>
          <w:bCs/>
          <w:sz w:val="24"/>
          <w:szCs w:val="24"/>
        </w:rPr>
      </w:pPr>
      <w:r>
        <w:rPr>
          <w:rFonts w:ascii="Arial" w:hAnsi="Arial" w:cs="Arial"/>
          <w:bCs/>
          <w:sz w:val="24"/>
          <w:szCs w:val="24"/>
        </w:rPr>
        <w:t>It is accepted that t</w:t>
      </w:r>
      <w:r w:rsidR="001757ED" w:rsidRPr="00C45ED9">
        <w:rPr>
          <w:rFonts w:ascii="Arial" w:hAnsi="Arial" w:cs="Arial"/>
          <w:bCs/>
          <w:sz w:val="24"/>
          <w:szCs w:val="24"/>
        </w:rPr>
        <w:t>he term 'Trunk Road' is no longer used, so it will be replaced with 'Strategic Road Network' In the Glossary the entry for 'Trunk Roads' will be deleted.</w:t>
      </w:r>
    </w:p>
    <w:p w14:paraId="1DDD5E77" w14:textId="77777777" w:rsidR="001757ED" w:rsidRPr="003B1F89" w:rsidRDefault="001757ED" w:rsidP="001757ED">
      <w:pPr>
        <w:rPr>
          <w:rFonts w:ascii="Arial" w:hAnsi="Arial" w:cs="Arial"/>
          <w:b/>
          <w:sz w:val="24"/>
          <w:szCs w:val="24"/>
          <w:u w:val="single"/>
        </w:rPr>
      </w:pPr>
      <w:r w:rsidRPr="003B1F89">
        <w:rPr>
          <w:rFonts w:ascii="Arial" w:hAnsi="Arial" w:cs="Arial"/>
          <w:b/>
          <w:sz w:val="24"/>
          <w:szCs w:val="24"/>
          <w:u w:val="single"/>
        </w:rPr>
        <w:t>GENERAL COMMENTS</w:t>
      </w:r>
    </w:p>
    <w:p w14:paraId="5A247807" w14:textId="023A8D8C" w:rsidR="7948AB90" w:rsidRDefault="7948AB90" w:rsidP="35F89EAB">
      <w:pPr>
        <w:rPr>
          <w:rFonts w:ascii="Arial" w:hAnsi="Arial" w:cs="Arial"/>
          <w:sz w:val="24"/>
          <w:szCs w:val="24"/>
        </w:rPr>
      </w:pPr>
      <w:r w:rsidRPr="35F89EAB">
        <w:rPr>
          <w:rFonts w:ascii="Arial" w:hAnsi="Arial" w:cs="Arial"/>
          <w:sz w:val="24"/>
          <w:szCs w:val="24"/>
        </w:rPr>
        <w:t>8 representations received, 2 were objections, and 6 neutral.</w:t>
      </w:r>
    </w:p>
    <w:p w14:paraId="6D34869F" w14:textId="25D53447" w:rsidR="1EE3EEAA" w:rsidRDefault="1EE3EEAA" w:rsidP="1EE3EEAA">
      <w:pPr>
        <w:rPr>
          <w:rFonts w:ascii="Arial" w:hAnsi="Arial" w:cs="Arial"/>
          <w:sz w:val="24"/>
          <w:szCs w:val="24"/>
        </w:rPr>
      </w:pPr>
    </w:p>
    <w:p w14:paraId="0161DEE5" w14:textId="77777777" w:rsidR="001757ED" w:rsidRPr="00BB69AF" w:rsidRDefault="001757ED" w:rsidP="001757ED">
      <w:pPr>
        <w:rPr>
          <w:rFonts w:ascii="Arial" w:hAnsi="Arial" w:cs="Arial"/>
          <w:b/>
          <w:i/>
          <w:sz w:val="24"/>
          <w:szCs w:val="24"/>
        </w:rPr>
      </w:pPr>
      <w:r w:rsidRPr="00D86DE6">
        <w:rPr>
          <w:rFonts w:ascii="Arial" w:hAnsi="Arial" w:cs="Arial"/>
          <w:b/>
          <w:i/>
          <w:sz w:val="24"/>
          <w:szCs w:val="24"/>
        </w:rPr>
        <w:t>Main Issues Raised</w:t>
      </w:r>
    </w:p>
    <w:p w14:paraId="66636CB9" w14:textId="77777777" w:rsidR="0017443B" w:rsidRDefault="001757ED" w:rsidP="001757ED">
      <w:pPr>
        <w:rPr>
          <w:rFonts w:ascii="Arial" w:hAnsi="Arial" w:cs="Arial"/>
          <w:bCs/>
          <w:iCs/>
          <w:sz w:val="24"/>
          <w:szCs w:val="24"/>
        </w:rPr>
      </w:pPr>
      <w:r w:rsidRPr="00481EC6">
        <w:rPr>
          <w:rFonts w:ascii="Arial" w:hAnsi="Arial" w:cs="Arial"/>
          <w:bCs/>
          <w:iCs/>
          <w:sz w:val="24"/>
          <w:szCs w:val="24"/>
        </w:rPr>
        <w:t>General comment concerning the public consultation</w:t>
      </w:r>
      <w:r w:rsidR="001664D1">
        <w:rPr>
          <w:rFonts w:ascii="Arial" w:hAnsi="Arial" w:cs="Arial"/>
          <w:bCs/>
          <w:iCs/>
          <w:sz w:val="24"/>
          <w:szCs w:val="24"/>
        </w:rPr>
        <w:t xml:space="preserve"> included:</w:t>
      </w:r>
      <w:r w:rsidRPr="00481EC6">
        <w:rPr>
          <w:rFonts w:ascii="Arial" w:hAnsi="Arial" w:cs="Arial"/>
          <w:bCs/>
          <w:iCs/>
          <w:sz w:val="24"/>
          <w:szCs w:val="24"/>
        </w:rPr>
        <w:t xml:space="preserve"> poor quality presentation, uncoordinated collecti</w:t>
      </w:r>
      <w:r w:rsidR="001664D1">
        <w:rPr>
          <w:rFonts w:ascii="Arial" w:hAnsi="Arial" w:cs="Arial"/>
          <w:bCs/>
          <w:iCs/>
          <w:sz w:val="24"/>
          <w:szCs w:val="24"/>
        </w:rPr>
        <w:t>on</w:t>
      </w:r>
      <w:r w:rsidRPr="00481EC6">
        <w:rPr>
          <w:rFonts w:ascii="Arial" w:hAnsi="Arial" w:cs="Arial"/>
          <w:bCs/>
          <w:iCs/>
          <w:sz w:val="24"/>
          <w:szCs w:val="24"/>
        </w:rPr>
        <w:t xml:space="preserve"> of feedback forms</w:t>
      </w:r>
      <w:r w:rsidR="0017443B">
        <w:rPr>
          <w:rFonts w:ascii="Arial" w:hAnsi="Arial" w:cs="Arial"/>
          <w:bCs/>
          <w:iCs/>
          <w:sz w:val="24"/>
          <w:szCs w:val="24"/>
        </w:rPr>
        <w:t>,</w:t>
      </w:r>
      <w:r w:rsidRPr="000026B3">
        <w:rPr>
          <w:rFonts w:ascii="Arial" w:hAnsi="Arial" w:cs="Arial"/>
          <w:bCs/>
          <w:iCs/>
          <w:sz w:val="24"/>
          <w:szCs w:val="24"/>
        </w:rPr>
        <w:t xml:space="preserve"> consultation was not as inclusive as it could have </w:t>
      </w:r>
      <w:proofErr w:type="gramStart"/>
      <w:r w:rsidRPr="000026B3">
        <w:rPr>
          <w:rFonts w:ascii="Arial" w:hAnsi="Arial" w:cs="Arial"/>
          <w:bCs/>
          <w:iCs/>
          <w:sz w:val="24"/>
          <w:szCs w:val="24"/>
        </w:rPr>
        <w:t>been</w:t>
      </w:r>
      <w:proofErr w:type="gramEnd"/>
      <w:r w:rsidRPr="000026B3">
        <w:rPr>
          <w:rFonts w:ascii="Arial" w:hAnsi="Arial" w:cs="Arial"/>
          <w:bCs/>
          <w:iCs/>
          <w:sz w:val="24"/>
          <w:szCs w:val="24"/>
        </w:rPr>
        <w:t xml:space="preserve"> and </w:t>
      </w:r>
      <w:r w:rsidR="0017443B">
        <w:rPr>
          <w:rFonts w:ascii="Arial" w:hAnsi="Arial" w:cs="Arial"/>
          <w:bCs/>
          <w:iCs/>
          <w:sz w:val="24"/>
          <w:szCs w:val="24"/>
        </w:rPr>
        <w:t xml:space="preserve">not enough </w:t>
      </w:r>
      <w:r w:rsidRPr="000026B3">
        <w:rPr>
          <w:rFonts w:ascii="Arial" w:hAnsi="Arial" w:cs="Arial"/>
          <w:bCs/>
          <w:iCs/>
          <w:sz w:val="24"/>
          <w:szCs w:val="24"/>
        </w:rPr>
        <w:t>time given.</w:t>
      </w:r>
    </w:p>
    <w:p w14:paraId="22B0A6C6" w14:textId="721D9BD5" w:rsidR="001757ED" w:rsidRPr="00481EC6" w:rsidRDefault="001A6AE1" w:rsidP="001757ED">
      <w:pPr>
        <w:rPr>
          <w:rFonts w:ascii="Arial" w:hAnsi="Arial" w:cs="Arial"/>
          <w:bCs/>
          <w:iCs/>
          <w:sz w:val="24"/>
          <w:szCs w:val="24"/>
        </w:rPr>
      </w:pPr>
      <w:r>
        <w:rPr>
          <w:rFonts w:ascii="Arial" w:hAnsi="Arial" w:cs="Arial"/>
          <w:bCs/>
          <w:iCs/>
          <w:sz w:val="24"/>
          <w:szCs w:val="24"/>
        </w:rPr>
        <w:t>One r</w:t>
      </w:r>
      <w:r w:rsidR="001757ED" w:rsidRPr="005F452E">
        <w:rPr>
          <w:rFonts w:ascii="Arial" w:hAnsi="Arial" w:cs="Arial"/>
          <w:bCs/>
          <w:iCs/>
          <w:sz w:val="24"/>
          <w:szCs w:val="24"/>
        </w:rPr>
        <w:t>ep</w:t>
      </w:r>
      <w:r>
        <w:rPr>
          <w:rFonts w:ascii="Arial" w:hAnsi="Arial" w:cs="Arial"/>
          <w:bCs/>
          <w:iCs/>
          <w:sz w:val="24"/>
          <w:szCs w:val="24"/>
        </w:rPr>
        <w:t>resentation</w:t>
      </w:r>
      <w:r w:rsidR="001757ED" w:rsidRPr="005F452E">
        <w:rPr>
          <w:rFonts w:ascii="Arial" w:hAnsi="Arial" w:cs="Arial"/>
          <w:bCs/>
          <w:iCs/>
          <w:sz w:val="24"/>
          <w:szCs w:val="24"/>
        </w:rPr>
        <w:t xml:space="preserve"> </w:t>
      </w:r>
      <w:r w:rsidR="0017443B">
        <w:rPr>
          <w:rFonts w:ascii="Arial" w:hAnsi="Arial" w:cs="Arial"/>
          <w:bCs/>
          <w:iCs/>
          <w:sz w:val="24"/>
          <w:szCs w:val="24"/>
        </w:rPr>
        <w:t>suggests</w:t>
      </w:r>
      <w:r w:rsidR="001757ED" w:rsidRPr="005F452E">
        <w:rPr>
          <w:rFonts w:ascii="Arial" w:hAnsi="Arial" w:cs="Arial"/>
          <w:bCs/>
          <w:iCs/>
          <w:sz w:val="24"/>
          <w:szCs w:val="24"/>
        </w:rPr>
        <w:t xml:space="preserve"> a new strategic policy addressing culture within the Local Plan.</w:t>
      </w:r>
      <w:r w:rsidR="001757ED">
        <w:rPr>
          <w:rFonts w:ascii="Arial" w:hAnsi="Arial" w:cs="Arial"/>
          <w:bCs/>
          <w:iCs/>
          <w:sz w:val="24"/>
          <w:szCs w:val="24"/>
        </w:rPr>
        <w:t xml:space="preserve">  </w:t>
      </w:r>
      <w:r>
        <w:rPr>
          <w:rFonts w:ascii="Arial" w:hAnsi="Arial" w:cs="Arial"/>
          <w:bCs/>
          <w:iCs/>
          <w:sz w:val="24"/>
          <w:szCs w:val="24"/>
        </w:rPr>
        <w:t>Another</w:t>
      </w:r>
      <w:r w:rsidR="001757ED" w:rsidRPr="00426749">
        <w:rPr>
          <w:rFonts w:ascii="Arial" w:hAnsi="Arial" w:cs="Arial"/>
          <w:bCs/>
          <w:iCs/>
          <w:sz w:val="24"/>
          <w:szCs w:val="24"/>
        </w:rPr>
        <w:t xml:space="preserve"> suggest</w:t>
      </w:r>
      <w:r>
        <w:rPr>
          <w:rFonts w:ascii="Arial" w:hAnsi="Arial" w:cs="Arial"/>
          <w:bCs/>
          <w:iCs/>
          <w:sz w:val="24"/>
          <w:szCs w:val="24"/>
        </w:rPr>
        <w:t>ed</w:t>
      </w:r>
      <w:r w:rsidR="001757ED" w:rsidRPr="00426749">
        <w:rPr>
          <w:rFonts w:ascii="Arial" w:hAnsi="Arial" w:cs="Arial"/>
          <w:bCs/>
          <w:iCs/>
          <w:sz w:val="24"/>
          <w:szCs w:val="24"/>
        </w:rPr>
        <w:t xml:space="preserve"> that there are not enough attractions/retail/leisure facilities in the city centre to want people to commute there.</w:t>
      </w:r>
      <w:r w:rsidR="001757ED">
        <w:rPr>
          <w:rFonts w:ascii="Arial" w:hAnsi="Arial" w:cs="Arial"/>
          <w:bCs/>
          <w:iCs/>
          <w:sz w:val="24"/>
          <w:szCs w:val="24"/>
        </w:rPr>
        <w:t xml:space="preserve">  </w:t>
      </w:r>
      <w:r w:rsidR="001757ED" w:rsidRPr="00426749">
        <w:rPr>
          <w:rFonts w:ascii="Arial" w:hAnsi="Arial" w:cs="Arial"/>
          <w:bCs/>
          <w:iCs/>
          <w:sz w:val="24"/>
          <w:szCs w:val="24"/>
        </w:rPr>
        <w:t>Comments also suggest that they do not like the scale of new buildings being built.</w:t>
      </w:r>
      <w:r w:rsidR="001757ED">
        <w:rPr>
          <w:rFonts w:ascii="Arial" w:hAnsi="Arial" w:cs="Arial"/>
          <w:bCs/>
          <w:iCs/>
          <w:sz w:val="24"/>
          <w:szCs w:val="24"/>
        </w:rPr>
        <w:t xml:space="preserve">  </w:t>
      </w:r>
    </w:p>
    <w:p w14:paraId="6DFABA84" w14:textId="77777777" w:rsidR="001757ED" w:rsidRPr="00D86DE6" w:rsidRDefault="001757ED" w:rsidP="001757ED">
      <w:pPr>
        <w:spacing w:after="0"/>
        <w:rPr>
          <w:rFonts w:ascii="Arial" w:hAnsi="Arial" w:cs="Arial"/>
          <w:b/>
          <w:i/>
          <w:sz w:val="24"/>
          <w:szCs w:val="24"/>
        </w:rPr>
      </w:pPr>
      <w:r w:rsidRPr="00D86DE6">
        <w:rPr>
          <w:rFonts w:ascii="Arial" w:hAnsi="Arial" w:cs="Arial"/>
          <w:b/>
          <w:i/>
          <w:sz w:val="24"/>
          <w:szCs w:val="24"/>
        </w:rPr>
        <w:t xml:space="preserve">Representations From: </w:t>
      </w:r>
    </w:p>
    <w:p w14:paraId="46D25553" w14:textId="77777777" w:rsidR="001757ED" w:rsidRPr="00D86DE6" w:rsidRDefault="001757ED" w:rsidP="001757ED">
      <w:pPr>
        <w:rPr>
          <w:rFonts w:ascii="Arial" w:hAnsi="Arial" w:cs="Arial"/>
          <w:i/>
          <w:sz w:val="24"/>
          <w:szCs w:val="24"/>
        </w:rPr>
      </w:pPr>
      <w:r w:rsidRPr="00D86DE6">
        <w:rPr>
          <w:rFonts w:ascii="Arial" w:hAnsi="Arial" w:cs="Arial"/>
          <w:i/>
          <w:sz w:val="24"/>
          <w:szCs w:val="24"/>
        </w:rPr>
        <w:t xml:space="preserve">Jamia Masjid Anwar-E-Mustapha, Joined Up Heritage Sheffield, Meadowhall South Ltd (Submitted by Jigsaw Planning and Development Ltd) and 4 </w:t>
      </w:r>
      <w:proofErr w:type="gramStart"/>
      <w:r w:rsidRPr="00D86DE6">
        <w:rPr>
          <w:rFonts w:ascii="Arial" w:hAnsi="Arial" w:cs="Arial"/>
          <w:i/>
          <w:sz w:val="24"/>
          <w:szCs w:val="24"/>
        </w:rPr>
        <w:t>individuals</w:t>
      </w:r>
      <w:proofErr w:type="gramEnd"/>
    </w:p>
    <w:p w14:paraId="0E201AA9" w14:textId="77777777" w:rsidR="001757ED" w:rsidRPr="00010E67" w:rsidRDefault="001757ED" w:rsidP="001757ED">
      <w:pPr>
        <w:rPr>
          <w:rFonts w:ascii="Arial" w:hAnsi="Arial" w:cs="Arial"/>
          <w:b/>
          <w:i/>
          <w:sz w:val="24"/>
          <w:szCs w:val="24"/>
        </w:rPr>
      </w:pPr>
      <w:r w:rsidRPr="00010E67">
        <w:rPr>
          <w:rFonts w:ascii="Arial" w:hAnsi="Arial" w:cs="Arial"/>
          <w:b/>
          <w:i/>
          <w:sz w:val="24"/>
          <w:szCs w:val="24"/>
        </w:rPr>
        <w:t>Council Response:</w:t>
      </w:r>
    </w:p>
    <w:p w14:paraId="00AB8024" w14:textId="141E04EC" w:rsidR="001757ED" w:rsidRPr="00FB5223" w:rsidRDefault="001757ED" w:rsidP="007812C3">
      <w:pPr>
        <w:pStyle w:val="ListParagraph"/>
        <w:numPr>
          <w:ilvl w:val="0"/>
          <w:numId w:val="90"/>
        </w:numPr>
        <w:spacing w:after="160" w:line="259" w:lineRule="auto"/>
        <w:rPr>
          <w:rFonts w:ascii="Arial" w:hAnsi="Arial" w:cs="Arial"/>
          <w:sz w:val="24"/>
          <w:szCs w:val="24"/>
        </w:rPr>
      </w:pPr>
      <w:r w:rsidRPr="00FB5223">
        <w:rPr>
          <w:rFonts w:ascii="Arial" w:hAnsi="Arial" w:cs="Arial"/>
          <w:sz w:val="24"/>
          <w:szCs w:val="24"/>
        </w:rPr>
        <w:t>Comments and observations noted.</w:t>
      </w:r>
      <w:r>
        <w:rPr>
          <w:rFonts w:ascii="Arial" w:hAnsi="Arial" w:cs="Arial"/>
          <w:sz w:val="24"/>
          <w:szCs w:val="24"/>
        </w:rPr>
        <w:t xml:space="preserve">  </w:t>
      </w:r>
      <w:r w:rsidRPr="00FB5223">
        <w:rPr>
          <w:rFonts w:ascii="Arial" w:hAnsi="Arial" w:cs="Arial"/>
          <w:sz w:val="24"/>
          <w:szCs w:val="24"/>
        </w:rPr>
        <w:t xml:space="preserve">The Consultation Statement shows that all Local Plan consultations have been undertaken in </w:t>
      </w:r>
      <w:r w:rsidR="00BC7449" w:rsidRPr="00FB5223">
        <w:rPr>
          <w:rFonts w:ascii="Arial" w:hAnsi="Arial" w:cs="Arial"/>
          <w:sz w:val="24"/>
          <w:szCs w:val="24"/>
        </w:rPr>
        <w:t>accordance with</w:t>
      </w:r>
      <w:r w:rsidRPr="00FB5223">
        <w:rPr>
          <w:rFonts w:ascii="Arial" w:hAnsi="Arial" w:cs="Arial"/>
          <w:sz w:val="24"/>
          <w:szCs w:val="24"/>
        </w:rPr>
        <w:t xml:space="preserve"> the </w:t>
      </w:r>
      <w:r w:rsidR="001A6AE1" w:rsidRPr="00FB5223">
        <w:rPr>
          <w:rFonts w:ascii="Arial" w:hAnsi="Arial" w:cs="Arial"/>
          <w:sz w:val="24"/>
          <w:szCs w:val="24"/>
        </w:rPr>
        <w:t>requirements</w:t>
      </w:r>
      <w:r w:rsidRPr="00FB5223">
        <w:rPr>
          <w:rFonts w:ascii="Arial" w:hAnsi="Arial" w:cs="Arial"/>
          <w:sz w:val="24"/>
          <w:szCs w:val="24"/>
        </w:rPr>
        <w:t xml:space="preserve"> of the Local Planning regulations and the Council’s Statement of Community Involvement.</w:t>
      </w:r>
    </w:p>
    <w:p w14:paraId="46C2365C" w14:textId="77777777" w:rsidR="001757ED" w:rsidRPr="00010E67" w:rsidRDefault="001757ED" w:rsidP="001757ED">
      <w:pPr>
        <w:rPr>
          <w:rFonts w:ascii="Arial" w:hAnsi="Arial" w:cs="Arial"/>
          <w:sz w:val="24"/>
          <w:szCs w:val="24"/>
          <w:highlight w:val="yellow"/>
        </w:rPr>
        <w:sectPr w:rsidR="001757ED" w:rsidRPr="00010E67">
          <w:headerReference w:type="default" r:id="rId37"/>
          <w:footerReference w:type="default" r:id="rId38"/>
          <w:pgSz w:w="12240" w:h="15840"/>
          <w:pgMar w:top="1440" w:right="1440" w:bottom="1440" w:left="1440" w:header="720" w:footer="720" w:gutter="0"/>
          <w:cols w:space="720"/>
          <w:docGrid w:linePitch="360"/>
        </w:sectPr>
      </w:pPr>
    </w:p>
    <w:p w14:paraId="23AC3F17" w14:textId="77777777" w:rsidR="001757ED" w:rsidRPr="00010E67" w:rsidRDefault="001757ED" w:rsidP="001757ED">
      <w:pPr>
        <w:rPr>
          <w:rFonts w:ascii="Arial" w:hAnsi="Arial" w:cs="Arial"/>
          <w:b/>
          <w:bCs/>
          <w:sz w:val="24"/>
          <w:szCs w:val="24"/>
          <w:u w:val="single"/>
        </w:rPr>
      </w:pPr>
      <w:r w:rsidRPr="00010E67">
        <w:rPr>
          <w:rFonts w:ascii="Arial" w:hAnsi="Arial" w:cs="Arial"/>
          <w:b/>
          <w:bCs/>
          <w:sz w:val="24"/>
          <w:szCs w:val="24"/>
          <w:u w:val="single"/>
        </w:rPr>
        <w:lastRenderedPageBreak/>
        <w:t>POLICIES MAP</w:t>
      </w:r>
    </w:p>
    <w:p w14:paraId="37941607" w14:textId="00904F27" w:rsidR="001A2FC8" w:rsidRPr="00010E67" w:rsidRDefault="4A7F2272" w:rsidP="001A2FC8">
      <w:pPr>
        <w:rPr>
          <w:rFonts w:ascii="Arial" w:hAnsi="Arial" w:cs="Arial"/>
          <w:sz w:val="24"/>
          <w:szCs w:val="24"/>
        </w:rPr>
      </w:pPr>
      <w:r w:rsidRPr="165F2307">
        <w:rPr>
          <w:rFonts w:ascii="Arial" w:hAnsi="Arial" w:cs="Arial"/>
          <w:sz w:val="24"/>
          <w:szCs w:val="24"/>
        </w:rPr>
        <w:t>60</w:t>
      </w:r>
      <w:r w:rsidRPr="27883106">
        <w:rPr>
          <w:rFonts w:ascii="Arial" w:hAnsi="Arial" w:cs="Arial"/>
          <w:sz w:val="24"/>
          <w:szCs w:val="24"/>
        </w:rPr>
        <w:t xml:space="preserve"> representations</w:t>
      </w:r>
      <w:r w:rsidR="001757ED" w:rsidRPr="002B37D5">
        <w:rPr>
          <w:rFonts w:ascii="Arial" w:hAnsi="Arial" w:cs="Arial"/>
          <w:sz w:val="24"/>
          <w:szCs w:val="24"/>
        </w:rPr>
        <w:t xml:space="preserve"> received</w:t>
      </w:r>
      <w:r w:rsidRPr="27883106">
        <w:rPr>
          <w:rFonts w:ascii="Arial" w:hAnsi="Arial" w:cs="Arial"/>
          <w:sz w:val="24"/>
          <w:szCs w:val="24"/>
        </w:rPr>
        <w:t xml:space="preserve">, </w:t>
      </w:r>
      <w:r w:rsidRPr="165F2307">
        <w:rPr>
          <w:rFonts w:ascii="Arial" w:hAnsi="Arial" w:cs="Arial"/>
          <w:sz w:val="24"/>
          <w:szCs w:val="24"/>
        </w:rPr>
        <w:t>38</w:t>
      </w:r>
      <w:r w:rsidRPr="27883106">
        <w:rPr>
          <w:rFonts w:ascii="Arial" w:hAnsi="Arial" w:cs="Arial"/>
          <w:sz w:val="24"/>
          <w:szCs w:val="24"/>
        </w:rPr>
        <w:t xml:space="preserve"> were objections</w:t>
      </w:r>
      <w:r w:rsidRPr="165F2307">
        <w:rPr>
          <w:rFonts w:ascii="Arial" w:hAnsi="Arial" w:cs="Arial"/>
          <w:sz w:val="24"/>
          <w:szCs w:val="24"/>
        </w:rPr>
        <w:t>, 13</w:t>
      </w:r>
      <w:r w:rsidRPr="27883106">
        <w:rPr>
          <w:rFonts w:ascii="Arial" w:hAnsi="Arial" w:cs="Arial"/>
          <w:sz w:val="24"/>
          <w:szCs w:val="24"/>
        </w:rPr>
        <w:t xml:space="preserve"> support in </w:t>
      </w:r>
      <w:r w:rsidRPr="165F2307">
        <w:rPr>
          <w:rFonts w:ascii="Arial" w:hAnsi="Arial" w:cs="Arial"/>
          <w:sz w:val="24"/>
          <w:szCs w:val="24"/>
        </w:rPr>
        <w:t>full/</w:t>
      </w:r>
      <w:r w:rsidRPr="27883106">
        <w:rPr>
          <w:rFonts w:ascii="Arial" w:hAnsi="Arial" w:cs="Arial"/>
          <w:sz w:val="24"/>
          <w:szCs w:val="24"/>
        </w:rPr>
        <w:t>part</w:t>
      </w:r>
      <w:r w:rsidRPr="165F2307">
        <w:rPr>
          <w:rFonts w:ascii="Arial" w:hAnsi="Arial" w:cs="Arial"/>
          <w:sz w:val="24"/>
          <w:szCs w:val="24"/>
        </w:rPr>
        <w:t xml:space="preserve"> and 9 neutral.</w:t>
      </w:r>
      <w:r w:rsidR="001757ED">
        <w:rPr>
          <w:rFonts w:ascii="Arial" w:hAnsi="Arial" w:cs="Arial"/>
          <w:sz w:val="24"/>
          <w:szCs w:val="24"/>
        </w:rPr>
        <w:t xml:space="preserve"> </w:t>
      </w:r>
      <w:r w:rsidR="001A2FC8">
        <w:rPr>
          <w:rFonts w:ascii="Arial" w:hAnsi="Arial" w:cs="Arial"/>
          <w:sz w:val="24"/>
          <w:szCs w:val="24"/>
        </w:rPr>
        <w:t xml:space="preserve">The representations received on </w:t>
      </w:r>
      <w:r w:rsidR="00611BCB">
        <w:rPr>
          <w:rFonts w:ascii="Arial" w:hAnsi="Arial" w:cs="Arial"/>
          <w:sz w:val="24"/>
          <w:szCs w:val="24"/>
        </w:rPr>
        <w:t xml:space="preserve">the policies map </w:t>
      </w:r>
      <w:r w:rsidR="001A2FC8">
        <w:rPr>
          <w:rFonts w:ascii="Arial" w:hAnsi="Arial" w:cs="Arial"/>
          <w:sz w:val="24"/>
          <w:szCs w:val="24"/>
        </w:rPr>
        <w:t>and the council response are found in separate schedules (</w:t>
      </w:r>
      <w:r w:rsidR="00532A88">
        <w:rPr>
          <w:rFonts w:ascii="Arial" w:hAnsi="Arial" w:cs="Arial"/>
          <w:sz w:val="24"/>
          <w:szCs w:val="24"/>
        </w:rPr>
        <w:t xml:space="preserve">see </w:t>
      </w:r>
      <w:r w:rsidR="00722767">
        <w:rPr>
          <w:rFonts w:ascii="Arial" w:hAnsi="Arial" w:cs="Arial"/>
          <w:sz w:val="24"/>
          <w:szCs w:val="24"/>
        </w:rPr>
        <w:t xml:space="preserve">document CD29 called Responses to Comments on the Policies Map in the examination library). </w:t>
      </w:r>
    </w:p>
    <w:p w14:paraId="21FD1CC4" w14:textId="471DEA4D" w:rsidR="001757ED" w:rsidRDefault="001757ED" w:rsidP="001757ED">
      <w:pPr>
        <w:rPr>
          <w:rFonts w:ascii="Arial" w:hAnsi="Arial" w:cs="Arial"/>
          <w:sz w:val="24"/>
          <w:szCs w:val="24"/>
        </w:rPr>
      </w:pPr>
    </w:p>
    <w:p w14:paraId="064542A7" w14:textId="77777777" w:rsidR="001757ED" w:rsidRPr="00010E67" w:rsidRDefault="001757ED" w:rsidP="001757ED">
      <w:pPr>
        <w:rPr>
          <w:rFonts w:ascii="Arial" w:hAnsi="Arial" w:cs="Arial"/>
          <w:sz w:val="24"/>
          <w:szCs w:val="24"/>
        </w:rPr>
        <w:sectPr w:rsidR="001757ED" w:rsidRPr="00010E67">
          <w:headerReference w:type="default" r:id="rId39"/>
          <w:footerReference w:type="default" r:id="rId40"/>
          <w:pgSz w:w="12240" w:h="15840"/>
          <w:pgMar w:top="1440" w:right="1440" w:bottom="1440" w:left="1440" w:header="720" w:footer="720" w:gutter="0"/>
          <w:cols w:space="720"/>
          <w:docGrid w:linePitch="360"/>
        </w:sectPr>
      </w:pPr>
    </w:p>
    <w:p w14:paraId="2A1AC408" w14:textId="77777777" w:rsidR="001757ED" w:rsidRDefault="001757ED" w:rsidP="004A46B1">
      <w:pPr>
        <w:pStyle w:val="Heading1"/>
      </w:pPr>
      <w:bookmarkStart w:id="22" w:name="_Table_1:_New"/>
      <w:bookmarkStart w:id="23" w:name="_Toc146904180"/>
      <w:bookmarkEnd w:id="22"/>
      <w:r w:rsidRPr="00784BCB">
        <w:lastRenderedPageBreak/>
        <w:t>Table 1: New Sites Suggested as part of the Regulation 19 Consultation</w:t>
      </w:r>
      <w:bookmarkEnd w:id="23"/>
      <w:r w:rsidRPr="00784BCB">
        <w:t xml:space="preserve"> </w:t>
      </w:r>
    </w:p>
    <w:p w14:paraId="068C20B0" w14:textId="77777777" w:rsidR="001757ED" w:rsidRPr="00784BCB" w:rsidRDefault="001757ED" w:rsidP="001757ED">
      <w:pPr>
        <w:rPr>
          <w:rFonts w:ascii="Arial" w:hAnsi="Arial" w:cs="Arial"/>
          <w:b/>
          <w:bCs/>
          <w:sz w:val="24"/>
          <w:szCs w:val="24"/>
          <w:u w:val="single"/>
        </w:rPr>
      </w:pPr>
    </w:p>
    <w:tbl>
      <w:tblPr>
        <w:tblW w:w="8657" w:type="dxa"/>
        <w:tblInd w:w="-118" w:type="dxa"/>
        <w:tblCellMar>
          <w:left w:w="0" w:type="dxa"/>
          <w:right w:w="0" w:type="dxa"/>
        </w:tblCellMar>
        <w:tblLook w:val="04A0" w:firstRow="1" w:lastRow="0" w:firstColumn="1" w:lastColumn="0" w:noHBand="0" w:noVBand="1"/>
      </w:tblPr>
      <w:tblGrid>
        <w:gridCol w:w="3515"/>
        <w:gridCol w:w="4025"/>
        <w:gridCol w:w="1117"/>
      </w:tblGrid>
      <w:tr w:rsidR="006D7711" w14:paraId="07CDCD09" w14:textId="77777777" w:rsidTr="006D7711">
        <w:trPr>
          <w:trHeight w:val="790"/>
          <w:tblHeader/>
        </w:trPr>
        <w:tc>
          <w:tcPr>
            <w:tcW w:w="351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F39D50C" w14:textId="77777777" w:rsidR="006D7711" w:rsidRDefault="006D7711">
            <w:pPr>
              <w:rPr>
                <w:rFonts w:ascii="Arial" w:hAnsi="Arial" w:cs="Arial"/>
                <w:b/>
                <w:bCs/>
                <w:color w:val="000000"/>
                <w:lang w:eastAsia="en-GB"/>
              </w:rPr>
            </w:pPr>
            <w:r>
              <w:rPr>
                <w:rFonts w:ascii="Arial" w:hAnsi="Arial" w:cs="Arial"/>
                <w:b/>
                <w:bCs/>
                <w:color w:val="000000"/>
                <w:lang w:eastAsia="en-GB"/>
              </w:rPr>
              <w:t>PDSP Reference</w:t>
            </w:r>
          </w:p>
        </w:tc>
        <w:tc>
          <w:tcPr>
            <w:tcW w:w="40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8AEEFD2" w14:textId="77777777" w:rsidR="006D7711" w:rsidRDefault="006D7711">
            <w:pPr>
              <w:rPr>
                <w:rFonts w:ascii="Arial" w:hAnsi="Arial" w:cs="Arial"/>
                <w:b/>
                <w:bCs/>
                <w:color w:val="000000"/>
                <w:sz w:val="22"/>
                <w:szCs w:val="22"/>
                <w:lang w:eastAsia="en-GB"/>
                <w14:ligatures w14:val="standardContextual"/>
              </w:rPr>
            </w:pPr>
            <w:r>
              <w:rPr>
                <w:rFonts w:ascii="Arial" w:hAnsi="Arial" w:cs="Arial"/>
                <w:b/>
                <w:bCs/>
                <w:color w:val="000000"/>
                <w:lang w:eastAsia="en-GB"/>
              </w:rPr>
              <w:t>Description/Address</w:t>
            </w:r>
            <w:r>
              <w:rPr>
                <w:rFonts w:ascii="Arial" w:hAnsi="Arial" w:cs="Arial"/>
                <w:color w:val="000000"/>
                <w:sz w:val="16"/>
                <w:szCs w:val="16"/>
                <w:lang w:eastAsia="en-GB"/>
              </w:rPr>
              <w:t>    </w:t>
            </w:r>
          </w:p>
        </w:tc>
        <w:tc>
          <w:tcPr>
            <w:tcW w:w="1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A33298D" w14:textId="77777777" w:rsidR="006D7711" w:rsidRDefault="006D7711">
            <w:pPr>
              <w:rPr>
                <w:rFonts w:ascii="Arial" w:hAnsi="Arial" w:cs="Arial"/>
                <w:b/>
                <w:bCs/>
                <w:color w:val="000000"/>
                <w:lang w:eastAsia="en-GB"/>
              </w:rPr>
            </w:pPr>
            <w:r>
              <w:rPr>
                <w:rFonts w:ascii="Arial" w:hAnsi="Arial" w:cs="Arial"/>
                <w:b/>
                <w:bCs/>
                <w:color w:val="000000"/>
                <w:lang w:eastAsia="en-GB"/>
              </w:rPr>
              <w:t>HELAA site reference</w:t>
            </w:r>
          </w:p>
        </w:tc>
      </w:tr>
      <w:tr w:rsidR="006D7711" w14:paraId="4AFBDBE8"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3F7854" w14:textId="77777777" w:rsidR="006D7711" w:rsidRDefault="006D7711">
            <w:pPr>
              <w:rPr>
                <w:rFonts w:ascii="Arial" w:hAnsi="Arial" w:cs="Arial"/>
                <w:color w:val="000000"/>
                <w:lang w:eastAsia="en-GB"/>
              </w:rPr>
            </w:pPr>
            <w:r>
              <w:rPr>
                <w:rFonts w:ascii="Arial" w:hAnsi="Arial" w:cs="Arial"/>
                <w:color w:val="000000"/>
                <w:lang w:eastAsia="en-GB"/>
              </w:rPr>
              <w:t>PDSP.016.006 to PDSP.016.011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83936" w14:textId="77777777" w:rsidR="006D7711" w:rsidRDefault="006D7711">
            <w:pPr>
              <w:rPr>
                <w:rFonts w:ascii="Arial" w:hAnsi="Arial" w:cs="Arial"/>
                <w:color w:val="000000"/>
                <w:lang w:eastAsia="en-GB"/>
              </w:rPr>
            </w:pPr>
            <w:r>
              <w:rPr>
                <w:rFonts w:ascii="Arial" w:hAnsi="Arial" w:cs="Arial"/>
                <w:color w:val="000000"/>
                <w:lang w:eastAsia="en-GB"/>
              </w:rPr>
              <w:t>Starbuck Farm, Beighton</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7887B" w14:textId="77777777" w:rsidR="006D7711" w:rsidRDefault="006D7711">
            <w:pPr>
              <w:rPr>
                <w:rFonts w:ascii="Arial" w:hAnsi="Arial" w:cs="Arial"/>
                <w:color w:val="000000"/>
                <w:lang w:eastAsia="en-GB"/>
              </w:rPr>
            </w:pPr>
            <w:r>
              <w:rPr>
                <w:rFonts w:ascii="Arial" w:hAnsi="Arial" w:cs="Arial"/>
                <w:color w:val="000000"/>
                <w:lang w:eastAsia="en-GB"/>
              </w:rPr>
              <w:t>S03049</w:t>
            </w:r>
          </w:p>
        </w:tc>
      </w:tr>
      <w:tr w:rsidR="006D7711" w14:paraId="03F51127"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302B9F" w14:textId="77777777" w:rsidR="006D7711" w:rsidRDefault="006D7711">
            <w:pPr>
              <w:rPr>
                <w:rFonts w:ascii="Arial" w:hAnsi="Arial" w:cs="Arial"/>
                <w:color w:val="000000"/>
                <w:lang w:eastAsia="en-GB"/>
              </w:rPr>
            </w:pPr>
            <w:r>
              <w:rPr>
                <w:rFonts w:ascii="Arial" w:hAnsi="Arial" w:cs="Arial"/>
                <w:color w:val="000000"/>
                <w:lang w:eastAsia="en-GB"/>
              </w:rPr>
              <w:t>PDSP.018.001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65285" w14:textId="77777777" w:rsidR="006D7711" w:rsidRDefault="006D7711">
            <w:pPr>
              <w:rPr>
                <w:rFonts w:ascii="Arial" w:hAnsi="Arial" w:cs="Arial"/>
                <w:color w:val="000000"/>
                <w:lang w:eastAsia="en-GB"/>
              </w:rPr>
            </w:pPr>
            <w:r>
              <w:rPr>
                <w:rFonts w:ascii="Arial" w:hAnsi="Arial" w:cs="Arial"/>
                <w:color w:val="000000"/>
                <w:lang w:eastAsia="en-GB"/>
              </w:rPr>
              <w:t>Aldene Road</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989767" w14:textId="77777777" w:rsidR="006D7711" w:rsidRDefault="006D7711">
            <w:pPr>
              <w:rPr>
                <w:rFonts w:ascii="Arial" w:hAnsi="Arial" w:cs="Arial"/>
                <w:color w:val="000000"/>
                <w:lang w:eastAsia="en-GB"/>
              </w:rPr>
            </w:pPr>
            <w:r>
              <w:rPr>
                <w:rFonts w:ascii="Arial" w:hAnsi="Arial" w:cs="Arial"/>
                <w:color w:val="000000"/>
                <w:lang w:eastAsia="en-GB"/>
              </w:rPr>
              <w:t>S03260</w:t>
            </w:r>
          </w:p>
        </w:tc>
      </w:tr>
      <w:tr w:rsidR="006D7711" w14:paraId="3C1CAF4E"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B9FCAA0" w14:textId="77777777" w:rsidR="006D7711" w:rsidRDefault="006D7711">
            <w:pPr>
              <w:rPr>
                <w:rFonts w:ascii="Arial" w:hAnsi="Arial" w:cs="Arial"/>
                <w:color w:val="000000"/>
                <w:lang w:eastAsia="en-GB"/>
              </w:rPr>
            </w:pPr>
            <w:r>
              <w:rPr>
                <w:rFonts w:ascii="Arial" w:hAnsi="Arial" w:cs="Arial"/>
                <w:color w:val="000000"/>
                <w:lang w:eastAsia="en-GB"/>
              </w:rPr>
              <w:t>PDSP.019.009</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2D4493" w14:textId="77777777" w:rsidR="006D7711" w:rsidRDefault="006D7711">
            <w:pPr>
              <w:rPr>
                <w:rFonts w:ascii="Arial" w:hAnsi="Arial" w:cs="Arial"/>
                <w:color w:val="000000"/>
                <w:lang w:eastAsia="en-GB"/>
              </w:rPr>
            </w:pPr>
            <w:r>
              <w:rPr>
                <w:rFonts w:ascii="Arial" w:hAnsi="Arial" w:cs="Arial"/>
                <w:color w:val="000000"/>
                <w:lang w:eastAsia="en-GB"/>
              </w:rPr>
              <w:t xml:space="preserve">Springwood Lane, High Green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C9D56" w14:textId="77777777" w:rsidR="006D7711" w:rsidRDefault="006D7711">
            <w:pPr>
              <w:rPr>
                <w:rFonts w:ascii="Arial" w:hAnsi="Arial" w:cs="Arial"/>
                <w:color w:val="000000"/>
                <w:lang w:eastAsia="en-GB"/>
              </w:rPr>
            </w:pPr>
            <w:r>
              <w:rPr>
                <w:rFonts w:ascii="Arial" w:hAnsi="Arial" w:cs="Arial"/>
                <w:color w:val="000000"/>
                <w:lang w:eastAsia="en-GB"/>
              </w:rPr>
              <w:t>S03040</w:t>
            </w:r>
          </w:p>
        </w:tc>
      </w:tr>
      <w:tr w:rsidR="006D7711" w14:paraId="2DA4B8AB"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7E0C9E" w14:textId="77777777" w:rsidR="006D7711" w:rsidRDefault="006D7711">
            <w:pPr>
              <w:rPr>
                <w:rFonts w:ascii="Arial" w:hAnsi="Arial" w:cs="Arial"/>
                <w:color w:val="000000"/>
                <w:lang w:eastAsia="en-GB"/>
              </w:rPr>
            </w:pPr>
            <w:r>
              <w:rPr>
                <w:rFonts w:ascii="Arial" w:hAnsi="Arial" w:cs="Arial"/>
                <w:color w:val="000000"/>
                <w:lang w:eastAsia="en-GB"/>
              </w:rPr>
              <w:t>PDSP.020.001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6D59B" w14:textId="77777777" w:rsidR="006D7711" w:rsidRDefault="006D7711">
            <w:pPr>
              <w:rPr>
                <w:rFonts w:ascii="Arial" w:hAnsi="Arial" w:cs="Arial"/>
                <w:color w:val="000000"/>
                <w:lang w:eastAsia="en-GB"/>
              </w:rPr>
            </w:pPr>
            <w:r>
              <w:rPr>
                <w:rFonts w:ascii="Arial" w:hAnsi="Arial" w:cs="Arial"/>
                <w:color w:val="000000"/>
                <w:lang w:eastAsia="en-GB"/>
              </w:rPr>
              <w:t>High Riggs Farm, Stannington</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2D445E" w14:textId="77777777" w:rsidR="006D7711" w:rsidRDefault="006D7711">
            <w:pPr>
              <w:rPr>
                <w:rFonts w:ascii="Arial" w:hAnsi="Arial" w:cs="Arial"/>
                <w:color w:val="000000"/>
                <w:lang w:eastAsia="en-GB"/>
              </w:rPr>
            </w:pPr>
            <w:r>
              <w:rPr>
                <w:rFonts w:ascii="Arial" w:hAnsi="Arial" w:cs="Arial"/>
                <w:color w:val="000000"/>
                <w:lang w:eastAsia="en-GB"/>
              </w:rPr>
              <w:t>S04128</w:t>
            </w:r>
          </w:p>
        </w:tc>
      </w:tr>
      <w:tr w:rsidR="006D7711" w14:paraId="7D412D17"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4D4EE4" w14:textId="77777777" w:rsidR="006D7711" w:rsidRDefault="006D7711">
            <w:pPr>
              <w:rPr>
                <w:rFonts w:ascii="Arial" w:hAnsi="Arial" w:cs="Arial"/>
                <w:color w:val="000000"/>
                <w:lang w:eastAsia="en-GB"/>
              </w:rPr>
            </w:pPr>
            <w:r>
              <w:rPr>
                <w:rFonts w:ascii="Arial" w:hAnsi="Arial" w:cs="Arial"/>
                <w:color w:val="000000"/>
                <w:lang w:eastAsia="en-GB"/>
              </w:rPr>
              <w:t>PDSP.026.001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D84157" w14:textId="77777777" w:rsidR="006D7711" w:rsidRDefault="006D7711">
            <w:pPr>
              <w:rPr>
                <w:rFonts w:ascii="Arial" w:hAnsi="Arial" w:cs="Arial"/>
                <w:color w:val="000000"/>
                <w:lang w:eastAsia="en-GB"/>
              </w:rPr>
            </w:pPr>
            <w:r>
              <w:rPr>
                <w:rFonts w:ascii="Arial" w:hAnsi="Arial" w:cs="Arial"/>
                <w:color w:val="000000"/>
                <w:lang w:eastAsia="en-GB"/>
              </w:rPr>
              <w:t xml:space="preserve">Land at </w:t>
            </w:r>
            <w:proofErr w:type="spellStart"/>
            <w:r>
              <w:rPr>
                <w:rFonts w:ascii="Arial" w:hAnsi="Arial" w:cs="Arial"/>
                <w:color w:val="000000"/>
                <w:lang w:eastAsia="en-GB"/>
              </w:rPr>
              <w:t>Langsett</w:t>
            </w:r>
            <w:proofErr w:type="spellEnd"/>
            <w:r>
              <w:rPr>
                <w:rFonts w:ascii="Arial" w:hAnsi="Arial" w:cs="Arial"/>
                <w:color w:val="000000"/>
                <w:lang w:eastAsia="en-GB"/>
              </w:rPr>
              <w:t xml:space="preserve"> Road North, Oughtibridge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4F8F81" w14:textId="77777777" w:rsidR="006D7711" w:rsidRDefault="006D7711">
            <w:pPr>
              <w:rPr>
                <w:rFonts w:ascii="Arial" w:hAnsi="Arial" w:cs="Arial"/>
                <w:color w:val="000000"/>
                <w:lang w:eastAsia="en-GB"/>
              </w:rPr>
            </w:pPr>
            <w:r>
              <w:rPr>
                <w:rFonts w:ascii="Arial" w:hAnsi="Arial" w:cs="Arial"/>
                <w:color w:val="000000"/>
                <w:lang w:eastAsia="en-GB"/>
              </w:rPr>
              <w:t>S01187</w:t>
            </w:r>
          </w:p>
        </w:tc>
      </w:tr>
      <w:tr w:rsidR="006D7711" w14:paraId="68A2D8D4"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86BB47B" w14:textId="77777777" w:rsidR="006D7711" w:rsidRDefault="006D7711">
            <w:pPr>
              <w:rPr>
                <w:rFonts w:ascii="Arial" w:hAnsi="Arial" w:cs="Arial"/>
                <w:color w:val="000000"/>
                <w:lang w:eastAsia="en-GB"/>
              </w:rPr>
            </w:pPr>
            <w:r>
              <w:rPr>
                <w:rFonts w:ascii="Arial" w:hAnsi="Arial" w:cs="Arial"/>
                <w:color w:val="000000"/>
                <w:lang w:eastAsia="en-GB"/>
              </w:rPr>
              <w:t>PDSP.027.003</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F7A687" w14:textId="77777777" w:rsidR="006D7711" w:rsidRDefault="006D7711">
            <w:pPr>
              <w:rPr>
                <w:rFonts w:ascii="Arial" w:hAnsi="Arial" w:cs="Arial"/>
                <w:color w:val="000000"/>
                <w:lang w:eastAsia="en-GB"/>
              </w:rPr>
            </w:pPr>
            <w:r>
              <w:rPr>
                <w:rFonts w:ascii="Arial" w:hAnsi="Arial" w:cs="Arial"/>
                <w:color w:val="000000"/>
                <w:lang w:eastAsia="en-GB"/>
              </w:rPr>
              <w:t xml:space="preserve">Land to the south of </w:t>
            </w:r>
            <w:proofErr w:type="spellStart"/>
            <w:r>
              <w:rPr>
                <w:rFonts w:ascii="Arial" w:hAnsi="Arial" w:cs="Arial"/>
                <w:color w:val="000000"/>
                <w:lang w:eastAsia="en-GB"/>
              </w:rPr>
              <w:t>Hathersage</w:t>
            </w:r>
            <w:proofErr w:type="spellEnd"/>
            <w:r>
              <w:rPr>
                <w:rFonts w:ascii="Arial" w:hAnsi="Arial" w:cs="Arial"/>
                <w:color w:val="000000"/>
                <w:lang w:eastAsia="en-GB"/>
              </w:rPr>
              <w:t xml:space="preserve"> Road, S17 3ET</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BC6CB3" w14:textId="77777777" w:rsidR="006D7711" w:rsidRDefault="006D7711">
            <w:pPr>
              <w:rPr>
                <w:rFonts w:ascii="Arial" w:hAnsi="Arial" w:cs="Arial"/>
                <w:color w:val="000000"/>
                <w:lang w:eastAsia="en-GB"/>
              </w:rPr>
            </w:pPr>
            <w:r>
              <w:rPr>
                <w:rFonts w:ascii="Arial" w:hAnsi="Arial" w:cs="Arial"/>
                <w:color w:val="000000"/>
                <w:lang w:eastAsia="en-GB"/>
              </w:rPr>
              <w:t>S01883</w:t>
            </w:r>
          </w:p>
        </w:tc>
      </w:tr>
      <w:tr w:rsidR="006D7711" w14:paraId="6951B4F9" w14:textId="77777777" w:rsidTr="006D7711">
        <w:trPr>
          <w:trHeight w:val="48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6539FF" w14:textId="77777777" w:rsidR="006D7711" w:rsidRDefault="006D7711">
            <w:pPr>
              <w:rPr>
                <w:rFonts w:ascii="Arial" w:hAnsi="Arial" w:cs="Arial"/>
                <w:color w:val="000000"/>
                <w:lang w:eastAsia="en-GB"/>
              </w:rPr>
            </w:pPr>
            <w:r>
              <w:rPr>
                <w:rFonts w:ascii="Arial" w:hAnsi="Arial" w:cs="Arial"/>
                <w:color w:val="000000"/>
                <w:lang w:eastAsia="en-GB"/>
              </w:rPr>
              <w:t>PDSP.034.012, PDSP.034.013, PDSP.034.014, PDSP.034.005, PDSP.034.001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EC494" w14:textId="77777777" w:rsidR="006D7711" w:rsidRDefault="006D7711">
            <w:pPr>
              <w:rPr>
                <w:rFonts w:ascii="Arial" w:hAnsi="Arial" w:cs="Arial"/>
                <w:color w:val="000000"/>
                <w:lang w:eastAsia="en-GB"/>
              </w:rPr>
            </w:pPr>
            <w:r>
              <w:rPr>
                <w:rFonts w:ascii="Arial" w:hAnsi="Arial" w:cs="Arial"/>
                <w:color w:val="000000"/>
                <w:lang w:eastAsia="en-GB"/>
              </w:rPr>
              <w:t>Land bordered by M1, Thorncliffe Road, Warren Lane and White Lane, S35 2YA</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82C8B" w14:textId="77777777" w:rsidR="006D7711" w:rsidRDefault="006D7711">
            <w:pPr>
              <w:rPr>
                <w:rFonts w:ascii="Arial" w:hAnsi="Arial" w:cs="Arial"/>
                <w:color w:val="000000"/>
                <w:lang w:eastAsia="en-GB"/>
              </w:rPr>
            </w:pPr>
            <w:r>
              <w:rPr>
                <w:rFonts w:ascii="Arial" w:hAnsi="Arial" w:cs="Arial"/>
                <w:color w:val="000000"/>
                <w:lang w:eastAsia="en-GB"/>
              </w:rPr>
              <w:t>S03112, S03113, S03312</w:t>
            </w:r>
          </w:p>
        </w:tc>
      </w:tr>
      <w:tr w:rsidR="006D7711" w14:paraId="2A834F2E" w14:textId="77777777" w:rsidTr="006D7711">
        <w:trPr>
          <w:trHeight w:val="53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98A48C" w14:textId="77777777" w:rsidR="006D7711" w:rsidRDefault="006D7711">
            <w:pPr>
              <w:rPr>
                <w:rFonts w:ascii="Arial" w:hAnsi="Arial" w:cs="Arial"/>
                <w:color w:val="000000"/>
                <w:lang w:eastAsia="en-GB"/>
              </w:rPr>
            </w:pPr>
            <w:r>
              <w:rPr>
                <w:rFonts w:ascii="Arial" w:hAnsi="Arial" w:cs="Arial"/>
                <w:color w:val="000000"/>
                <w:lang w:eastAsia="en-GB"/>
              </w:rPr>
              <w:t>PDSP.041.001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ED84DF" w14:textId="77777777" w:rsidR="006D7711" w:rsidRDefault="006D7711">
            <w:pPr>
              <w:rPr>
                <w:rFonts w:ascii="Arial" w:hAnsi="Arial" w:cs="Arial"/>
                <w:color w:val="000000"/>
                <w:lang w:eastAsia="en-GB"/>
              </w:rPr>
            </w:pPr>
            <w:r>
              <w:rPr>
                <w:rFonts w:ascii="Arial" w:hAnsi="Arial" w:cs="Arial"/>
                <w:color w:val="000000"/>
                <w:lang w:eastAsia="en-GB"/>
              </w:rPr>
              <w:t>Broomfield Lane, Stocksbridge and Oakes Park, Norton</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F3C25" w14:textId="77777777" w:rsidR="006D7711" w:rsidRDefault="006D7711">
            <w:pPr>
              <w:rPr>
                <w:rFonts w:ascii="Arial" w:hAnsi="Arial" w:cs="Arial"/>
                <w:color w:val="000000"/>
                <w:lang w:eastAsia="en-GB"/>
              </w:rPr>
            </w:pPr>
            <w:r>
              <w:rPr>
                <w:rFonts w:ascii="Arial" w:hAnsi="Arial" w:cs="Arial"/>
                <w:color w:val="000000"/>
                <w:lang w:eastAsia="en-GB"/>
              </w:rPr>
              <w:t>S04144, S01220</w:t>
            </w:r>
          </w:p>
        </w:tc>
      </w:tr>
      <w:tr w:rsidR="006D7711" w14:paraId="068BCF1E" w14:textId="77777777" w:rsidTr="006D7711">
        <w:trPr>
          <w:trHeight w:val="53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815561" w14:textId="77777777" w:rsidR="006D7711" w:rsidRDefault="006D7711">
            <w:pPr>
              <w:rPr>
                <w:rFonts w:ascii="Arial" w:hAnsi="Arial" w:cs="Arial"/>
                <w:color w:val="000000"/>
                <w:lang w:eastAsia="en-GB"/>
              </w:rPr>
            </w:pPr>
            <w:r>
              <w:rPr>
                <w:rFonts w:ascii="Arial" w:hAnsi="Arial" w:cs="Arial"/>
                <w:color w:val="000000"/>
                <w:lang w:eastAsia="en-GB"/>
              </w:rPr>
              <w:t>PDSP.043.001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53086" w14:textId="77777777" w:rsidR="006D7711" w:rsidRDefault="006D7711">
            <w:pPr>
              <w:rPr>
                <w:rFonts w:ascii="Arial" w:hAnsi="Arial" w:cs="Arial"/>
                <w:color w:val="000000"/>
                <w:lang w:eastAsia="en-GB"/>
              </w:rPr>
            </w:pPr>
            <w:r>
              <w:rPr>
                <w:rFonts w:ascii="Arial" w:hAnsi="Arial" w:cs="Arial"/>
                <w:color w:val="000000"/>
                <w:lang w:eastAsia="en-GB"/>
              </w:rPr>
              <w:t>Adj. Moor Valley</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346B1" w14:textId="77777777" w:rsidR="006D7711" w:rsidRDefault="006D7711">
            <w:pPr>
              <w:rPr>
                <w:rFonts w:ascii="Arial" w:hAnsi="Arial" w:cs="Arial"/>
                <w:color w:val="000000"/>
                <w:lang w:eastAsia="en-GB"/>
              </w:rPr>
            </w:pPr>
            <w:r>
              <w:rPr>
                <w:rFonts w:ascii="Arial" w:hAnsi="Arial" w:cs="Arial"/>
                <w:color w:val="000000"/>
                <w:lang w:eastAsia="en-GB"/>
              </w:rPr>
              <w:t>S02904, S04030</w:t>
            </w:r>
          </w:p>
        </w:tc>
      </w:tr>
      <w:tr w:rsidR="006D7711" w14:paraId="451305E3"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956B12" w14:textId="77777777" w:rsidR="006D7711" w:rsidRDefault="006D7711">
            <w:pPr>
              <w:rPr>
                <w:rFonts w:ascii="Arial" w:hAnsi="Arial" w:cs="Arial"/>
                <w:color w:val="000000"/>
                <w:lang w:eastAsia="en-GB"/>
              </w:rPr>
            </w:pPr>
            <w:r>
              <w:rPr>
                <w:rFonts w:ascii="Arial" w:hAnsi="Arial" w:cs="Arial"/>
                <w:color w:val="000000"/>
                <w:lang w:eastAsia="en-GB"/>
              </w:rPr>
              <w:t>PDSP.044.001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395BB8" w14:textId="77777777" w:rsidR="006D7711" w:rsidRDefault="006D7711">
            <w:pPr>
              <w:rPr>
                <w:rFonts w:ascii="Arial" w:hAnsi="Arial" w:cs="Arial"/>
                <w:color w:val="000000"/>
                <w:lang w:eastAsia="en-GB"/>
              </w:rPr>
            </w:pPr>
            <w:r>
              <w:rPr>
                <w:rFonts w:ascii="Arial" w:hAnsi="Arial" w:cs="Arial"/>
                <w:color w:val="000000"/>
                <w:lang w:eastAsia="en-GB"/>
              </w:rPr>
              <w:t xml:space="preserve">Land E of Long Lane, Worrall.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074F0" w14:textId="77777777" w:rsidR="006D7711" w:rsidRDefault="006D7711">
            <w:pPr>
              <w:rPr>
                <w:rFonts w:ascii="Arial" w:hAnsi="Arial" w:cs="Arial"/>
                <w:color w:val="000000"/>
                <w:lang w:eastAsia="en-GB"/>
              </w:rPr>
            </w:pPr>
            <w:r>
              <w:rPr>
                <w:rFonts w:ascii="Arial" w:hAnsi="Arial" w:cs="Arial"/>
                <w:color w:val="000000"/>
                <w:lang w:eastAsia="en-GB"/>
              </w:rPr>
              <w:t>S03482</w:t>
            </w:r>
          </w:p>
        </w:tc>
      </w:tr>
      <w:tr w:rsidR="006D7711" w14:paraId="45217483"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D5A21F" w14:textId="77777777" w:rsidR="006D7711" w:rsidRDefault="006D7711">
            <w:pPr>
              <w:rPr>
                <w:rFonts w:ascii="Arial" w:hAnsi="Arial" w:cs="Arial"/>
                <w:color w:val="000000"/>
                <w:lang w:eastAsia="en-GB"/>
              </w:rPr>
            </w:pPr>
            <w:r>
              <w:rPr>
                <w:rFonts w:ascii="Arial" w:hAnsi="Arial" w:cs="Arial"/>
                <w:color w:val="000000"/>
                <w:lang w:eastAsia="en-GB"/>
              </w:rPr>
              <w:t>PDSP.046.010</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B92BC4" w14:textId="77777777" w:rsidR="006D7711" w:rsidRDefault="006D7711">
            <w:pPr>
              <w:rPr>
                <w:rFonts w:ascii="Arial" w:hAnsi="Arial" w:cs="Arial"/>
                <w:color w:val="000000"/>
                <w:lang w:eastAsia="en-GB"/>
              </w:rPr>
            </w:pPr>
            <w:r>
              <w:rPr>
                <w:rFonts w:ascii="Arial" w:hAnsi="Arial" w:cs="Arial"/>
                <w:color w:val="000000"/>
                <w:lang w:eastAsia="en-GB"/>
              </w:rPr>
              <w:t>The Elms, Old Hay Lane, Dore</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D0FA5C" w14:textId="77777777" w:rsidR="006D7711" w:rsidRDefault="006D7711">
            <w:pPr>
              <w:rPr>
                <w:rFonts w:ascii="Arial" w:hAnsi="Arial" w:cs="Arial"/>
                <w:color w:val="000000"/>
                <w:lang w:eastAsia="en-GB"/>
              </w:rPr>
            </w:pPr>
            <w:r>
              <w:rPr>
                <w:rFonts w:ascii="Arial" w:hAnsi="Arial" w:cs="Arial"/>
                <w:color w:val="000000"/>
                <w:lang w:eastAsia="en-GB"/>
              </w:rPr>
              <w:t>S03069</w:t>
            </w:r>
          </w:p>
        </w:tc>
      </w:tr>
      <w:tr w:rsidR="006D7711" w14:paraId="566A95B5"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7F9E4E" w14:textId="77777777" w:rsidR="006D7711" w:rsidRDefault="006D7711">
            <w:pPr>
              <w:rPr>
                <w:rFonts w:ascii="Arial" w:hAnsi="Arial" w:cs="Arial"/>
                <w:color w:val="000000"/>
                <w:lang w:eastAsia="en-GB"/>
              </w:rPr>
            </w:pPr>
            <w:r>
              <w:rPr>
                <w:rFonts w:ascii="Arial" w:hAnsi="Arial" w:cs="Arial"/>
                <w:color w:val="000000"/>
                <w:lang w:eastAsia="en-GB"/>
              </w:rPr>
              <w:t>PDSP.048.001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E8F292" w14:textId="77777777" w:rsidR="006D7711" w:rsidRDefault="006D7711">
            <w:pPr>
              <w:rPr>
                <w:rFonts w:ascii="Arial" w:hAnsi="Arial" w:cs="Arial"/>
                <w:color w:val="000000"/>
                <w:lang w:eastAsia="en-GB"/>
              </w:rPr>
            </w:pPr>
            <w:r>
              <w:rPr>
                <w:rFonts w:ascii="Arial" w:hAnsi="Arial" w:cs="Arial"/>
                <w:color w:val="000000"/>
                <w:lang w:eastAsia="en-GB"/>
              </w:rPr>
              <w:t>Dore Moor Nursery</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EBBE1" w14:textId="77777777" w:rsidR="006D7711" w:rsidRDefault="006D7711">
            <w:pPr>
              <w:rPr>
                <w:rFonts w:ascii="Arial" w:hAnsi="Arial" w:cs="Arial"/>
                <w:color w:val="000000"/>
                <w:lang w:eastAsia="en-GB"/>
              </w:rPr>
            </w:pPr>
            <w:r>
              <w:rPr>
                <w:rFonts w:ascii="Arial" w:hAnsi="Arial" w:cs="Arial"/>
                <w:color w:val="000000"/>
                <w:lang w:eastAsia="en-GB"/>
              </w:rPr>
              <w:t>S04637</w:t>
            </w:r>
          </w:p>
        </w:tc>
      </w:tr>
      <w:tr w:rsidR="006D7711" w14:paraId="13FC61CA"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1FE1B0B" w14:textId="77777777" w:rsidR="006D7711" w:rsidRDefault="006D7711">
            <w:pPr>
              <w:rPr>
                <w:rFonts w:ascii="Arial" w:hAnsi="Arial" w:cs="Arial"/>
                <w:color w:val="000000"/>
                <w:lang w:eastAsia="en-GB"/>
              </w:rPr>
            </w:pPr>
            <w:r>
              <w:rPr>
                <w:rFonts w:ascii="Arial" w:hAnsi="Arial" w:cs="Arial"/>
                <w:color w:val="000000"/>
                <w:lang w:eastAsia="en-GB"/>
              </w:rPr>
              <w:t>PDSP.049.002</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604A1E" w14:textId="77777777" w:rsidR="006D7711" w:rsidRDefault="006D7711">
            <w:pPr>
              <w:rPr>
                <w:rFonts w:ascii="Arial" w:hAnsi="Arial" w:cs="Arial"/>
                <w:color w:val="000000"/>
                <w:lang w:eastAsia="en-GB"/>
              </w:rPr>
            </w:pPr>
            <w:r>
              <w:rPr>
                <w:rFonts w:ascii="Arial" w:hAnsi="Arial" w:cs="Arial"/>
                <w:color w:val="000000"/>
                <w:lang w:eastAsia="en-GB"/>
              </w:rPr>
              <w:t>Old Hay Lane</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082190" w14:textId="77777777" w:rsidR="006D7711" w:rsidRDefault="006D7711">
            <w:pPr>
              <w:rPr>
                <w:rFonts w:ascii="Arial" w:hAnsi="Arial" w:cs="Arial"/>
                <w:color w:val="000000"/>
                <w:lang w:eastAsia="en-GB"/>
              </w:rPr>
            </w:pPr>
            <w:r>
              <w:rPr>
                <w:rFonts w:ascii="Arial" w:hAnsi="Arial" w:cs="Arial"/>
                <w:color w:val="000000"/>
                <w:lang w:eastAsia="en-GB"/>
              </w:rPr>
              <w:t>S03069</w:t>
            </w:r>
          </w:p>
        </w:tc>
      </w:tr>
      <w:tr w:rsidR="006D7711" w14:paraId="645B5169"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403901" w14:textId="77777777" w:rsidR="006D7711" w:rsidRDefault="006D7711">
            <w:pPr>
              <w:rPr>
                <w:rFonts w:ascii="Arial" w:hAnsi="Arial" w:cs="Arial"/>
                <w:color w:val="000000"/>
                <w:lang w:eastAsia="en-GB"/>
              </w:rPr>
            </w:pPr>
            <w:r>
              <w:rPr>
                <w:rFonts w:ascii="Arial" w:hAnsi="Arial" w:cs="Arial"/>
                <w:color w:val="000000"/>
                <w:lang w:eastAsia="en-GB"/>
              </w:rPr>
              <w:t>PDSP.050.001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D7C52A" w14:textId="77777777" w:rsidR="006D7711" w:rsidRDefault="006D7711">
            <w:pPr>
              <w:rPr>
                <w:rFonts w:ascii="Arial" w:hAnsi="Arial" w:cs="Arial"/>
                <w:color w:val="000000"/>
                <w:lang w:eastAsia="en-GB"/>
              </w:rPr>
            </w:pPr>
            <w:r>
              <w:rPr>
                <w:rFonts w:ascii="Arial" w:hAnsi="Arial" w:cs="Arial"/>
                <w:color w:val="000000"/>
                <w:lang w:eastAsia="en-GB"/>
              </w:rPr>
              <w:t>Land at Little London Road</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B3A203" w14:textId="77777777" w:rsidR="006D7711" w:rsidRDefault="006D7711">
            <w:pPr>
              <w:rPr>
                <w:rFonts w:ascii="Arial" w:hAnsi="Arial" w:cs="Arial"/>
                <w:color w:val="000000"/>
                <w:lang w:eastAsia="en-GB"/>
              </w:rPr>
            </w:pPr>
            <w:r>
              <w:rPr>
                <w:rFonts w:ascii="Arial" w:hAnsi="Arial" w:cs="Arial"/>
                <w:color w:val="000000"/>
                <w:lang w:eastAsia="en-GB"/>
              </w:rPr>
              <w:t>S02429</w:t>
            </w:r>
          </w:p>
        </w:tc>
      </w:tr>
      <w:tr w:rsidR="006D7711" w14:paraId="14FE7BA2" w14:textId="77777777" w:rsidTr="006D7711">
        <w:trPr>
          <w:trHeight w:val="79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4F20F5" w14:textId="77777777" w:rsidR="006D7711" w:rsidRDefault="006D7711">
            <w:pPr>
              <w:rPr>
                <w:rFonts w:ascii="Arial" w:hAnsi="Arial" w:cs="Arial"/>
                <w:color w:val="000000"/>
                <w:lang w:eastAsia="en-GB"/>
              </w:rPr>
            </w:pPr>
            <w:r>
              <w:rPr>
                <w:rFonts w:ascii="Arial" w:hAnsi="Arial" w:cs="Arial"/>
                <w:color w:val="000000"/>
                <w:lang w:eastAsia="en-GB"/>
              </w:rPr>
              <w:t>PDSP.052.001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01B7D" w14:textId="77777777" w:rsidR="006D7711" w:rsidRDefault="006D7711">
            <w:pPr>
              <w:rPr>
                <w:rFonts w:ascii="Arial" w:hAnsi="Arial" w:cs="Arial"/>
                <w:color w:val="000000"/>
                <w:lang w:eastAsia="en-GB"/>
              </w:rPr>
            </w:pPr>
            <w:r>
              <w:rPr>
                <w:rFonts w:ascii="Arial" w:hAnsi="Arial" w:cs="Arial"/>
                <w:color w:val="000000"/>
                <w:lang w:eastAsia="en-GB"/>
              </w:rPr>
              <w:t>Land at Chapeltown Road, Land at Wheel Lane and Middleton Lane, S35 8PU</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B64FF" w14:textId="77777777" w:rsidR="006D7711" w:rsidRDefault="006D7711">
            <w:pPr>
              <w:rPr>
                <w:rFonts w:ascii="Arial" w:hAnsi="Arial" w:cs="Arial"/>
                <w:color w:val="000000"/>
                <w:lang w:eastAsia="en-GB"/>
              </w:rPr>
            </w:pPr>
            <w:r>
              <w:rPr>
                <w:rFonts w:ascii="Arial" w:hAnsi="Arial" w:cs="Arial"/>
                <w:color w:val="000000"/>
                <w:lang w:eastAsia="en-GB"/>
              </w:rPr>
              <w:t>S03038, S03039, S03035</w:t>
            </w:r>
          </w:p>
        </w:tc>
      </w:tr>
      <w:tr w:rsidR="006D7711" w14:paraId="5AD57852"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1D9A609" w14:textId="77777777" w:rsidR="006D7711" w:rsidRDefault="006D7711">
            <w:pPr>
              <w:rPr>
                <w:rFonts w:ascii="Arial" w:hAnsi="Arial" w:cs="Arial"/>
                <w:color w:val="000000"/>
                <w:lang w:eastAsia="en-GB"/>
              </w:rPr>
            </w:pPr>
            <w:r>
              <w:rPr>
                <w:rFonts w:ascii="Arial" w:hAnsi="Arial" w:cs="Arial"/>
                <w:color w:val="000000"/>
                <w:lang w:eastAsia="en-GB"/>
              </w:rPr>
              <w:t>PDSP.054.004</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352E1" w14:textId="77777777" w:rsidR="006D7711" w:rsidRDefault="006D7711">
            <w:pPr>
              <w:rPr>
                <w:rFonts w:ascii="Arial" w:hAnsi="Arial" w:cs="Arial"/>
                <w:color w:val="000000"/>
                <w:lang w:eastAsia="en-GB"/>
              </w:rPr>
            </w:pPr>
            <w:r>
              <w:rPr>
                <w:rFonts w:ascii="Arial" w:hAnsi="Arial" w:cs="Arial"/>
                <w:color w:val="000000"/>
                <w:lang w:eastAsia="en-GB"/>
              </w:rPr>
              <w:t>Land between Whitley Lane and Cinder Hill Lane, S35 8NH</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4F50A5" w14:textId="77777777" w:rsidR="006D7711" w:rsidRDefault="006D7711">
            <w:pPr>
              <w:rPr>
                <w:rFonts w:ascii="Arial" w:hAnsi="Arial" w:cs="Arial"/>
                <w:color w:val="000000"/>
                <w:lang w:eastAsia="en-GB"/>
              </w:rPr>
            </w:pPr>
            <w:r>
              <w:rPr>
                <w:rFonts w:ascii="Arial" w:hAnsi="Arial" w:cs="Arial"/>
                <w:color w:val="000000"/>
                <w:lang w:eastAsia="en-GB"/>
              </w:rPr>
              <w:t>S03096</w:t>
            </w:r>
          </w:p>
        </w:tc>
      </w:tr>
      <w:tr w:rsidR="006D7711" w14:paraId="3E51D43C"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75CC57" w14:textId="77777777" w:rsidR="006D7711" w:rsidRDefault="006D7711">
            <w:pPr>
              <w:rPr>
                <w:rFonts w:ascii="Arial" w:hAnsi="Arial" w:cs="Arial"/>
                <w:color w:val="000000"/>
                <w:lang w:eastAsia="en-GB"/>
              </w:rPr>
            </w:pPr>
            <w:r>
              <w:rPr>
                <w:rFonts w:ascii="Arial" w:hAnsi="Arial" w:cs="Arial"/>
                <w:color w:val="000000"/>
                <w:lang w:eastAsia="en-GB"/>
              </w:rPr>
              <w:t>PDSP.059.001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CEFC9" w14:textId="77777777" w:rsidR="006D7711" w:rsidRDefault="006D7711">
            <w:pPr>
              <w:rPr>
                <w:rFonts w:ascii="Arial" w:hAnsi="Arial" w:cs="Arial"/>
                <w:color w:val="000000"/>
                <w:lang w:eastAsia="en-GB"/>
              </w:rPr>
            </w:pPr>
            <w:proofErr w:type="spellStart"/>
            <w:r>
              <w:rPr>
                <w:rFonts w:ascii="Arial" w:hAnsi="Arial" w:cs="Arial"/>
                <w:color w:val="000000"/>
                <w:lang w:eastAsia="en-GB"/>
              </w:rPr>
              <w:t>Loicher</w:t>
            </w:r>
            <w:proofErr w:type="spellEnd"/>
            <w:r>
              <w:rPr>
                <w:rFonts w:ascii="Arial" w:hAnsi="Arial" w:cs="Arial"/>
                <w:color w:val="000000"/>
                <w:lang w:eastAsia="en-GB"/>
              </w:rPr>
              <w:t xml:space="preserve"> Lane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7C51D" w14:textId="77777777" w:rsidR="006D7711" w:rsidRDefault="006D7711">
            <w:pPr>
              <w:rPr>
                <w:rFonts w:ascii="Arial" w:hAnsi="Arial" w:cs="Arial"/>
                <w:color w:val="000000"/>
                <w:lang w:eastAsia="en-GB"/>
              </w:rPr>
            </w:pPr>
            <w:r>
              <w:rPr>
                <w:rFonts w:ascii="Arial" w:hAnsi="Arial" w:cs="Arial"/>
                <w:color w:val="000000"/>
                <w:lang w:eastAsia="en-GB"/>
              </w:rPr>
              <w:t>S02833</w:t>
            </w:r>
          </w:p>
        </w:tc>
      </w:tr>
      <w:tr w:rsidR="006D7711" w14:paraId="560DBA19"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47CE72" w14:textId="77777777" w:rsidR="006D7711" w:rsidRDefault="006D7711">
            <w:pPr>
              <w:rPr>
                <w:rFonts w:ascii="Arial" w:hAnsi="Arial" w:cs="Arial"/>
                <w:color w:val="000000"/>
                <w:lang w:eastAsia="en-GB"/>
              </w:rPr>
            </w:pPr>
            <w:r>
              <w:rPr>
                <w:rFonts w:ascii="Arial" w:hAnsi="Arial" w:cs="Arial"/>
                <w:color w:val="000000"/>
                <w:lang w:eastAsia="en-GB"/>
              </w:rPr>
              <w:t>PDSP.061.001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7E4A6" w14:textId="77777777" w:rsidR="006D7711" w:rsidRDefault="006D7711">
            <w:pPr>
              <w:rPr>
                <w:rFonts w:ascii="Arial" w:hAnsi="Arial" w:cs="Arial"/>
                <w:color w:val="000000"/>
                <w:lang w:eastAsia="en-GB"/>
              </w:rPr>
            </w:pPr>
            <w:r>
              <w:rPr>
                <w:rFonts w:ascii="Arial" w:hAnsi="Arial" w:cs="Arial"/>
                <w:color w:val="000000"/>
                <w:lang w:eastAsia="en-GB"/>
              </w:rPr>
              <w:t>Between 68 – 86 Loxley New Road</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B8A19" w14:textId="77777777" w:rsidR="006D7711" w:rsidRDefault="006D7711">
            <w:pPr>
              <w:rPr>
                <w:rFonts w:ascii="Arial" w:hAnsi="Arial" w:cs="Arial"/>
                <w:color w:val="000000"/>
                <w:lang w:eastAsia="en-GB"/>
              </w:rPr>
            </w:pPr>
            <w:r>
              <w:rPr>
                <w:rFonts w:ascii="Arial" w:hAnsi="Arial" w:cs="Arial"/>
                <w:color w:val="000000"/>
                <w:lang w:eastAsia="en-GB"/>
              </w:rPr>
              <w:t>S00136</w:t>
            </w:r>
          </w:p>
        </w:tc>
      </w:tr>
      <w:tr w:rsidR="006D7711" w14:paraId="12559C50"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A922D4" w14:textId="77777777" w:rsidR="006D7711" w:rsidRDefault="006D7711">
            <w:pPr>
              <w:rPr>
                <w:rFonts w:ascii="Arial" w:hAnsi="Arial" w:cs="Arial"/>
                <w:color w:val="000000"/>
                <w:lang w:eastAsia="en-GB"/>
              </w:rPr>
            </w:pPr>
            <w:r>
              <w:rPr>
                <w:rFonts w:ascii="Arial" w:hAnsi="Arial" w:cs="Arial"/>
                <w:color w:val="000000"/>
                <w:lang w:eastAsia="en-GB"/>
              </w:rPr>
              <w:t>PDSP.062.001 and PDSP.062.002</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A9FF5F" w14:textId="77777777" w:rsidR="006D7711" w:rsidRDefault="006D7711">
            <w:pPr>
              <w:rPr>
                <w:rFonts w:ascii="Arial" w:hAnsi="Arial" w:cs="Arial"/>
                <w:color w:val="000000"/>
                <w:lang w:eastAsia="en-GB"/>
              </w:rPr>
            </w:pPr>
            <w:r>
              <w:rPr>
                <w:rFonts w:ascii="Arial" w:hAnsi="Arial" w:cs="Arial"/>
                <w:color w:val="000000"/>
                <w:lang w:eastAsia="en-GB"/>
              </w:rPr>
              <w:t xml:space="preserve">Hillfoot Road and Penny Lane, </w:t>
            </w:r>
            <w:proofErr w:type="spellStart"/>
            <w:r>
              <w:rPr>
                <w:rFonts w:ascii="Arial" w:hAnsi="Arial" w:cs="Arial"/>
                <w:color w:val="000000"/>
                <w:lang w:eastAsia="en-GB"/>
              </w:rPr>
              <w:t>Totley</w:t>
            </w:r>
            <w:proofErr w:type="spellEnd"/>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B6CFFB" w14:textId="77777777" w:rsidR="006D7711" w:rsidRDefault="006D7711">
            <w:pPr>
              <w:rPr>
                <w:rFonts w:ascii="Arial" w:hAnsi="Arial" w:cs="Arial"/>
                <w:color w:val="000000"/>
                <w:lang w:eastAsia="en-GB"/>
              </w:rPr>
            </w:pPr>
            <w:r>
              <w:rPr>
                <w:rFonts w:ascii="Arial" w:hAnsi="Arial" w:cs="Arial"/>
                <w:color w:val="000000"/>
                <w:lang w:eastAsia="en-GB"/>
              </w:rPr>
              <w:t>S03070</w:t>
            </w:r>
          </w:p>
        </w:tc>
      </w:tr>
      <w:tr w:rsidR="006D7711" w14:paraId="2876BC26"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406B2C6" w14:textId="13EF7CBE" w:rsidR="006D7711" w:rsidRDefault="006D7711" w:rsidP="006D7711">
            <w:pPr>
              <w:rPr>
                <w:rFonts w:ascii="Arial" w:hAnsi="Arial" w:cs="Arial"/>
                <w:color w:val="000000"/>
                <w:lang w:eastAsia="en-GB"/>
              </w:rPr>
            </w:pPr>
            <w:r w:rsidRPr="006D7711">
              <w:rPr>
                <w:rFonts w:ascii="Arial" w:hAnsi="Arial" w:cs="Arial"/>
              </w:rPr>
              <w:t>PDSP.063.002</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F01A79" w14:textId="77777777" w:rsidR="00D90369" w:rsidRDefault="00D90369" w:rsidP="006D7711">
            <w:pPr>
              <w:rPr>
                <w:rFonts w:ascii="Arial" w:hAnsi="Arial" w:cs="Arial"/>
                <w:color w:val="000000"/>
                <w:lang w:eastAsia="en-GB"/>
              </w:rPr>
            </w:pPr>
            <w:r w:rsidRPr="00D90369">
              <w:rPr>
                <w:rFonts w:ascii="Arial" w:hAnsi="Arial" w:cs="Arial"/>
                <w:color w:val="000000"/>
                <w:lang w:eastAsia="en-GB"/>
              </w:rPr>
              <w:t>Land at Neepsend Lane and Parkwood Road, S3 8AS</w:t>
            </w:r>
          </w:p>
          <w:p w14:paraId="700542A6" w14:textId="073DD785" w:rsidR="005A506D" w:rsidRDefault="005A506D" w:rsidP="006D7711">
            <w:pPr>
              <w:rPr>
                <w:rFonts w:ascii="Arial" w:hAnsi="Arial" w:cs="Arial"/>
                <w:color w:val="000000"/>
                <w:lang w:eastAsia="en-GB"/>
              </w:rPr>
            </w:pP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24AB47B" w14:textId="77777777" w:rsidR="006D7711" w:rsidRDefault="006D7711" w:rsidP="006D7711">
            <w:pPr>
              <w:rPr>
                <w:rFonts w:ascii="Arial" w:hAnsi="Arial" w:cs="Arial"/>
                <w:color w:val="000000"/>
                <w:lang w:eastAsia="en-GB"/>
              </w:rPr>
            </w:pPr>
            <w:r>
              <w:rPr>
                <w:rFonts w:ascii="Arial" w:hAnsi="Arial" w:cs="Arial"/>
                <w:color w:val="000000"/>
                <w:lang w:eastAsia="en-GB"/>
              </w:rPr>
              <w:t>S01222</w:t>
            </w:r>
          </w:p>
          <w:p w14:paraId="14DAC9A7" w14:textId="56FA9332" w:rsidR="006D7711" w:rsidRDefault="006D7711" w:rsidP="006D7711">
            <w:pPr>
              <w:rPr>
                <w:rFonts w:ascii="Arial" w:hAnsi="Arial" w:cs="Arial"/>
                <w:color w:val="000000"/>
                <w:lang w:eastAsia="en-GB"/>
              </w:rPr>
            </w:pPr>
            <w:r>
              <w:rPr>
                <w:rFonts w:ascii="Arial" w:hAnsi="Arial" w:cs="Arial"/>
                <w:color w:val="000000"/>
                <w:lang w:eastAsia="en-GB"/>
              </w:rPr>
              <w:t>S00833</w:t>
            </w:r>
          </w:p>
        </w:tc>
      </w:tr>
      <w:tr w:rsidR="006D7711" w14:paraId="267852D0"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5A7184" w14:textId="77777777" w:rsidR="006D7711" w:rsidRDefault="006D7711">
            <w:pPr>
              <w:rPr>
                <w:rFonts w:ascii="Arial" w:hAnsi="Arial" w:cs="Arial"/>
                <w:color w:val="000000"/>
                <w:lang w:eastAsia="en-GB"/>
              </w:rPr>
            </w:pPr>
            <w:r>
              <w:rPr>
                <w:rFonts w:ascii="Arial" w:hAnsi="Arial" w:cs="Arial"/>
                <w:color w:val="000000"/>
                <w:lang w:eastAsia="en-GB"/>
              </w:rPr>
              <w:t>PDSP.064.001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1C799" w14:textId="77777777" w:rsidR="006D7711" w:rsidRDefault="006D7711">
            <w:pPr>
              <w:rPr>
                <w:rFonts w:ascii="Arial" w:hAnsi="Arial" w:cs="Arial"/>
                <w:color w:val="000000"/>
                <w:lang w:eastAsia="en-GB"/>
              </w:rPr>
            </w:pPr>
            <w:r>
              <w:rPr>
                <w:rFonts w:ascii="Arial" w:hAnsi="Arial" w:cs="Arial"/>
                <w:color w:val="000000"/>
                <w:lang w:eastAsia="en-GB"/>
              </w:rPr>
              <w:t>Adjacent 457 Loxley Road</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12E8C3" w14:textId="77777777" w:rsidR="006D7711" w:rsidRDefault="006D7711">
            <w:pPr>
              <w:rPr>
                <w:rFonts w:ascii="Arial" w:hAnsi="Arial" w:cs="Arial"/>
                <w:color w:val="000000"/>
                <w:lang w:eastAsia="en-GB"/>
              </w:rPr>
            </w:pPr>
            <w:r>
              <w:rPr>
                <w:rFonts w:ascii="Arial" w:hAnsi="Arial" w:cs="Arial"/>
                <w:color w:val="000000"/>
                <w:lang w:eastAsia="en-GB"/>
              </w:rPr>
              <w:t>S03098</w:t>
            </w:r>
          </w:p>
        </w:tc>
      </w:tr>
      <w:tr w:rsidR="006D7711" w14:paraId="39DA0302"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0DC476" w14:textId="77777777" w:rsidR="006D7711" w:rsidRDefault="006D7711">
            <w:pPr>
              <w:rPr>
                <w:rFonts w:ascii="Arial" w:hAnsi="Arial" w:cs="Arial"/>
                <w:color w:val="000000"/>
                <w:lang w:eastAsia="en-GB"/>
              </w:rPr>
            </w:pPr>
            <w:r>
              <w:rPr>
                <w:rFonts w:ascii="Arial" w:hAnsi="Arial" w:cs="Arial"/>
                <w:color w:val="000000"/>
                <w:lang w:eastAsia="en-GB"/>
              </w:rPr>
              <w:lastRenderedPageBreak/>
              <w:t>PDSP.065.004</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36C6F9" w14:textId="77777777" w:rsidR="006D7711" w:rsidRDefault="006D7711">
            <w:pPr>
              <w:rPr>
                <w:rFonts w:ascii="Arial" w:hAnsi="Arial" w:cs="Arial"/>
                <w:color w:val="000000"/>
                <w:lang w:eastAsia="en-GB"/>
              </w:rPr>
            </w:pPr>
            <w:r>
              <w:rPr>
                <w:rFonts w:ascii="Arial" w:hAnsi="Arial" w:cs="Arial"/>
                <w:color w:val="000000"/>
                <w:lang w:eastAsia="en-GB"/>
              </w:rPr>
              <w:t>Spa Lane</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C0BB6" w14:textId="77777777" w:rsidR="006D7711" w:rsidRDefault="006D7711">
            <w:pPr>
              <w:rPr>
                <w:rFonts w:ascii="Arial" w:hAnsi="Arial" w:cs="Arial"/>
                <w:color w:val="000000"/>
                <w:lang w:eastAsia="en-GB"/>
              </w:rPr>
            </w:pPr>
            <w:r>
              <w:rPr>
                <w:rFonts w:ascii="Arial" w:hAnsi="Arial" w:cs="Arial"/>
                <w:color w:val="000000"/>
                <w:lang w:eastAsia="en-GB"/>
              </w:rPr>
              <w:t>S02468</w:t>
            </w:r>
          </w:p>
        </w:tc>
      </w:tr>
      <w:tr w:rsidR="006D7711" w14:paraId="46A25B15"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B23EE9" w14:textId="77777777" w:rsidR="006D7711" w:rsidRDefault="006D7711">
            <w:pPr>
              <w:rPr>
                <w:rFonts w:ascii="Arial" w:hAnsi="Arial" w:cs="Arial"/>
                <w:color w:val="000000"/>
                <w:lang w:eastAsia="en-GB"/>
              </w:rPr>
            </w:pPr>
            <w:r>
              <w:rPr>
                <w:rFonts w:ascii="Arial" w:hAnsi="Arial" w:cs="Arial"/>
                <w:color w:val="000000"/>
                <w:lang w:eastAsia="en-GB"/>
              </w:rPr>
              <w:t>PDSP.066.018</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47306" w14:textId="77777777" w:rsidR="006D7711" w:rsidRDefault="006D7711">
            <w:pPr>
              <w:rPr>
                <w:rFonts w:ascii="Arial" w:hAnsi="Arial" w:cs="Arial"/>
                <w:color w:val="000000"/>
                <w:lang w:eastAsia="en-GB"/>
              </w:rPr>
            </w:pPr>
            <w:proofErr w:type="spellStart"/>
            <w:r>
              <w:rPr>
                <w:rFonts w:ascii="Arial" w:hAnsi="Arial" w:cs="Arial"/>
                <w:color w:val="000000"/>
                <w:lang w:eastAsia="en-GB"/>
              </w:rPr>
              <w:t>Moorview</w:t>
            </w:r>
            <w:proofErr w:type="spellEnd"/>
            <w:r>
              <w:rPr>
                <w:rFonts w:ascii="Arial" w:hAnsi="Arial" w:cs="Arial"/>
                <w:color w:val="000000"/>
                <w:lang w:eastAsia="en-GB"/>
              </w:rPr>
              <w:t xml:space="preserve"> Golf Driving Range</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D62C2" w14:textId="77777777" w:rsidR="006D7711" w:rsidRDefault="006D7711">
            <w:pPr>
              <w:rPr>
                <w:rFonts w:ascii="Arial" w:hAnsi="Arial" w:cs="Arial"/>
                <w:color w:val="000000"/>
                <w:lang w:eastAsia="en-GB"/>
              </w:rPr>
            </w:pPr>
            <w:r>
              <w:rPr>
                <w:rFonts w:ascii="Arial" w:hAnsi="Arial" w:cs="Arial"/>
                <w:color w:val="000000"/>
                <w:lang w:eastAsia="en-GB"/>
              </w:rPr>
              <w:t>S02437</w:t>
            </w:r>
          </w:p>
        </w:tc>
      </w:tr>
      <w:tr w:rsidR="006D7711" w14:paraId="3D23CF45" w14:textId="77777777" w:rsidTr="006D7711">
        <w:trPr>
          <w:trHeight w:val="79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8D1C16" w14:textId="77777777" w:rsidR="006D7711" w:rsidRDefault="006D7711">
            <w:pPr>
              <w:rPr>
                <w:rFonts w:ascii="Arial" w:hAnsi="Arial" w:cs="Arial"/>
                <w:color w:val="000000"/>
                <w:lang w:eastAsia="en-GB"/>
              </w:rPr>
            </w:pPr>
            <w:r>
              <w:rPr>
                <w:rFonts w:ascii="Arial" w:hAnsi="Arial" w:cs="Arial"/>
                <w:color w:val="000000"/>
                <w:lang w:eastAsia="en-GB"/>
              </w:rPr>
              <w:t>PDSP.067.001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7B53C8" w14:textId="77777777" w:rsidR="006D7711" w:rsidRDefault="006D7711">
            <w:pPr>
              <w:rPr>
                <w:rFonts w:ascii="Arial" w:hAnsi="Arial" w:cs="Arial"/>
                <w:color w:val="000000"/>
                <w:lang w:eastAsia="en-GB"/>
              </w:rPr>
            </w:pPr>
            <w:r>
              <w:rPr>
                <w:rFonts w:ascii="Arial" w:hAnsi="Arial" w:cs="Arial"/>
                <w:color w:val="000000"/>
                <w:lang w:eastAsia="en-GB"/>
              </w:rPr>
              <w:t xml:space="preserve">Holme Lane Farm, </w:t>
            </w:r>
            <w:proofErr w:type="spellStart"/>
            <w:r>
              <w:rPr>
                <w:rFonts w:ascii="Arial" w:hAnsi="Arial" w:cs="Arial"/>
                <w:color w:val="000000"/>
                <w:lang w:eastAsia="en-GB"/>
              </w:rPr>
              <w:t>Grenoside</w:t>
            </w:r>
            <w:proofErr w:type="spellEnd"/>
            <w:r>
              <w:rPr>
                <w:rFonts w:ascii="Arial" w:hAnsi="Arial" w:cs="Arial"/>
                <w:color w:val="000000"/>
                <w:lang w:eastAsia="en-GB"/>
              </w:rPr>
              <w:t xml:space="preserve"> and Land off Midhurst Road, Fox Hill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49E6B0" w14:textId="77777777" w:rsidR="006D7711" w:rsidRDefault="006D7711">
            <w:pPr>
              <w:rPr>
                <w:rFonts w:ascii="Arial" w:hAnsi="Arial" w:cs="Arial"/>
                <w:color w:val="000000"/>
                <w:lang w:eastAsia="en-GB"/>
              </w:rPr>
            </w:pPr>
            <w:r>
              <w:rPr>
                <w:rFonts w:ascii="Arial" w:hAnsi="Arial" w:cs="Arial"/>
                <w:color w:val="000000"/>
                <w:lang w:eastAsia="en-GB"/>
              </w:rPr>
              <w:t>S03100, S03028, S03143</w:t>
            </w:r>
          </w:p>
        </w:tc>
      </w:tr>
      <w:tr w:rsidR="006D7711" w14:paraId="0B1F9A11"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D36209" w14:textId="77777777" w:rsidR="006D7711" w:rsidRDefault="006D7711">
            <w:pPr>
              <w:rPr>
                <w:rFonts w:ascii="Arial" w:hAnsi="Arial" w:cs="Arial"/>
                <w:color w:val="000000"/>
                <w:lang w:eastAsia="en-GB"/>
              </w:rPr>
            </w:pPr>
            <w:r>
              <w:rPr>
                <w:rFonts w:ascii="Arial" w:hAnsi="Arial" w:cs="Arial"/>
                <w:color w:val="000000"/>
                <w:lang w:eastAsia="en-GB"/>
              </w:rPr>
              <w:t>PDSP.068.003</w:t>
            </w:r>
            <w:r>
              <w:rPr>
                <w:rFonts w:ascii="Arial" w:hAnsi="Arial" w:cs="Arial"/>
                <w:color w:val="000000"/>
                <w:sz w:val="16"/>
                <w:szCs w:val="16"/>
                <w:lang w:eastAsia="en-GB"/>
              </w:rPr>
              <w:t>  </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4B030" w14:textId="77777777" w:rsidR="006D7711" w:rsidRDefault="006D7711">
            <w:pPr>
              <w:rPr>
                <w:rFonts w:ascii="Arial" w:hAnsi="Arial" w:cs="Arial"/>
                <w:color w:val="000000"/>
                <w:lang w:eastAsia="en-GB"/>
              </w:rPr>
            </w:pPr>
            <w:r>
              <w:rPr>
                <w:rFonts w:ascii="Arial" w:hAnsi="Arial" w:cs="Arial"/>
                <w:color w:val="000000"/>
                <w:lang w:eastAsia="en-GB"/>
              </w:rPr>
              <w:t>Orgreave Park, east of Handsworth</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C7EEC3" w14:textId="77777777" w:rsidR="006D7711" w:rsidRDefault="006D7711">
            <w:pPr>
              <w:rPr>
                <w:rFonts w:ascii="Arial" w:hAnsi="Arial" w:cs="Arial"/>
                <w:color w:val="000000"/>
                <w:lang w:eastAsia="en-GB"/>
              </w:rPr>
            </w:pPr>
            <w:r>
              <w:rPr>
                <w:rFonts w:ascii="Arial" w:hAnsi="Arial" w:cs="Arial"/>
                <w:color w:val="000000"/>
                <w:lang w:eastAsia="en-GB"/>
              </w:rPr>
              <w:t>S03061</w:t>
            </w:r>
          </w:p>
        </w:tc>
      </w:tr>
      <w:tr w:rsidR="006D7711" w14:paraId="2394145D"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662EE1" w14:textId="77777777" w:rsidR="006D7711" w:rsidRDefault="006D7711">
            <w:pPr>
              <w:rPr>
                <w:rFonts w:ascii="Arial" w:hAnsi="Arial" w:cs="Arial"/>
                <w:color w:val="000000"/>
                <w:lang w:eastAsia="en-GB"/>
              </w:rPr>
            </w:pPr>
            <w:r>
              <w:rPr>
                <w:rFonts w:ascii="Arial" w:hAnsi="Arial" w:cs="Arial"/>
                <w:color w:val="000000"/>
                <w:lang w:eastAsia="en-GB"/>
              </w:rPr>
              <w:t>PDSP.069.001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214A20" w14:textId="77777777" w:rsidR="006D7711" w:rsidRDefault="006D7711">
            <w:pPr>
              <w:rPr>
                <w:rFonts w:ascii="Arial" w:hAnsi="Arial" w:cs="Arial"/>
                <w:color w:val="000000"/>
                <w:lang w:eastAsia="en-GB"/>
              </w:rPr>
            </w:pPr>
            <w:r>
              <w:rPr>
                <w:rFonts w:ascii="Arial" w:hAnsi="Arial" w:cs="Arial"/>
                <w:color w:val="000000"/>
                <w:lang w:eastAsia="en-GB"/>
              </w:rPr>
              <w:t>Myers Grove Lane</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58609" w14:textId="77777777" w:rsidR="006D7711" w:rsidRDefault="006D7711">
            <w:pPr>
              <w:rPr>
                <w:rFonts w:ascii="Arial" w:hAnsi="Arial" w:cs="Arial"/>
                <w:color w:val="000000"/>
                <w:lang w:eastAsia="en-GB"/>
              </w:rPr>
            </w:pPr>
            <w:r>
              <w:rPr>
                <w:rFonts w:ascii="Arial" w:hAnsi="Arial" w:cs="Arial"/>
                <w:color w:val="000000"/>
                <w:lang w:eastAsia="en-GB"/>
              </w:rPr>
              <w:t>S03625</w:t>
            </w:r>
          </w:p>
        </w:tc>
      </w:tr>
      <w:tr w:rsidR="006D7711" w14:paraId="362D3228"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2DDE877" w14:textId="77777777" w:rsidR="006D7711" w:rsidRDefault="006D7711">
            <w:pPr>
              <w:rPr>
                <w:rFonts w:ascii="Arial" w:hAnsi="Arial" w:cs="Arial"/>
                <w:color w:val="000000"/>
                <w:lang w:eastAsia="en-GB"/>
              </w:rPr>
            </w:pPr>
            <w:r>
              <w:rPr>
                <w:rFonts w:ascii="Arial" w:hAnsi="Arial" w:cs="Arial"/>
                <w:color w:val="000000"/>
                <w:lang w:eastAsia="en-GB"/>
              </w:rPr>
              <w:t>PDSP.071.001, PDSP.071.007</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BC4F2" w14:textId="77777777" w:rsidR="006D7711" w:rsidRDefault="006D7711">
            <w:pPr>
              <w:rPr>
                <w:rFonts w:ascii="Arial" w:hAnsi="Arial" w:cs="Arial"/>
                <w:color w:val="000000"/>
                <w:lang w:eastAsia="en-GB"/>
              </w:rPr>
            </w:pPr>
            <w:r>
              <w:rPr>
                <w:rFonts w:ascii="Arial" w:hAnsi="Arial" w:cs="Arial"/>
                <w:color w:val="000000"/>
                <w:lang w:eastAsia="en-GB"/>
              </w:rPr>
              <w:t>Hesley Wood logistics site/'Sheffield Gateway'</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2F35BC" w14:textId="77777777" w:rsidR="006D7711" w:rsidRDefault="006D7711">
            <w:pPr>
              <w:rPr>
                <w:rFonts w:ascii="Arial" w:hAnsi="Arial" w:cs="Arial"/>
                <w:color w:val="000000"/>
                <w:lang w:eastAsia="en-GB"/>
              </w:rPr>
            </w:pPr>
            <w:r>
              <w:rPr>
                <w:rFonts w:ascii="Arial" w:hAnsi="Arial" w:cs="Arial"/>
                <w:color w:val="000000"/>
                <w:lang w:eastAsia="en-GB"/>
              </w:rPr>
              <w:t>S04639</w:t>
            </w:r>
          </w:p>
        </w:tc>
      </w:tr>
      <w:tr w:rsidR="006D7711" w14:paraId="10E1C7E7"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E9FF98" w14:textId="77777777" w:rsidR="006D7711" w:rsidRDefault="006D7711">
            <w:pPr>
              <w:rPr>
                <w:rFonts w:ascii="Arial" w:hAnsi="Arial" w:cs="Arial"/>
                <w:color w:val="000000"/>
                <w:lang w:eastAsia="en-GB"/>
              </w:rPr>
            </w:pPr>
            <w:r>
              <w:rPr>
                <w:rFonts w:ascii="Arial" w:hAnsi="Arial" w:cs="Arial"/>
                <w:color w:val="000000"/>
                <w:lang w:eastAsia="en-GB"/>
              </w:rPr>
              <w:t>PDSP.072.002</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FF6CF7" w14:textId="77777777" w:rsidR="006D7711" w:rsidRDefault="006D7711">
            <w:pPr>
              <w:rPr>
                <w:rFonts w:ascii="Arial" w:hAnsi="Arial" w:cs="Arial"/>
                <w:color w:val="000000"/>
                <w:lang w:eastAsia="en-GB"/>
              </w:rPr>
            </w:pPr>
            <w:r>
              <w:rPr>
                <w:rFonts w:ascii="Arial" w:hAnsi="Arial" w:cs="Arial"/>
                <w:color w:val="000000"/>
                <w:lang w:eastAsia="en-GB"/>
              </w:rPr>
              <w:t xml:space="preserve">Lavender Way, </w:t>
            </w:r>
            <w:proofErr w:type="spellStart"/>
            <w:r>
              <w:rPr>
                <w:rFonts w:ascii="Arial" w:hAnsi="Arial" w:cs="Arial"/>
                <w:color w:val="000000"/>
                <w:lang w:eastAsia="en-GB"/>
              </w:rPr>
              <w:t>Wincobank</w:t>
            </w:r>
            <w:proofErr w:type="spellEnd"/>
            <w:r>
              <w:rPr>
                <w:rFonts w:ascii="Arial" w:hAnsi="Arial" w:cs="Arial"/>
                <w:color w:val="000000"/>
                <w:lang w:eastAsia="en-GB"/>
              </w:rPr>
              <w:t>, S5 6DD</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043E95" w14:textId="77777777" w:rsidR="006D7711" w:rsidRDefault="006D7711">
            <w:pPr>
              <w:rPr>
                <w:rFonts w:ascii="Arial" w:hAnsi="Arial" w:cs="Arial"/>
                <w:color w:val="000000"/>
                <w:lang w:eastAsia="en-GB"/>
              </w:rPr>
            </w:pPr>
            <w:r>
              <w:rPr>
                <w:rFonts w:ascii="Arial" w:hAnsi="Arial" w:cs="Arial"/>
                <w:color w:val="000000"/>
                <w:lang w:eastAsia="en-GB"/>
              </w:rPr>
              <w:t> n/a</w:t>
            </w:r>
          </w:p>
        </w:tc>
      </w:tr>
      <w:tr w:rsidR="006D7711" w14:paraId="596D1C99"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BEA071" w14:textId="77777777" w:rsidR="006D7711" w:rsidRDefault="006D7711">
            <w:pPr>
              <w:rPr>
                <w:rFonts w:ascii="Arial" w:hAnsi="Arial" w:cs="Arial"/>
                <w:color w:val="000000"/>
                <w:lang w:eastAsia="en-GB"/>
              </w:rPr>
            </w:pPr>
            <w:r>
              <w:rPr>
                <w:rFonts w:ascii="Arial" w:hAnsi="Arial" w:cs="Arial"/>
                <w:color w:val="000000"/>
                <w:lang w:eastAsia="en-GB"/>
              </w:rPr>
              <w:t>PDSP.072.003</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1DD961" w14:textId="77777777" w:rsidR="006D7711" w:rsidRDefault="006D7711">
            <w:pPr>
              <w:rPr>
                <w:rFonts w:ascii="Arial" w:hAnsi="Arial" w:cs="Arial"/>
                <w:color w:val="000000"/>
                <w:lang w:eastAsia="en-GB"/>
              </w:rPr>
            </w:pPr>
            <w:proofErr w:type="spellStart"/>
            <w:r>
              <w:rPr>
                <w:rFonts w:ascii="Arial" w:hAnsi="Arial" w:cs="Arial"/>
                <w:color w:val="000000"/>
                <w:lang w:eastAsia="en-GB"/>
              </w:rPr>
              <w:t>Shiregreen</w:t>
            </w:r>
            <w:proofErr w:type="spellEnd"/>
            <w:r>
              <w:rPr>
                <w:rFonts w:ascii="Arial" w:hAnsi="Arial" w:cs="Arial"/>
                <w:color w:val="000000"/>
                <w:lang w:eastAsia="en-GB"/>
              </w:rPr>
              <w:t xml:space="preserve"> Arms and adjoining land, Mason Lathe Road, S5 0TL</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93F45" w14:textId="77777777" w:rsidR="006D7711" w:rsidRDefault="006D7711">
            <w:pPr>
              <w:rPr>
                <w:rFonts w:ascii="Arial" w:hAnsi="Arial" w:cs="Arial"/>
                <w:color w:val="000000"/>
                <w:lang w:eastAsia="en-GB"/>
              </w:rPr>
            </w:pPr>
            <w:r>
              <w:rPr>
                <w:rFonts w:ascii="Arial" w:hAnsi="Arial" w:cs="Arial"/>
                <w:color w:val="000000"/>
                <w:lang w:eastAsia="en-GB"/>
              </w:rPr>
              <w:t> n/a</w:t>
            </w:r>
          </w:p>
        </w:tc>
      </w:tr>
      <w:tr w:rsidR="006D7711" w14:paraId="37457DE9"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9EEEDF3" w14:textId="77777777" w:rsidR="006D7711" w:rsidRDefault="006D7711">
            <w:pPr>
              <w:rPr>
                <w:rFonts w:ascii="Arial" w:hAnsi="Arial" w:cs="Arial"/>
                <w:color w:val="000000"/>
                <w:lang w:eastAsia="en-GB"/>
              </w:rPr>
            </w:pPr>
            <w:r>
              <w:rPr>
                <w:rFonts w:ascii="Arial" w:hAnsi="Arial" w:cs="Arial"/>
                <w:color w:val="000000"/>
                <w:lang w:eastAsia="en-GB"/>
              </w:rPr>
              <w:t>PDSP.072.004</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2B7158" w14:textId="77777777" w:rsidR="006D7711" w:rsidRDefault="006D7711">
            <w:pPr>
              <w:rPr>
                <w:rFonts w:ascii="Arial" w:hAnsi="Arial" w:cs="Arial"/>
                <w:color w:val="000000"/>
                <w:lang w:eastAsia="en-GB"/>
              </w:rPr>
            </w:pPr>
            <w:r>
              <w:rPr>
                <w:rFonts w:ascii="Arial" w:hAnsi="Arial" w:cs="Arial"/>
                <w:color w:val="000000"/>
                <w:lang w:eastAsia="en-GB"/>
              </w:rPr>
              <w:t xml:space="preserve">Land to the Rear of 439 </w:t>
            </w:r>
            <w:proofErr w:type="spellStart"/>
            <w:r>
              <w:rPr>
                <w:rFonts w:ascii="Arial" w:hAnsi="Arial" w:cs="Arial"/>
                <w:color w:val="000000"/>
                <w:lang w:eastAsia="en-GB"/>
              </w:rPr>
              <w:t>Sicey</w:t>
            </w:r>
            <w:proofErr w:type="spellEnd"/>
            <w:r>
              <w:rPr>
                <w:rFonts w:ascii="Arial" w:hAnsi="Arial" w:cs="Arial"/>
                <w:color w:val="000000"/>
                <w:lang w:eastAsia="en-GB"/>
              </w:rPr>
              <w:t xml:space="preserve"> Avenue, S35 1QP</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836A8" w14:textId="77777777" w:rsidR="006D7711" w:rsidRDefault="006D7711">
            <w:pPr>
              <w:rPr>
                <w:rFonts w:ascii="Arial" w:hAnsi="Arial" w:cs="Arial"/>
                <w:color w:val="000000"/>
                <w:lang w:eastAsia="en-GB"/>
              </w:rPr>
            </w:pPr>
            <w:r>
              <w:rPr>
                <w:rFonts w:ascii="Arial" w:hAnsi="Arial" w:cs="Arial"/>
                <w:color w:val="000000"/>
                <w:lang w:eastAsia="en-GB"/>
              </w:rPr>
              <w:t>S03086</w:t>
            </w:r>
          </w:p>
        </w:tc>
      </w:tr>
      <w:tr w:rsidR="006D7711" w14:paraId="423309C0" w14:textId="77777777" w:rsidTr="006D7711">
        <w:trPr>
          <w:trHeight w:val="300"/>
        </w:trPr>
        <w:tc>
          <w:tcPr>
            <w:tcW w:w="3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FC13EE" w14:textId="77777777" w:rsidR="006D7711" w:rsidRDefault="006D7711">
            <w:pPr>
              <w:rPr>
                <w:rFonts w:ascii="Arial" w:hAnsi="Arial" w:cs="Arial"/>
                <w:color w:val="000000"/>
                <w:lang w:eastAsia="en-GB"/>
              </w:rPr>
            </w:pPr>
            <w:r>
              <w:rPr>
                <w:rFonts w:ascii="Arial" w:hAnsi="Arial" w:cs="Arial"/>
                <w:color w:val="000000"/>
                <w:lang w:eastAsia="en-GB"/>
              </w:rPr>
              <w:t>PDSP.072.012</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58BD3" w14:textId="77777777" w:rsidR="006D7711" w:rsidRDefault="006D7711">
            <w:pPr>
              <w:rPr>
                <w:rFonts w:ascii="Arial" w:hAnsi="Arial" w:cs="Arial"/>
                <w:color w:val="000000"/>
                <w:lang w:eastAsia="en-GB"/>
              </w:rPr>
            </w:pPr>
            <w:r>
              <w:rPr>
                <w:rFonts w:ascii="Arial" w:hAnsi="Arial" w:cs="Arial"/>
                <w:color w:val="000000"/>
                <w:lang w:eastAsia="en-GB"/>
              </w:rPr>
              <w:t>Green Lane, Ecclesfield</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1C297" w14:textId="77777777" w:rsidR="006D7711" w:rsidRDefault="006D7711">
            <w:pPr>
              <w:rPr>
                <w:rFonts w:ascii="Arial" w:hAnsi="Arial" w:cs="Arial"/>
                <w:color w:val="000000"/>
                <w:lang w:eastAsia="en-GB"/>
              </w:rPr>
            </w:pPr>
            <w:r>
              <w:rPr>
                <w:rFonts w:ascii="Arial" w:hAnsi="Arial" w:cs="Arial"/>
                <w:color w:val="000000"/>
                <w:lang w:eastAsia="en-GB"/>
              </w:rPr>
              <w:t>S04108</w:t>
            </w:r>
          </w:p>
        </w:tc>
      </w:tr>
      <w:tr w:rsidR="006D7711" w14:paraId="122E18B6"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09DDFF" w14:textId="77777777" w:rsidR="006D7711" w:rsidRDefault="006D7711">
            <w:pPr>
              <w:rPr>
                <w:rFonts w:ascii="Arial" w:hAnsi="Arial" w:cs="Arial"/>
                <w:color w:val="000000"/>
                <w:lang w:eastAsia="en-GB"/>
              </w:rPr>
            </w:pPr>
            <w:r>
              <w:rPr>
                <w:rFonts w:ascii="Arial" w:hAnsi="Arial" w:cs="Arial"/>
                <w:color w:val="000000"/>
                <w:lang w:eastAsia="en-GB"/>
              </w:rPr>
              <w:t>PDSP.074.002</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651E9" w14:textId="77777777" w:rsidR="006D7711" w:rsidRDefault="006D7711">
            <w:pPr>
              <w:rPr>
                <w:rFonts w:ascii="Arial" w:hAnsi="Arial" w:cs="Arial"/>
                <w:color w:val="000000"/>
                <w:lang w:eastAsia="en-GB"/>
              </w:rPr>
            </w:pPr>
            <w:proofErr w:type="spellStart"/>
            <w:r>
              <w:rPr>
                <w:rFonts w:ascii="Arial" w:hAnsi="Arial" w:cs="Arial"/>
                <w:color w:val="000000"/>
                <w:lang w:eastAsia="en-GB"/>
              </w:rPr>
              <w:t>Totley</w:t>
            </w:r>
            <w:proofErr w:type="spellEnd"/>
            <w:r>
              <w:rPr>
                <w:rFonts w:ascii="Arial" w:hAnsi="Arial" w:cs="Arial"/>
                <w:color w:val="000000"/>
                <w:lang w:eastAsia="en-GB"/>
              </w:rPr>
              <w:t xml:space="preserve"> Hall Road</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D11C0F" w14:textId="77777777" w:rsidR="006D7711" w:rsidRDefault="006D7711">
            <w:pPr>
              <w:rPr>
                <w:rFonts w:ascii="Arial" w:hAnsi="Arial" w:cs="Arial"/>
                <w:color w:val="000000"/>
                <w:lang w:eastAsia="en-GB"/>
              </w:rPr>
            </w:pPr>
            <w:r>
              <w:rPr>
                <w:rFonts w:ascii="Arial" w:hAnsi="Arial" w:cs="Arial"/>
                <w:color w:val="000000"/>
                <w:lang w:eastAsia="en-GB"/>
              </w:rPr>
              <w:t>S01586</w:t>
            </w:r>
          </w:p>
        </w:tc>
      </w:tr>
      <w:tr w:rsidR="006D7711" w14:paraId="6C67158F"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76A682" w14:textId="77777777" w:rsidR="006D7711" w:rsidRDefault="006D7711">
            <w:pPr>
              <w:rPr>
                <w:rFonts w:ascii="Arial" w:hAnsi="Arial" w:cs="Arial"/>
                <w:color w:val="000000"/>
                <w:lang w:eastAsia="en-GB"/>
              </w:rPr>
            </w:pPr>
            <w:r>
              <w:rPr>
                <w:rFonts w:ascii="Arial" w:hAnsi="Arial" w:cs="Arial"/>
                <w:color w:val="000000"/>
                <w:lang w:eastAsia="en-GB"/>
              </w:rPr>
              <w:t>PDSP.078.001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DE7909" w14:textId="77777777" w:rsidR="006D7711" w:rsidRDefault="006D7711">
            <w:pPr>
              <w:rPr>
                <w:rFonts w:ascii="Arial" w:hAnsi="Arial" w:cs="Arial"/>
                <w:color w:val="000000"/>
                <w:lang w:eastAsia="en-GB"/>
              </w:rPr>
            </w:pPr>
            <w:proofErr w:type="spellStart"/>
            <w:r>
              <w:rPr>
                <w:rFonts w:ascii="Arial" w:hAnsi="Arial" w:cs="Arial"/>
                <w:color w:val="000000"/>
                <w:lang w:eastAsia="en-GB"/>
              </w:rPr>
              <w:t>Smithywood</w:t>
            </w:r>
            <w:proofErr w:type="spellEnd"/>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5FD66" w14:textId="77777777" w:rsidR="006D7711" w:rsidRDefault="006D7711">
            <w:pPr>
              <w:rPr>
                <w:rFonts w:ascii="Arial" w:hAnsi="Arial" w:cs="Arial"/>
                <w:color w:val="000000"/>
                <w:lang w:eastAsia="en-GB"/>
              </w:rPr>
            </w:pPr>
            <w:r>
              <w:rPr>
                <w:rFonts w:ascii="Arial" w:hAnsi="Arial" w:cs="Arial"/>
                <w:color w:val="000000"/>
                <w:lang w:eastAsia="en-GB"/>
              </w:rPr>
              <w:t>S03195</w:t>
            </w:r>
          </w:p>
        </w:tc>
      </w:tr>
      <w:tr w:rsidR="006D7711" w14:paraId="42B1184C"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9B2F12E" w14:textId="77777777" w:rsidR="006D7711" w:rsidRDefault="006D7711">
            <w:pPr>
              <w:rPr>
                <w:rFonts w:ascii="Arial" w:hAnsi="Arial" w:cs="Arial"/>
                <w:color w:val="000000"/>
                <w:lang w:eastAsia="en-GB"/>
              </w:rPr>
            </w:pPr>
            <w:r>
              <w:rPr>
                <w:rFonts w:ascii="Arial" w:hAnsi="Arial" w:cs="Arial"/>
                <w:color w:val="000000"/>
                <w:lang w:eastAsia="en-GB"/>
              </w:rPr>
              <w:t>PDSP.078.005</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B50A4" w14:textId="77777777" w:rsidR="006D7711" w:rsidRDefault="006D7711">
            <w:pPr>
              <w:rPr>
                <w:rFonts w:ascii="Arial" w:hAnsi="Arial" w:cs="Arial"/>
                <w:color w:val="000000"/>
                <w:lang w:eastAsia="en-GB"/>
              </w:rPr>
            </w:pPr>
            <w:r>
              <w:rPr>
                <w:rFonts w:ascii="Arial" w:hAnsi="Arial" w:cs="Arial"/>
                <w:color w:val="000000"/>
                <w:lang w:eastAsia="en-GB"/>
              </w:rPr>
              <w:t>Land to the south of the M1 Motorway Junction 35, S35 1QP</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1A91A" w14:textId="77777777" w:rsidR="006D7711" w:rsidRDefault="006D7711">
            <w:pPr>
              <w:rPr>
                <w:rFonts w:ascii="Arial" w:hAnsi="Arial" w:cs="Arial"/>
                <w:color w:val="000000"/>
                <w:lang w:eastAsia="en-GB"/>
              </w:rPr>
            </w:pPr>
            <w:r>
              <w:rPr>
                <w:rFonts w:ascii="Arial" w:hAnsi="Arial" w:cs="Arial"/>
                <w:color w:val="000000"/>
                <w:lang w:eastAsia="en-GB"/>
              </w:rPr>
              <w:t>S04101</w:t>
            </w:r>
          </w:p>
        </w:tc>
      </w:tr>
      <w:tr w:rsidR="006D7711" w14:paraId="39A5B242" w14:textId="77777777" w:rsidTr="006D7711">
        <w:trPr>
          <w:trHeight w:val="53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FDEAE3" w14:textId="77777777" w:rsidR="006D7711" w:rsidRDefault="006D7711">
            <w:pPr>
              <w:rPr>
                <w:rFonts w:ascii="Arial" w:hAnsi="Arial" w:cs="Arial"/>
                <w:color w:val="000000"/>
                <w:lang w:eastAsia="en-GB"/>
              </w:rPr>
            </w:pPr>
            <w:r>
              <w:rPr>
                <w:rFonts w:ascii="Arial" w:hAnsi="Arial" w:cs="Arial"/>
                <w:color w:val="000000"/>
                <w:lang w:eastAsia="en-GB"/>
              </w:rPr>
              <w:t>PDSP.079.007 and PDSP.079.009</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28C0B0" w14:textId="77777777" w:rsidR="006D7711" w:rsidRDefault="006D7711">
            <w:pPr>
              <w:rPr>
                <w:rFonts w:ascii="Arial" w:hAnsi="Arial" w:cs="Arial"/>
                <w:color w:val="000000"/>
                <w:lang w:eastAsia="en-GB"/>
              </w:rPr>
            </w:pPr>
            <w:r>
              <w:rPr>
                <w:rFonts w:ascii="Arial" w:hAnsi="Arial" w:cs="Arial"/>
                <w:color w:val="000000"/>
                <w:lang w:eastAsia="en-GB"/>
              </w:rPr>
              <w:t xml:space="preserve">Townend Lane, Stocksbridge and Whitley Lane, Ecclesfield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4D895" w14:textId="77777777" w:rsidR="006D7711" w:rsidRDefault="006D7711">
            <w:pPr>
              <w:rPr>
                <w:rFonts w:ascii="Arial" w:hAnsi="Arial" w:cs="Arial"/>
                <w:color w:val="000000"/>
                <w:lang w:eastAsia="en-GB"/>
              </w:rPr>
            </w:pPr>
            <w:r>
              <w:rPr>
                <w:rFonts w:ascii="Arial" w:hAnsi="Arial" w:cs="Arial"/>
                <w:color w:val="000000"/>
                <w:lang w:eastAsia="en-GB"/>
              </w:rPr>
              <w:t>S03031, S03050</w:t>
            </w:r>
          </w:p>
        </w:tc>
      </w:tr>
      <w:tr w:rsidR="006D7711" w14:paraId="10618EAF"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4B4578F" w14:textId="77777777" w:rsidR="006D7711" w:rsidRDefault="006D7711">
            <w:pPr>
              <w:rPr>
                <w:rFonts w:ascii="Arial" w:hAnsi="Arial" w:cs="Arial"/>
                <w:color w:val="000000"/>
                <w:lang w:eastAsia="en-GB"/>
              </w:rPr>
            </w:pPr>
            <w:r>
              <w:rPr>
                <w:rFonts w:ascii="Arial" w:hAnsi="Arial" w:cs="Arial"/>
                <w:color w:val="000000"/>
                <w:lang w:eastAsia="en-GB"/>
              </w:rPr>
              <w:t>PDSP.080.001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8FCAAA" w14:textId="77777777" w:rsidR="006D7711" w:rsidRDefault="006D7711">
            <w:pPr>
              <w:rPr>
                <w:rFonts w:ascii="Arial" w:hAnsi="Arial" w:cs="Arial"/>
                <w:color w:val="000000"/>
                <w:lang w:eastAsia="en-GB"/>
              </w:rPr>
            </w:pPr>
            <w:r>
              <w:rPr>
                <w:rFonts w:ascii="Arial" w:hAnsi="Arial" w:cs="Arial"/>
                <w:color w:val="000000"/>
                <w:lang w:eastAsia="en-GB"/>
              </w:rPr>
              <w:t>Land at Top Warren/Warren</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E9AB2" w14:textId="77777777" w:rsidR="006D7711" w:rsidRDefault="006D7711">
            <w:pPr>
              <w:rPr>
                <w:rFonts w:ascii="Arial" w:hAnsi="Arial" w:cs="Arial"/>
                <w:color w:val="000000"/>
                <w:lang w:eastAsia="en-GB"/>
              </w:rPr>
            </w:pPr>
            <w:r>
              <w:rPr>
                <w:rFonts w:ascii="Arial" w:hAnsi="Arial" w:cs="Arial"/>
                <w:color w:val="000000"/>
                <w:lang w:eastAsia="en-GB"/>
              </w:rPr>
              <w:t>S03312</w:t>
            </w:r>
          </w:p>
        </w:tc>
      </w:tr>
      <w:tr w:rsidR="006D7711" w14:paraId="2DDFDB8A" w14:textId="77777777" w:rsidTr="006D7711">
        <w:trPr>
          <w:trHeight w:val="300"/>
        </w:trPr>
        <w:tc>
          <w:tcPr>
            <w:tcW w:w="351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46AA6F" w14:textId="77777777" w:rsidR="006D7711" w:rsidRPr="006D7711" w:rsidRDefault="006D7711">
            <w:pPr>
              <w:rPr>
                <w:rFonts w:ascii="Arial" w:hAnsi="Arial" w:cs="Arial"/>
              </w:rPr>
            </w:pPr>
            <w:r w:rsidRPr="006D7711">
              <w:rPr>
                <w:rFonts w:ascii="Arial" w:hAnsi="Arial" w:cs="Arial"/>
              </w:rPr>
              <w:t>PDSP.089.001</w:t>
            </w:r>
          </w:p>
        </w:tc>
        <w:tc>
          <w:tcPr>
            <w:tcW w:w="40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053A44" w14:textId="28F202CD" w:rsidR="006D7711" w:rsidRDefault="009A4937">
            <w:pPr>
              <w:rPr>
                <w:rFonts w:ascii="Arial" w:hAnsi="Arial" w:cs="Arial"/>
                <w:color w:val="000000"/>
                <w:sz w:val="22"/>
                <w:szCs w:val="22"/>
                <w:lang w:eastAsia="en-GB"/>
              </w:rPr>
            </w:pPr>
            <w:r w:rsidRPr="009A4937">
              <w:rPr>
                <w:rFonts w:ascii="Arial" w:hAnsi="Arial" w:cs="Arial"/>
                <w:color w:val="000000"/>
                <w:lang w:eastAsia="en-GB"/>
              </w:rPr>
              <w:t>Former Clifton Steelworks, Club Mill Road/ Hoyland Road</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929A8" w14:textId="77777777" w:rsidR="006D7711" w:rsidRDefault="006D7711">
            <w:pPr>
              <w:rPr>
                <w:rFonts w:ascii="Arial" w:hAnsi="Arial" w:cs="Arial"/>
                <w:color w:val="000000"/>
                <w:lang w:eastAsia="en-GB"/>
              </w:rPr>
            </w:pPr>
            <w:r>
              <w:rPr>
                <w:rFonts w:ascii="Arial" w:hAnsi="Arial" w:cs="Arial"/>
                <w:color w:val="000000"/>
                <w:lang w:eastAsia="en-GB"/>
              </w:rPr>
              <w:t>S03443</w:t>
            </w:r>
          </w:p>
        </w:tc>
      </w:tr>
    </w:tbl>
    <w:p w14:paraId="441F5BA5" w14:textId="77777777" w:rsidR="009B3EB5" w:rsidRDefault="009B3EB5" w:rsidP="00943EC9">
      <w:pPr>
        <w:spacing w:after="160" w:line="256" w:lineRule="auto"/>
        <w:rPr>
          <w:rFonts w:ascii="Arial" w:hAnsi="Arial" w:cs="Arial"/>
          <w:b/>
          <w:bCs/>
          <w:sz w:val="24"/>
          <w:szCs w:val="24"/>
        </w:rPr>
      </w:pPr>
    </w:p>
    <w:p w14:paraId="4C0A7ED1" w14:textId="2A16B4B5" w:rsidR="00262C1D" w:rsidRPr="005261E7" w:rsidRDefault="005261E7" w:rsidP="00943EC9">
      <w:pPr>
        <w:spacing w:after="160" w:line="256" w:lineRule="auto"/>
        <w:rPr>
          <w:rFonts w:ascii="Arial" w:hAnsi="Arial" w:cs="Arial"/>
          <w:b/>
          <w:bCs/>
          <w:sz w:val="24"/>
          <w:szCs w:val="24"/>
        </w:rPr>
      </w:pPr>
      <w:r>
        <w:rPr>
          <w:rFonts w:ascii="Arial" w:hAnsi="Arial" w:cs="Arial"/>
          <w:b/>
          <w:bCs/>
          <w:sz w:val="24"/>
          <w:szCs w:val="24"/>
        </w:rPr>
        <w:t xml:space="preserve">Conclusion </w:t>
      </w:r>
    </w:p>
    <w:p w14:paraId="00C9D3F1" w14:textId="76C738E0" w:rsidR="009F28E8" w:rsidRDefault="005261E7" w:rsidP="00943EC9">
      <w:pPr>
        <w:spacing w:after="160" w:line="256" w:lineRule="auto"/>
        <w:rPr>
          <w:rFonts w:ascii="Arial" w:hAnsi="Arial" w:cs="Arial"/>
          <w:sz w:val="24"/>
          <w:szCs w:val="24"/>
        </w:rPr>
      </w:pPr>
      <w:r w:rsidRPr="005261E7">
        <w:rPr>
          <w:rFonts w:ascii="Arial" w:hAnsi="Arial" w:cs="Arial"/>
          <w:sz w:val="24"/>
          <w:szCs w:val="24"/>
        </w:rPr>
        <w:t>S</w:t>
      </w:r>
      <w:r w:rsidR="00213A46" w:rsidRPr="005261E7">
        <w:rPr>
          <w:rFonts w:ascii="Arial" w:hAnsi="Arial" w:cs="Arial"/>
          <w:sz w:val="24"/>
          <w:szCs w:val="24"/>
        </w:rPr>
        <w:t>ection 3 and Appendix 1 (including Schedule 1) explain which bodies and persons the local planning authority invited to make representations under Regulation 18 and how they were invited to make representations, having regard to the plan-making Regulations and the Council’s SCI 20</w:t>
      </w:r>
      <w:r w:rsidR="009F28E8">
        <w:rPr>
          <w:rFonts w:ascii="Arial" w:hAnsi="Arial" w:cs="Arial"/>
          <w:sz w:val="24"/>
          <w:szCs w:val="24"/>
        </w:rPr>
        <w:t>20</w:t>
      </w:r>
      <w:r w:rsidR="00213A46" w:rsidRPr="005261E7">
        <w:rPr>
          <w:rFonts w:ascii="Arial" w:hAnsi="Arial" w:cs="Arial"/>
          <w:sz w:val="24"/>
          <w:szCs w:val="24"/>
        </w:rPr>
        <w:t xml:space="preserve">. Summaries and full reports of the main issues raised by the representations made pursuant to Regulation 18 are provided and include an explanation of how these were </w:t>
      </w:r>
      <w:proofErr w:type="gramStart"/>
      <w:r w:rsidR="00213A46" w:rsidRPr="005261E7">
        <w:rPr>
          <w:rFonts w:ascii="Arial" w:hAnsi="Arial" w:cs="Arial"/>
          <w:sz w:val="24"/>
          <w:szCs w:val="24"/>
        </w:rPr>
        <w:t>taken into account</w:t>
      </w:r>
      <w:proofErr w:type="gramEnd"/>
      <w:r w:rsidR="00213A46" w:rsidRPr="005261E7">
        <w:rPr>
          <w:rFonts w:ascii="Arial" w:hAnsi="Arial" w:cs="Arial"/>
          <w:sz w:val="24"/>
          <w:szCs w:val="24"/>
        </w:rPr>
        <w:t xml:space="preserve"> in the preparation of the </w:t>
      </w:r>
      <w:r w:rsidR="009F5595">
        <w:rPr>
          <w:rFonts w:ascii="Arial" w:hAnsi="Arial" w:cs="Arial"/>
          <w:sz w:val="24"/>
          <w:szCs w:val="24"/>
        </w:rPr>
        <w:t>Sheffield Plan</w:t>
      </w:r>
      <w:r w:rsidR="00213A46" w:rsidRPr="005261E7">
        <w:rPr>
          <w:rFonts w:ascii="Arial" w:hAnsi="Arial" w:cs="Arial"/>
          <w:sz w:val="24"/>
          <w:szCs w:val="24"/>
        </w:rPr>
        <w:t>, with a summary provided in Appendix 1 Schedule 2. The Council has therefore met the requirements of Regulation 22(1)(c) (</w:t>
      </w:r>
      <w:proofErr w:type="spellStart"/>
      <w:r w:rsidR="00213A46" w:rsidRPr="005261E7">
        <w:rPr>
          <w:rFonts w:ascii="Arial" w:hAnsi="Arial" w:cs="Arial"/>
          <w:sz w:val="24"/>
          <w:szCs w:val="24"/>
        </w:rPr>
        <w:t>i</w:t>
      </w:r>
      <w:proofErr w:type="spellEnd"/>
      <w:r w:rsidR="00213A46" w:rsidRPr="005261E7">
        <w:rPr>
          <w:rFonts w:ascii="Arial" w:hAnsi="Arial" w:cs="Arial"/>
          <w:sz w:val="24"/>
          <w:szCs w:val="24"/>
        </w:rPr>
        <w:t xml:space="preserve">) to (iv). </w:t>
      </w:r>
    </w:p>
    <w:p w14:paraId="47D98D09" w14:textId="77777777" w:rsidR="009F28E8" w:rsidRDefault="009F28E8" w:rsidP="00943EC9">
      <w:pPr>
        <w:spacing w:after="160" w:line="256" w:lineRule="auto"/>
        <w:rPr>
          <w:rFonts w:ascii="Arial" w:hAnsi="Arial" w:cs="Arial"/>
          <w:sz w:val="24"/>
          <w:szCs w:val="24"/>
        </w:rPr>
      </w:pPr>
    </w:p>
    <w:p w14:paraId="161F665A" w14:textId="68D729D6" w:rsidR="009E6CE7" w:rsidRDefault="00213A46" w:rsidP="009E6CE7">
      <w:pPr>
        <w:spacing w:after="160" w:line="256" w:lineRule="auto"/>
        <w:rPr>
          <w:rFonts w:ascii="Arial" w:hAnsi="Arial" w:cs="Arial"/>
          <w:sz w:val="24"/>
          <w:szCs w:val="24"/>
        </w:rPr>
        <w:sectPr w:rsidR="009E6CE7" w:rsidSect="00226175">
          <w:headerReference w:type="default" r:id="rId41"/>
          <w:pgSz w:w="11906" w:h="16838" w:code="9"/>
          <w:pgMar w:top="1588" w:right="1644" w:bottom="1588" w:left="1644" w:header="709" w:footer="709" w:gutter="0"/>
          <w:cols w:space="708"/>
          <w:docGrid w:linePitch="360"/>
        </w:sectPr>
      </w:pPr>
      <w:r w:rsidRPr="005261E7">
        <w:rPr>
          <w:rFonts w:ascii="Arial" w:hAnsi="Arial" w:cs="Arial"/>
          <w:sz w:val="24"/>
          <w:szCs w:val="24"/>
        </w:rPr>
        <w:lastRenderedPageBreak/>
        <w:t>Section 3 and Appendix 2 (including Schedule</w:t>
      </w:r>
      <w:r w:rsidR="00CB58C7">
        <w:rPr>
          <w:rFonts w:ascii="Arial" w:hAnsi="Arial" w:cs="Arial"/>
          <w:sz w:val="24"/>
          <w:szCs w:val="24"/>
        </w:rPr>
        <w:t>s</w:t>
      </w:r>
      <w:r w:rsidRPr="005261E7">
        <w:rPr>
          <w:rFonts w:ascii="Arial" w:hAnsi="Arial" w:cs="Arial"/>
          <w:sz w:val="24"/>
          <w:szCs w:val="24"/>
        </w:rPr>
        <w:t xml:space="preserve"> 1</w:t>
      </w:r>
      <w:r w:rsidR="00CB58C7">
        <w:rPr>
          <w:rFonts w:ascii="Arial" w:hAnsi="Arial" w:cs="Arial"/>
          <w:sz w:val="24"/>
          <w:szCs w:val="24"/>
        </w:rPr>
        <w:t xml:space="preserve"> to 5</w:t>
      </w:r>
      <w:r w:rsidRPr="005261E7">
        <w:rPr>
          <w:rFonts w:ascii="Arial" w:hAnsi="Arial" w:cs="Arial"/>
          <w:sz w:val="24"/>
          <w:szCs w:val="24"/>
        </w:rPr>
        <w:t>) explain which bodies and persons were invited to make representations under Regulation 19 and how, in accordance with the plan-making Regulations and the Council’s SCI 20</w:t>
      </w:r>
      <w:r w:rsidR="00975DF9">
        <w:rPr>
          <w:rFonts w:ascii="Arial" w:hAnsi="Arial" w:cs="Arial"/>
          <w:sz w:val="24"/>
          <w:szCs w:val="24"/>
        </w:rPr>
        <w:t>20</w:t>
      </w:r>
      <w:r w:rsidRPr="005261E7">
        <w:rPr>
          <w:rFonts w:ascii="Arial" w:hAnsi="Arial" w:cs="Arial"/>
          <w:sz w:val="24"/>
          <w:szCs w:val="24"/>
        </w:rPr>
        <w:t xml:space="preserve">. Schedules </w:t>
      </w:r>
      <w:r w:rsidR="000B5582">
        <w:rPr>
          <w:rFonts w:ascii="Arial" w:hAnsi="Arial" w:cs="Arial"/>
          <w:sz w:val="24"/>
          <w:szCs w:val="24"/>
        </w:rPr>
        <w:t>2</w:t>
      </w:r>
      <w:r w:rsidRPr="005261E7">
        <w:rPr>
          <w:rFonts w:ascii="Arial" w:hAnsi="Arial" w:cs="Arial"/>
          <w:sz w:val="24"/>
          <w:szCs w:val="24"/>
        </w:rPr>
        <w:t xml:space="preserve"> </w:t>
      </w:r>
      <w:r w:rsidR="000B5582">
        <w:rPr>
          <w:rFonts w:ascii="Arial" w:hAnsi="Arial" w:cs="Arial"/>
          <w:sz w:val="24"/>
          <w:szCs w:val="24"/>
        </w:rPr>
        <w:t>to</w:t>
      </w:r>
      <w:r w:rsidRPr="005261E7">
        <w:rPr>
          <w:rFonts w:ascii="Arial" w:hAnsi="Arial" w:cs="Arial"/>
          <w:sz w:val="24"/>
          <w:szCs w:val="24"/>
        </w:rPr>
        <w:t xml:space="preserve"> </w:t>
      </w:r>
      <w:r w:rsidR="000B5582">
        <w:rPr>
          <w:rFonts w:ascii="Arial" w:hAnsi="Arial" w:cs="Arial"/>
          <w:sz w:val="24"/>
          <w:szCs w:val="24"/>
        </w:rPr>
        <w:t>5</w:t>
      </w:r>
      <w:r w:rsidRPr="005261E7">
        <w:rPr>
          <w:rFonts w:ascii="Arial" w:hAnsi="Arial" w:cs="Arial"/>
          <w:sz w:val="24"/>
          <w:szCs w:val="24"/>
        </w:rPr>
        <w:t xml:space="preserve"> set out the number of representations made pursuant to regulation 20 and a summary of the main issues raised in those representations. The Council has therefore met the requirements of Regulation 22(1)(c) (v)</w:t>
      </w:r>
      <w:r w:rsidR="00F70FE2">
        <w:rPr>
          <w:rFonts w:ascii="Arial" w:hAnsi="Arial" w:cs="Arial"/>
          <w:sz w:val="24"/>
          <w:szCs w:val="24"/>
        </w:rPr>
        <w:t>.</w:t>
      </w:r>
      <w:bookmarkStart w:id="24" w:name="_Toc21439185"/>
      <w:bookmarkStart w:id="25" w:name="_Toc21445833"/>
    </w:p>
    <w:p w14:paraId="051B8ECA" w14:textId="07FD2920" w:rsidR="00943EC9" w:rsidRDefault="00943EC9" w:rsidP="00765437">
      <w:pPr>
        <w:pStyle w:val="Heading1"/>
        <w:rPr>
          <w:rFonts w:ascii="Arial" w:eastAsia="Times New Roman" w:hAnsi="Arial" w:cs="Arial"/>
          <w:b/>
          <w:bCs/>
        </w:rPr>
      </w:pPr>
      <w:bookmarkStart w:id="26" w:name="_Toc146904181"/>
      <w:r w:rsidRPr="00765437">
        <w:rPr>
          <w:rFonts w:ascii="Arial" w:eastAsia="Times New Roman" w:hAnsi="Arial" w:cs="Arial"/>
          <w:b/>
          <w:bCs/>
        </w:rPr>
        <w:lastRenderedPageBreak/>
        <w:t>Appendix 1</w:t>
      </w:r>
      <w:r w:rsidR="7323DE50" w:rsidRPr="00765437">
        <w:rPr>
          <w:rFonts w:ascii="Arial" w:eastAsia="Times New Roman" w:hAnsi="Arial" w:cs="Arial"/>
          <w:b/>
          <w:bCs/>
        </w:rPr>
        <w:t xml:space="preserve"> (Regulation 18)</w:t>
      </w:r>
      <w:bookmarkEnd w:id="24"/>
      <w:bookmarkEnd w:id="25"/>
      <w:bookmarkEnd w:id="26"/>
    </w:p>
    <w:p w14:paraId="22CA7002" w14:textId="77777777" w:rsidR="00765437" w:rsidRPr="00765437" w:rsidRDefault="00765437" w:rsidP="00765437"/>
    <w:p w14:paraId="4B278827" w14:textId="77777777" w:rsidR="00FD696E" w:rsidRPr="00290930" w:rsidRDefault="00FD696E" w:rsidP="00FD696E">
      <w:pPr>
        <w:rPr>
          <w:rFonts w:ascii="Arial" w:eastAsia="Calibri" w:hAnsi="Arial" w:cs="Arial"/>
          <w:sz w:val="24"/>
          <w:szCs w:val="24"/>
        </w:rPr>
      </w:pPr>
      <w:bookmarkStart w:id="27" w:name="_Hlk19514533"/>
      <w:bookmarkStart w:id="28" w:name="_Toc21439186"/>
      <w:bookmarkStart w:id="29" w:name="_Toc21445834"/>
      <w:r w:rsidRPr="00290930">
        <w:rPr>
          <w:rFonts w:ascii="Arial" w:eastAsia="Calibri" w:hAnsi="Arial" w:cs="Arial"/>
          <w:sz w:val="24"/>
          <w:szCs w:val="24"/>
        </w:rPr>
        <w:t>This appendix addresses the requirements of Regulation 22(1)(c) (</w:t>
      </w:r>
      <w:proofErr w:type="spellStart"/>
      <w:r w:rsidRPr="00290930">
        <w:rPr>
          <w:rFonts w:ascii="Arial" w:eastAsia="Calibri" w:hAnsi="Arial" w:cs="Arial"/>
          <w:sz w:val="24"/>
          <w:szCs w:val="24"/>
        </w:rPr>
        <w:t>i</w:t>
      </w:r>
      <w:proofErr w:type="spellEnd"/>
      <w:r w:rsidRPr="00290930">
        <w:rPr>
          <w:rFonts w:ascii="Arial" w:eastAsia="Calibri" w:hAnsi="Arial" w:cs="Arial"/>
          <w:sz w:val="24"/>
          <w:szCs w:val="24"/>
        </w:rPr>
        <w:t>) to (iv) and sets out:</w:t>
      </w:r>
      <w:r w:rsidRPr="00290930">
        <w:rPr>
          <w:rFonts w:ascii="Arial" w:eastAsia="Calibri" w:hAnsi="Arial" w:cs="Arial"/>
          <w:sz w:val="24"/>
          <w:szCs w:val="24"/>
        </w:rPr>
        <w:cr/>
      </w:r>
    </w:p>
    <w:p w14:paraId="469F1FB4" w14:textId="77777777" w:rsidR="00FD696E" w:rsidRPr="00290930" w:rsidRDefault="00FD696E" w:rsidP="00FD696E">
      <w:pPr>
        <w:rPr>
          <w:rFonts w:ascii="Arial" w:eastAsia="Calibri" w:hAnsi="Arial" w:cs="Arial"/>
          <w:sz w:val="24"/>
          <w:szCs w:val="24"/>
        </w:rPr>
      </w:pPr>
      <w:r w:rsidRPr="00290930">
        <w:rPr>
          <w:rFonts w:ascii="Arial" w:eastAsia="Calibri" w:hAnsi="Arial" w:cs="Arial"/>
          <w:sz w:val="24"/>
          <w:szCs w:val="24"/>
        </w:rPr>
        <w:t>(</w:t>
      </w:r>
      <w:proofErr w:type="spellStart"/>
      <w:r w:rsidRPr="00290930">
        <w:rPr>
          <w:rFonts w:ascii="Arial" w:eastAsia="Calibri" w:hAnsi="Arial" w:cs="Arial"/>
          <w:sz w:val="24"/>
          <w:szCs w:val="24"/>
        </w:rPr>
        <w:t>i</w:t>
      </w:r>
      <w:proofErr w:type="spellEnd"/>
      <w:r w:rsidRPr="00290930">
        <w:rPr>
          <w:rFonts w:ascii="Arial" w:eastAsia="Calibri" w:hAnsi="Arial" w:cs="Arial"/>
          <w:sz w:val="24"/>
          <w:szCs w:val="24"/>
        </w:rPr>
        <w:t>) which bodies and persons the local planning authority invited to make representations under regulation 18,</w:t>
      </w:r>
    </w:p>
    <w:p w14:paraId="61900691" w14:textId="77777777" w:rsidR="00FD696E" w:rsidRPr="00290930" w:rsidRDefault="00FD696E" w:rsidP="00FD696E">
      <w:pPr>
        <w:rPr>
          <w:rFonts w:ascii="Arial" w:eastAsia="Calibri" w:hAnsi="Arial" w:cs="Arial"/>
          <w:sz w:val="24"/>
          <w:szCs w:val="24"/>
        </w:rPr>
      </w:pPr>
      <w:r w:rsidRPr="00290930">
        <w:rPr>
          <w:rFonts w:ascii="Arial" w:eastAsia="Calibri" w:hAnsi="Arial" w:cs="Arial"/>
          <w:sz w:val="24"/>
          <w:szCs w:val="24"/>
        </w:rPr>
        <w:t>(ii) how those bodies and persons were invited to make representations under regulation 18,</w:t>
      </w:r>
    </w:p>
    <w:p w14:paraId="6D58E222" w14:textId="77777777" w:rsidR="00FD696E" w:rsidRPr="00290930" w:rsidRDefault="00FD696E" w:rsidP="00FD696E">
      <w:pPr>
        <w:rPr>
          <w:rFonts w:ascii="Arial" w:eastAsia="Calibri" w:hAnsi="Arial" w:cs="Arial"/>
          <w:sz w:val="24"/>
          <w:szCs w:val="24"/>
        </w:rPr>
      </w:pPr>
      <w:r w:rsidRPr="00290930">
        <w:rPr>
          <w:rFonts w:ascii="Arial" w:eastAsia="Calibri" w:hAnsi="Arial" w:cs="Arial"/>
          <w:sz w:val="24"/>
          <w:szCs w:val="24"/>
        </w:rPr>
        <w:t>(iii) a summary of the main issues raised by the representations made pursuant to regulation 18,</w:t>
      </w:r>
    </w:p>
    <w:p w14:paraId="05E81D0E" w14:textId="77777777" w:rsidR="00FD696E" w:rsidRPr="00290930" w:rsidRDefault="00FD696E" w:rsidP="00FD696E">
      <w:pPr>
        <w:rPr>
          <w:rFonts w:ascii="Arial" w:eastAsia="Calibri" w:hAnsi="Arial" w:cs="Arial"/>
          <w:sz w:val="24"/>
          <w:szCs w:val="24"/>
        </w:rPr>
      </w:pPr>
      <w:r w:rsidRPr="00290930">
        <w:rPr>
          <w:rFonts w:ascii="Arial" w:eastAsia="Calibri" w:hAnsi="Arial" w:cs="Arial"/>
          <w:sz w:val="24"/>
          <w:szCs w:val="24"/>
        </w:rPr>
        <w:t xml:space="preserve">(iv) how any representations made pursuant to regulation 18 have been </w:t>
      </w:r>
      <w:proofErr w:type="gramStart"/>
      <w:r w:rsidRPr="00290930">
        <w:rPr>
          <w:rFonts w:ascii="Arial" w:eastAsia="Calibri" w:hAnsi="Arial" w:cs="Arial"/>
          <w:sz w:val="24"/>
          <w:szCs w:val="24"/>
        </w:rPr>
        <w:t>taken into account</w:t>
      </w:r>
      <w:proofErr w:type="gramEnd"/>
      <w:r w:rsidRPr="00290930">
        <w:rPr>
          <w:rFonts w:ascii="Arial" w:eastAsia="Calibri" w:hAnsi="Arial" w:cs="Arial"/>
          <w:sz w:val="24"/>
          <w:szCs w:val="24"/>
        </w:rPr>
        <w:t>; …</w:t>
      </w:r>
    </w:p>
    <w:p w14:paraId="34AF4860" w14:textId="77777777" w:rsidR="00FD696E" w:rsidRPr="00CA5AAB" w:rsidRDefault="00FD696E" w:rsidP="00FD696E">
      <w:pPr>
        <w:rPr>
          <w:rFonts w:ascii="Arial" w:eastAsia="Calibri" w:hAnsi="Arial" w:cs="Arial"/>
        </w:rPr>
      </w:pPr>
    </w:p>
    <w:p w14:paraId="43785DBF" w14:textId="77777777" w:rsidR="00FD696E" w:rsidRPr="00290930" w:rsidRDefault="00FD696E" w:rsidP="00FD696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u w:val="single"/>
        </w:rPr>
      </w:pPr>
      <w:r w:rsidRPr="00290930">
        <w:rPr>
          <w:rFonts w:ascii="Arial" w:eastAsia="Calibri" w:hAnsi="Arial" w:cs="Arial"/>
          <w:sz w:val="24"/>
          <w:szCs w:val="24"/>
        </w:rPr>
        <w:t>1)</w:t>
      </w:r>
      <w:r w:rsidRPr="00290930">
        <w:rPr>
          <w:rFonts w:ascii="Arial" w:eastAsia="Calibri" w:hAnsi="Arial" w:cs="Arial"/>
          <w:sz w:val="24"/>
          <w:szCs w:val="24"/>
        </w:rPr>
        <w:tab/>
      </w:r>
      <w:r w:rsidRPr="00290930">
        <w:rPr>
          <w:rFonts w:ascii="Arial" w:eastAsia="Calibri" w:hAnsi="Arial" w:cs="Arial"/>
          <w:sz w:val="24"/>
          <w:szCs w:val="24"/>
          <w:u w:val="single"/>
        </w:rPr>
        <w:t>Introduction</w:t>
      </w:r>
    </w:p>
    <w:p w14:paraId="7BB13E2D" w14:textId="7A3CE80F" w:rsidR="00FD696E" w:rsidRPr="00343C81" w:rsidRDefault="00FD696E" w:rsidP="00FD696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43C81">
        <w:rPr>
          <w:rFonts w:ascii="Arial" w:eastAsia="Calibri" w:hAnsi="Arial" w:cs="Arial"/>
          <w:sz w:val="24"/>
          <w:szCs w:val="24"/>
        </w:rPr>
        <w:t xml:space="preserve">The Council published the Local Plan </w:t>
      </w:r>
      <w:r w:rsidR="000C706D" w:rsidRPr="00343C81">
        <w:rPr>
          <w:rFonts w:ascii="Arial" w:eastAsia="Calibri" w:hAnsi="Arial" w:cs="Arial"/>
          <w:sz w:val="24"/>
          <w:szCs w:val="24"/>
        </w:rPr>
        <w:t>Issues and Options document</w:t>
      </w:r>
      <w:r w:rsidRPr="00343C81">
        <w:rPr>
          <w:rFonts w:ascii="Arial" w:eastAsia="Calibri" w:hAnsi="Arial" w:cs="Arial"/>
          <w:sz w:val="24"/>
          <w:szCs w:val="24"/>
        </w:rPr>
        <w:t xml:space="preserve"> for consultation on </w:t>
      </w:r>
      <w:r w:rsidR="000C706D" w:rsidRPr="00343C81">
        <w:rPr>
          <w:rFonts w:ascii="Arial" w:eastAsia="Calibri" w:hAnsi="Arial" w:cs="Arial"/>
          <w:sz w:val="24"/>
          <w:szCs w:val="24"/>
        </w:rPr>
        <w:t>1</w:t>
      </w:r>
      <w:r w:rsidR="000C706D" w:rsidRPr="00343C81">
        <w:rPr>
          <w:rFonts w:ascii="Arial" w:eastAsia="Calibri" w:hAnsi="Arial" w:cs="Arial"/>
          <w:sz w:val="24"/>
          <w:szCs w:val="24"/>
          <w:vertAlign w:val="superscript"/>
        </w:rPr>
        <w:t>st</w:t>
      </w:r>
      <w:r w:rsidR="000C706D" w:rsidRPr="00343C81">
        <w:rPr>
          <w:rFonts w:ascii="Arial" w:eastAsia="Calibri" w:hAnsi="Arial" w:cs="Arial"/>
          <w:sz w:val="24"/>
          <w:szCs w:val="24"/>
        </w:rPr>
        <w:t xml:space="preserve"> </w:t>
      </w:r>
      <w:r w:rsidR="00343C81" w:rsidRPr="00343C81">
        <w:rPr>
          <w:rFonts w:ascii="Arial" w:eastAsia="Calibri" w:hAnsi="Arial" w:cs="Arial"/>
          <w:sz w:val="24"/>
          <w:szCs w:val="24"/>
        </w:rPr>
        <w:t>September</w:t>
      </w:r>
      <w:r w:rsidR="000C706D" w:rsidRPr="00343C81">
        <w:rPr>
          <w:rFonts w:ascii="Arial" w:eastAsia="Calibri" w:hAnsi="Arial" w:cs="Arial"/>
          <w:sz w:val="24"/>
          <w:szCs w:val="24"/>
        </w:rPr>
        <w:t xml:space="preserve"> 202</w:t>
      </w:r>
      <w:r w:rsidR="00343C81" w:rsidRPr="00343C81">
        <w:rPr>
          <w:rFonts w:ascii="Arial" w:eastAsia="Calibri" w:hAnsi="Arial" w:cs="Arial"/>
          <w:sz w:val="24"/>
          <w:szCs w:val="24"/>
        </w:rPr>
        <w:t>0</w:t>
      </w:r>
      <w:r w:rsidRPr="00343C81">
        <w:rPr>
          <w:rFonts w:ascii="Arial" w:eastAsia="Calibri" w:hAnsi="Arial" w:cs="Arial"/>
          <w:sz w:val="24"/>
          <w:szCs w:val="24"/>
        </w:rPr>
        <w:t xml:space="preserve">, under Regulation 18 of the of the Town and Country Planning (Local Planning) (England). </w:t>
      </w:r>
      <w:r w:rsidR="001E0A1D">
        <w:rPr>
          <w:rFonts w:ascii="Arial" w:eastAsia="Calibri" w:hAnsi="Arial" w:cs="Arial"/>
          <w:sz w:val="24"/>
          <w:szCs w:val="24"/>
        </w:rPr>
        <w:t xml:space="preserve"> </w:t>
      </w:r>
      <w:r w:rsidRPr="00343C81">
        <w:rPr>
          <w:rFonts w:ascii="Arial" w:eastAsia="Calibri" w:hAnsi="Arial" w:cs="Arial"/>
          <w:sz w:val="24"/>
          <w:szCs w:val="24"/>
        </w:rPr>
        <w:t>The Plan was subject to 6 weeks of consultation</w:t>
      </w:r>
      <w:r w:rsidR="001E0A1D">
        <w:rPr>
          <w:rFonts w:ascii="Arial" w:eastAsia="Calibri" w:hAnsi="Arial" w:cs="Arial"/>
          <w:sz w:val="24"/>
          <w:szCs w:val="24"/>
        </w:rPr>
        <w:t xml:space="preserve"> until 13</w:t>
      </w:r>
      <w:r w:rsidR="001E0A1D" w:rsidRPr="001E0A1D">
        <w:rPr>
          <w:rFonts w:ascii="Arial" w:eastAsia="Calibri" w:hAnsi="Arial" w:cs="Arial"/>
          <w:sz w:val="24"/>
          <w:szCs w:val="24"/>
          <w:vertAlign w:val="superscript"/>
        </w:rPr>
        <w:t>th</w:t>
      </w:r>
      <w:r w:rsidR="001E0A1D">
        <w:rPr>
          <w:rFonts w:ascii="Arial" w:eastAsia="Calibri" w:hAnsi="Arial" w:cs="Arial"/>
          <w:sz w:val="24"/>
          <w:szCs w:val="24"/>
        </w:rPr>
        <w:t xml:space="preserve"> October 2020 and comments were accepted up to 29</w:t>
      </w:r>
      <w:r w:rsidR="001E0A1D" w:rsidRPr="008A05D3">
        <w:rPr>
          <w:rFonts w:ascii="Arial" w:eastAsia="Calibri" w:hAnsi="Arial" w:cs="Arial"/>
          <w:sz w:val="24"/>
          <w:szCs w:val="24"/>
          <w:vertAlign w:val="superscript"/>
        </w:rPr>
        <w:t>th</w:t>
      </w:r>
      <w:r w:rsidR="001E0A1D">
        <w:rPr>
          <w:rFonts w:ascii="Arial" w:eastAsia="Calibri" w:hAnsi="Arial" w:cs="Arial"/>
          <w:sz w:val="24"/>
          <w:szCs w:val="24"/>
        </w:rPr>
        <w:t xml:space="preserve"> October 2020. </w:t>
      </w:r>
      <w:r w:rsidRPr="00343C81">
        <w:rPr>
          <w:rFonts w:ascii="Arial" w:eastAsia="Calibri" w:hAnsi="Arial" w:cs="Arial"/>
          <w:sz w:val="24"/>
          <w:szCs w:val="24"/>
        </w:rPr>
        <w:t>Section 2 of this Appendix clarifies which bodies and persons were invited to make representations consulted and how that was undertaken.</w:t>
      </w:r>
    </w:p>
    <w:p w14:paraId="59AB43B9" w14:textId="6220E869" w:rsidR="00FD696E" w:rsidRPr="00343C81" w:rsidRDefault="001E0A1D" w:rsidP="00FD696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Pr>
          <w:rFonts w:ascii="Arial" w:eastAsia="Calibri" w:hAnsi="Arial" w:cs="Arial"/>
          <w:sz w:val="24"/>
          <w:szCs w:val="24"/>
        </w:rPr>
        <w:t xml:space="preserve">A total of 575 individuals or organisations responded to the consultation. </w:t>
      </w:r>
      <w:r w:rsidR="00FD696E" w:rsidRPr="00343C81">
        <w:rPr>
          <w:rFonts w:ascii="Arial" w:eastAsia="Calibri" w:hAnsi="Arial" w:cs="Arial"/>
          <w:sz w:val="24"/>
          <w:szCs w:val="24"/>
        </w:rPr>
        <w:t xml:space="preserve">A precis of the main issues raised in Plan order is contained in Section 3 below. This includes the response of the Council indicating how such comments were </w:t>
      </w:r>
      <w:proofErr w:type="gramStart"/>
      <w:r w:rsidR="00FD696E" w:rsidRPr="00343C81">
        <w:rPr>
          <w:rFonts w:ascii="Arial" w:eastAsia="Calibri" w:hAnsi="Arial" w:cs="Arial"/>
          <w:sz w:val="24"/>
          <w:szCs w:val="24"/>
        </w:rPr>
        <w:t>taken into account</w:t>
      </w:r>
      <w:proofErr w:type="gramEnd"/>
      <w:r w:rsidR="00FD696E" w:rsidRPr="00343C81">
        <w:rPr>
          <w:rFonts w:ascii="Arial" w:eastAsia="Calibri" w:hAnsi="Arial" w:cs="Arial"/>
          <w:sz w:val="24"/>
          <w:szCs w:val="24"/>
        </w:rPr>
        <w:t xml:space="preserve"> in the next stage of Plan preparation.</w:t>
      </w:r>
    </w:p>
    <w:p w14:paraId="605B01A3" w14:textId="77777777" w:rsidR="00D33258" w:rsidRPr="00343C81" w:rsidRDefault="00D33258" w:rsidP="00FD696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1A520852" w14:textId="2813354C" w:rsidR="00FD696E" w:rsidRPr="00343C81" w:rsidRDefault="00FD696E" w:rsidP="00D3325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sz w:val="24"/>
          <w:szCs w:val="24"/>
        </w:rPr>
      </w:pPr>
      <w:r w:rsidRPr="00343C81">
        <w:rPr>
          <w:rFonts w:ascii="Arial" w:eastAsia="Calibri" w:hAnsi="Arial" w:cs="Arial"/>
          <w:sz w:val="24"/>
          <w:szCs w:val="24"/>
        </w:rPr>
        <w:t>Section 4 sets out a conclusion on the efficacy of the Regulation 18 consultation</w:t>
      </w:r>
      <w:r w:rsidR="00D33258" w:rsidRPr="00343C81">
        <w:rPr>
          <w:rFonts w:ascii="Arial" w:eastAsia="Calibri" w:hAnsi="Arial" w:cs="Arial"/>
          <w:sz w:val="24"/>
          <w:szCs w:val="24"/>
        </w:rPr>
        <w:t xml:space="preserve"> </w:t>
      </w:r>
      <w:r w:rsidRPr="00343C81">
        <w:rPr>
          <w:rFonts w:ascii="Arial" w:eastAsia="Calibri" w:hAnsi="Arial" w:cs="Arial"/>
          <w:sz w:val="24"/>
          <w:szCs w:val="24"/>
        </w:rPr>
        <w:t>process.</w:t>
      </w:r>
    </w:p>
    <w:p w14:paraId="5BF6E227" w14:textId="77777777" w:rsidR="00D33258" w:rsidRPr="00290930" w:rsidRDefault="00D33258" w:rsidP="00D33258">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i/>
          <w:iCs/>
          <w:sz w:val="24"/>
          <w:szCs w:val="24"/>
        </w:rPr>
      </w:pPr>
    </w:p>
    <w:p w14:paraId="5815EBC8" w14:textId="77777777" w:rsidR="00FD696E" w:rsidRPr="00290930" w:rsidRDefault="00FD696E" w:rsidP="00FD696E">
      <w:pPr>
        <w:pBdr>
          <w:top w:val="single" w:sz="4" w:space="1" w:color="auto"/>
          <w:left w:val="single" w:sz="4" w:space="4" w:color="auto"/>
          <w:bottom w:val="single" w:sz="4" w:space="1" w:color="auto"/>
          <w:right w:val="single" w:sz="4" w:space="4" w:color="auto"/>
        </w:pBdr>
        <w:spacing w:after="160" w:line="360" w:lineRule="auto"/>
        <w:rPr>
          <w:rFonts w:ascii="Arial" w:eastAsia="Calibri" w:hAnsi="Arial" w:cs="Arial"/>
          <w:i/>
          <w:iCs/>
          <w:sz w:val="24"/>
          <w:szCs w:val="24"/>
          <w:u w:val="single"/>
        </w:rPr>
      </w:pPr>
      <w:r w:rsidRPr="00290930">
        <w:rPr>
          <w:rFonts w:ascii="Arial" w:eastAsia="Calibri" w:hAnsi="Arial" w:cs="Arial"/>
          <w:i/>
          <w:iCs/>
          <w:sz w:val="24"/>
          <w:szCs w:val="24"/>
        </w:rPr>
        <w:t>2)</w:t>
      </w:r>
      <w:r w:rsidRPr="00290930">
        <w:rPr>
          <w:rFonts w:ascii="Arial" w:eastAsia="Calibri" w:hAnsi="Arial" w:cs="Arial"/>
          <w:i/>
          <w:iCs/>
          <w:sz w:val="24"/>
          <w:szCs w:val="24"/>
        </w:rPr>
        <w:tab/>
      </w:r>
      <w:r w:rsidRPr="00290930">
        <w:rPr>
          <w:rFonts w:ascii="Arial" w:eastAsia="Calibri" w:hAnsi="Arial" w:cs="Arial"/>
          <w:i/>
          <w:iCs/>
          <w:sz w:val="24"/>
          <w:szCs w:val="24"/>
          <w:u w:val="single"/>
        </w:rPr>
        <w:t>Who was consulted under Regulation 18 and how that was undertaken?</w:t>
      </w:r>
    </w:p>
    <w:p w14:paraId="7506F06A" w14:textId="2841B7A1" w:rsidR="00B37ECF" w:rsidRDefault="00FD696E" w:rsidP="00FD696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B37ECF">
        <w:rPr>
          <w:rFonts w:ascii="Arial" w:eastAsia="Calibri" w:hAnsi="Arial" w:cs="Arial"/>
          <w:sz w:val="24"/>
          <w:szCs w:val="24"/>
        </w:rPr>
        <w:t>Upon publication, a formal notification letter or email was sent to around 1,</w:t>
      </w:r>
      <w:r w:rsidR="00395A02" w:rsidRPr="00B37ECF">
        <w:rPr>
          <w:rFonts w:ascii="Arial" w:eastAsia="Calibri" w:hAnsi="Arial" w:cs="Arial"/>
          <w:sz w:val="24"/>
          <w:szCs w:val="24"/>
        </w:rPr>
        <w:t>598</w:t>
      </w:r>
      <w:r w:rsidRPr="00B37ECF">
        <w:rPr>
          <w:rFonts w:ascii="Arial" w:eastAsia="Calibri" w:hAnsi="Arial" w:cs="Arial"/>
          <w:sz w:val="24"/>
          <w:szCs w:val="24"/>
        </w:rPr>
        <w:t xml:space="preserve"> persons or organisations to invite them to make representations on the consultation document</w:t>
      </w:r>
      <w:r w:rsidR="00CA5331" w:rsidRPr="00B37ECF">
        <w:rPr>
          <w:rFonts w:ascii="Arial" w:eastAsia="Calibri" w:hAnsi="Arial" w:cs="Arial"/>
          <w:sz w:val="24"/>
          <w:szCs w:val="24"/>
        </w:rPr>
        <w:t xml:space="preserve">. </w:t>
      </w:r>
      <w:r w:rsidRPr="00B37ECF">
        <w:rPr>
          <w:rFonts w:ascii="Arial" w:eastAsia="Calibri" w:hAnsi="Arial" w:cs="Arial"/>
          <w:sz w:val="24"/>
          <w:szCs w:val="24"/>
        </w:rPr>
        <w:t xml:space="preserve">A full list of organisations notified is available in </w:t>
      </w:r>
      <w:hyperlink w:anchor="_Appendix_1:_Schedule" w:history="1">
        <w:r w:rsidRPr="002C4EB1">
          <w:rPr>
            <w:rStyle w:val="Hyperlink"/>
            <w:rFonts w:ascii="Arial" w:eastAsia="Calibri" w:hAnsi="Arial" w:cs="Arial"/>
            <w:sz w:val="24"/>
            <w:szCs w:val="24"/>
          </w:rPr>
          <w:t>Schedule 1.</w:t>
        </w:r>
      </w:hyperlink>
      <w:r w:rsidRPr="00B37ECF">
        <w:rPr>
          <w:rFonts w:ascii="Arial" w:eastAsia="Calibri" w:hAnsi="Arial" w:cs="Arial"/>
          <w:sz w:val="24"/>
          <w:szCs w:val="24"/>
        </w:rPr>
        <w:t xml:space="preserve"> </w:t>
      </w:r>
    </w:p>
    <w:p w14:paraId="076B974D" w14:textId="77777777" w:rsidR="004D7D76" w:rsidRDefault="004D7D76" w:rsidP="00FD696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0D6BD643"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The Council also issued a press release and contacted individuals and organisations that had signed up to receive Council news alerts. </w:t>
      </w:r>
    </w:p>
    <w:p w14:paraId="3D8B6C71" w14:textId="7D078BA9" w:rsid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lastRenderedPageBreak/>
        <w:t xml:space="preserve">The Council followed the principles for consultation as set out in the Council’s Statement of Community Involvement (revised July 2020).  The consultation took place during the Covid-19 pandemic and meant that the usual public meetings, drop-in </w:t>
      </w:r>
      <w:proofErr w:type="gramStart"/>
      <w:r w:rsidRPr="003212DF">
        <w:rPr>
          <w:rFonts w:ascii="Arial" w:eastAsia="Calibri" w:hAnsi="Arial" w:cs="Arial"/>
          <w:sz w:val="24"/>
          <w:szCs w:val="24"/>
        </w:rPr>
        <w:t>sessions</w:t>
      </w:r>
      <w:proofErr w:type="gramEnd"/>
      <w:r w:rsidRPr="003212DF">
        <w:rPr>
          <w:rFonts w:ascii="Arial" w:eastAsia="Calibri" w:hAnsi="Arial" w:cs="Arial"/>
          <w:sz w:val="24"/>
          <w:szCs w:val="24"/>
        </w:rPr>
        <w:t xml:space="preserve"> and briefings were wholly replaced by an online consultation.</w:t>
      </w:r>
    </w:p>
    <w:p w14:paraId="77F7398C" w14:textId="77777777" w:rsidR="004D7D76" w:rsidRDefault="004D7D76" w:rsidP="00FD696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538C6B6A"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 xml:space="preserve">The Issues and Options document was available to download and make comments on it at Citizen Space: https: </w:t>
      </w:r>
      <w:hyperlink r:id="rId42" w:tgtFrame="_blank" w:history="1">
        <w:r w:rsidRPr="003212DF">
          <w:rPr>
            <w:rStyle w:val="Hyperlink"/>
            <w:rFonts w:ascii="Arial" w:eastAsia="Calibri" w:hAnsi="Arial" w:cs="Arial"/>
            <w:sz w:val="24"/>
            <w:szCs w:val="24"/>
          </w:rPr>
          <w:t>www.sheffield.gov.uk/home /planning-development/emerging-sheffield-plan-draft.html</w:t>
        </w:r>
      </w:hyperlink>
      <w:r w:rsidRPr="003212DF">
        <w:rPr>
          <w:rFonts w:ascii="Arial" w:eastAsia="Calibri" w:hAnsi="Arial" w:cs="Arial"/>
          <w:sz w:val="24"/>
          <w:szCs w:val="24"/>
        </w:rPr>
        <w:t>  </w:t>
      </w:r>
    </w:p>
    <w:p w14:paraId="4D019E91"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 xml:space="preserve">Consultees were strongly encouraged to comment online using Citizen Space. This would allow their comments to be accurately linked to the document </w:t>
      </w:r>
      <w:proofErr w:type="gramStart"/>
      <w:r w:rsidRPr="003212DF">
        <w:rPr>
          <w:rFonts w:ascii="Arial" w:eastAsia="Calibri" w:hAnsi="Arial" w:cs="Arial"/>
          <w:sz w:val="24"/>
          <w:szCs w:val="24"/>
        </w:rPr>
        <w:t>and also</w:t>
      </w:r>
      <w:proofErr w:type="gramEnd"/>
      <w:r w:rsidRPr="003212DF">
        <w:rPr>
          <w:rFonts w:ascii="Arial" w:eastAsia="Calibri" w:hAnsi="Arial" w:cs="Arial"/>
          <w:sz w:val="24"/>
          <w:szCs w:val="24"/>
        </w:rPr>
        <w:t xml:space="preserve"> allowed us to more easily assess their comments. </w:t>
      </w:r>
    </w:p>
    <w:p w14:paraId="522D1171"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The Council also held briefings with the following organisations via online Zoom sessions:  </w:t>
      </w:r>
    </w:p>
    <w:p w14:paraId="2603040E"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w:t>
      </w:r>
      <w:r w:rsidRPr="003212DF">
        <w:rPr>
          <w:rFonts w:ascii="Arial" w:eastAsia="Calibri" w:hAnsi="Arial" w:cs="Arial"/>
          <w:sz w:val="24"/>
          <w:szCs w:val="24"/>
        </w:rPr>
        <w:tab/>
        <w:t xml:space="preserve">Broomhill, Broomhall, </w:t>
      </w:r>
      <w:proofErr w:type="spellStart"/>
      <w:r w:rsidRPr="003212DF">
        <w:rPr>
          <w:rFonts w:ascii="Arial" w:eastAsia="Calibri" w:hAnsi="Arial" w:cs="Arial"/>
          <w:sz w:val="24"/>
          <w:szCs w:val="24"/>
        </w:rPr>
        <w:t>Endcliffe</w:t>
      </w:r>
      <w:proofErr w:type="spellEnd"/>
      <w:r w:rsidRPr="003212DF">
        <w:rPr>
          <w:rFonts w:ascii="Arial" w:eastAsia="Calibri" w:hAnsi="Arial" w:cs="Arial"/>
          <w:sz w:val="24"/>
          <w:szCs w:val="24"/>
        </w:rPr>
        <w:t xml:space="preserve">, Summerfield, </w:t>
      </w:r>
      <w:proofErr w:type="spellStart"/>
      <w:r w:rsidRPr="003212DF">
        <w:rPr>
          <w:rFonts w:ascii="Arial" w:eastAsia="Calibri" w:hAnsi="Arial" w:cs="Arial"/>
          <w:sz w:val="24"/>
          <w:szCs w:val="24"/>
        </w:rPr>
        <w:t>Tapton</w:t>
      </w:r>
      <w:proofErr w:type="spellEnd"/>
      <w:r w:rsidRPr="003212DF">
        <w:rPr>
          <w:rFonts w:ascii="Arial" w:eastAsia="Calibri" w:hAnsi="Arial" w:cs="Arial"/>
          <w:sz w:val="24"/>
          <w:szCs w:val="24"/>
        </w:rPr>
        <w:t xml:space="preserve"> (BBEST) Neighbourhood Forum </w:t>
      </w:r>
    </w:p>
    <w:p w14:paraId="5CBF450E"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w:t>
      </w:r>
      <w:r w:rsidRPr="003212DF">
        <w:rPr>
          <w:rFonts w:ascii="Arial" w:eastAsia="Calibri" w:hAnsi="Arial" w:cs="Arial"/>
          <w:sz w:val="24"/>
          <w:szCs w:val="24"/>
        </w:rPr>
        <w:tab/>
        <w:t xml:space="preserve">Dore Neighbourhood Forum </w:t>
      </w:r>
    </w:p>
    <w:p w14:paraId="30C91E3A"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w:t>
      </w:r>
      <w:r w:rsidRPr="003212DF">
        <w:rPr>
          <w:rFonts w:ascii="Arial" w:eastAsia="Calibri" w:hAnsi="Arial" w:cs="Arial"/>
          <w:sz w:val="24"/>
          <w:szCs w:val="24"/>
        </w:rPr>
        <w:tab/>
        <w:t xml:space="preserve">Kelham and Neepsend Neighbourhood Forum  </w:t>
      </w:r>
    </w:p>
    <w:p w14:paraId="2E995F61"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w:t>
      </w:r>
      <w:r w:rsidRPr="003212DF">
        <w:rPr>
          <w:rFonts w:ascii="Arial" w:eastAsia="Calibri" w:hAnsi="Arial" w:cs="Arial"/>
          <w:sz w:val="24"/>
          <w:szCs w:val="24"/>
        </w:rPr>
        <w:tab/>
        <w:t xml:space="preserve">Access Liaison Group Sheffield Green City Partnership  </w:t>
      </w:r>
    </w:p>
    <w:p w14:paraId="4CECCA94"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w:t>
      </w:r>
      <w:r w:rsidRPr="003212DF">
        <w:rPr>
          <w:rFonts w:ascii="Arial" w:eastAsia="Calibri" w:hAnsi="Arial" w:cs="Arial"/>
          <w:sz w:val="24"/>
          <w:szCs w:val="24"/>
        </w:rPr>
        <w:tab/>
        <w:t xml:space="preserve">Sheffield Property Association </w:t>
      </w:r>
    </w:p>
    <w:p w14:paraId="33246E67"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w:t>
      </w:r>
      <w:r w:rsidRPr="003212DF">
        <w:rPr>
          <w:rFonts w:ascii="Arial" w:eastAsia="Calibri" w:hAnsi="Arial" w:cs="Arial"/>
          <w:sz w:val="24"/>
          <w:szCs w:val="24"/>
        </w:rPr>
        <w:tab/>
        <w:t xml:space="preserve">Sheffield Age Friendly Forum </w:t>
      </w:r>
    </w:p>
    <w:p w14:paraId="17AC28B5"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w:t>
      </w:r>
      <w:r w:rsidRPr="003212DF">
        <w:rPr>
          <w:rFonts w:ascii="Arial" w:eastAsia="Calibri" w:hAnsi="Arial" w:cs="Arial"/>
          <w:sz w:val="24"/>
          <w:szCs w:val="24"/>
        </w:rPr>
        <w:tab/>
        <w:t xml:space="preserve">Sheffield Equalities Partnership: LGBT and Partner’s  </w:t>
      </w:r>
    </w:p>
    <w:p w14:paraId="42A25F93"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w:t>
      </w:r>
      <w:r w:rsidRPr="003212DF">
        <w:rPr>
          <w:rFonts w:ascii="Arial" w:eastAsia="Calibri" w:hAnsi="Arial" w:cs="Arial"/>
          <w:sz w:val="24"/>
          <w:szCs w:val="24"/>
        </w:rPr>
        <w:tab/>
        <w:t xml:space="preserve">Bradfield Parish Council Ecclesfield Parish Council  </w:t>
      </w:r>
    </w:p>
    <w:p w14:paraId="6A39709A"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w:t>
      </w:r>
      <w:r w:rsidRPr="003212DF">
        <w:rPr>
          <w:rFonts w:ascii="Arial" w:eastAsia="Calibri" w:hAnsi="Arial" w:cs="Arial"/>
          <w:sz w:val="24"/>
          <w:szCs w:val="24"/>
        </w:rPr>
        <w:tab/>
        <w:t>Stocksbridge Town Council</w:t>
      </w:r>
    </w:p>
    <w:p w14:paraId="38A1BADB"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2F8A4784"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 xml:space="preserve">The Council also held 3 public Zoom sessions (on 3rd, </w:t>
      </w:r>
      <w:proofErr w:type="gramStart"/>
      <w:r w:rsidRPr="003212DF">
        <w:rPr>
          <w:rFonts w:ascii="Arial" w:eastAsia="Calibri" w:hAnsi="Arial" w:cs="Arial"/>
          <w:sz w:val="24"/>
          <w:szCs w:val="24"/>
        </w:rPr>
        <w:t>16th</w:t>
      </w:r>
      <w:proofErr w:type="gramEnd"/>
      <w:r w:rsidRPr="003212DF">
        <w:rPr>
          <w:rFonts w:ascii="Arial" w:eastAsia="Calibri" w:hAnsi="Arial" w:cs="Arial"/>
          <w:sz w:val="24"/>
          <w:szCs w:val="24"/>
        </w:rPr>
        <w:t xml:space="preserve"> and 23rd September 2021) that were advertised on the Council’s website and in the emails and letters sent to consultees on the Local Plan database. 34 members of the public attended the public sessions. Notes from the 3 </w:t>
      </w:r>
      <w:hyperlink r:id="rId43" w:history="1">
        <w:r w:rsidRPr="003212DF">
          <w:rPr>
            <w:rStyle w:val="Hyperlink"/>
            <w:rFonts w:ascii="Arial" w:eastAsia="Calibri" w:hAnsi="Arial" w:cs="Arial"/>
            <w:sz w:val="24"/>
            <w:szCs w:val="24"/>
          </w:rPr>
          <w:t>online question and answer sessions</w:t>
        </w:r>
      </w:hyperlink>
      <w:r w:rsidRPr="003212DF">
        <w:rPr>
          <w:rFonts w:ascii="Arial" w:eastAsia="Calibri" w:hAnsi="Arial" w:cs="Arial"/>
          <w:sz w:val="24"/>
          <w:szCs w:val="24"/>
        </w:rPr>
        <w:t xml:space="preserve"> are available on the Council website.</w:t>
      </w:r>
    </w:p>
    <w:p w14:paraId="66E65244"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 xml:space="preserve">A further session was run specifically for planning agents and developers. </w:t>
      </w:r>
    </w:p>
    <w:p w14:paraId="2CEEE733"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Further information and event details were provided on the Citizen Space landing page.</w:t>
      </w:r>
    </w:p>
    <w:p w14:paraId="642869F7" w14:textId="77777777" w:rsidR="003212DF" w:rsidRPr="003212DF" w:rsidRDefault="003212DF" w:rsidP="003212D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212DF">
        <w:rPr>
          <w:rFonts w:ascii="Arial" w:eastAsia="Calibri" w:hAnsi="Arial" w:cs="Arial"/>
          <w:sz w:val="24"/>
          <w:szCs w:val="24"/>
        </w:rPr>
        <w:t xml:space="preserve">The full Issues and Options document and supporting documents are available on </w:t>
      </w:r>
      <w:hyperlink r:id="rId44" w:history="1">
        <w:r w:rsidRPr="003212DF">
          <w:rPr>
            <w:rStyle w:val="Hyperlink"/>
            <w:rFonts w:ascii="Arial" w:eastAsia="Calibri" w:hAnsi="Arial" w:cs="Arial"/>
            <w:sz w:val="24"/>
            <w:szCs w:val="24"/>
          </w:rPr>
          <w:t>The Sheffield Plan</w:t>
        </w:r>
      </w:hyperlink>
      <w:r w:rsidRPr="003212DF">
        <w:rPr>
          <w:rFonts w:ascii="Arial" w:eastAsia="Calibri" w:hAnsi="Arial" w:cs="Arial"/>
          <w:sz w:val="24"/>
          <w:szCs w:val="24"/>
        </w:rPr>
        <w:t xml:space="preserve"> dedicated webpage.</w:t>
      </w:r>
    </w:p>
    <w:p w14:paraId="30501E47" w14:textId="77777777" w:rsidR="003212DF" w:rsidRDefault="003212DF" w:rsidP="00FD696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091B9971" w14:textId="77777777" w:rsidR="009C0EA5" w:rsidRPr="009C0EA5" w:rsidRDefault="009C0EA5" w:rsidP="009C0EA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i/>
          <w:iCs/>
          <w:sz w:val="24"/>
          <w:szCs w:val="24"/>
        </w:rPr>
      </w:pPr>
    </w:p>
    <w:p w14:paraId="02DA3FB3" w14:textId="77777777" w:rsidR="009C0EA5" w:rsidRPr="009C0EA5" w:rsidRDefault="009C0EA5" w:rsidP="009C0EA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i/>
          <w:iCs/>
          <w:sz w:val="24"/>
          <w:szCs w:val="24"/>
        </w:rPr>
      </w:pPr>
      <w:r w:rsidRPr="009C0EA5">
        <w:rPr>
          <w:rFonts w:ascii="Arial" w:eastAsia="Calibri" w:hAnsi="Arial" w:cs="Arial"/>
          <w:i/>
          <w:iCs/>
          <w:sz w:val="24"/>
          <w:szCs w:val="24"/>
        </w:rPr>
        <w:t>3)</w:t>
      </w:r>
      <w:r w:rsidRPr="009C0EA5">
        <w:rPr>
          <w:rFonts w:ascii="Arial" w:eastAsia="Calibri" w:hAnsi="Arial" w:cs="Arial"/>
          <w:i/>
          <w:iCs/>
          <w:sz w:val="24"/>
          <w:szCs w:val="24"/>
        </w:rPr>
        <w:tab/>
      </w:r>
      <w:r w:rsidRPr="009C0EA5">
        <w:rPr>
          <w:rFonts w:ascii="Arial" w:eastAsia="Calibri" w:hAnsi="Arial" w:cs="Arial"/>
          <w:i/>
          <w:iCs/>
          <w:sz w:val="24"/>
          <w:szCs w:val="24"/>
          <w:u w:val="single"/>
        </w:rPr>
        <w:t>Main Issues raised in Plan order including the Council response/action</w:t>
      </w:r>
    </w:p>
    <w:p w14:paraId="09CA709E" w14:textId="30A810DF" w:rsidR="009C0EA5" w:rsidRPr="009C0EA5" w:rsidRDefault="009C0EA5" w:rsidP="009C0EA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9C0EA5">
        <w:rPr>
          <w:rFonts w:ascii="Arial" w:eastAsia="Calibri" w:hAnsi="Arial" w:cs="Arial"/>
          <w:sz w:val="24"/>
          <w:szCs w:val="24"/>
        </w:rPr>
        <w:t xml:space="preserve">Section 2 to 27 of the Sheffield Plan Issues and Options </w:t>
      </w:r>
      <w:hyperlink r:id="rId45" w:history="1">
        <w:r w:rsidRPr="009C0EA5">
          <w:rPr>
            <w:rStyle w:val="Hyperlink"/>
            <w:rFonts w:ascii="Arial" w:eastAsia="Calibri" w:hAnsi="Arial" w:cs="Arial"/>
            <w:sz w:val="24"/>
            <w:szCs w:val="24"/>
          </w:rPr>
          <w:t>Interim Consultation Report</w:t>
        </w:r>
      </w:hyperlink>
      <w:r w:rsidRPr="009C0EA5">
        <w:rPr>
          <w:rFonts w:ascii="Arial" w:eastAsia="Calibri" w:hAnsi="Arial" w:cs="Arial"/>
          <w:sz w:val="24"/>
          <w:szCs w:val="24"/>
        </w:rPr>
        <w:t xml:space="preserve"> (March 2021</w:t>
      </w:r>
      <w:r w:rsidR="00C76F25">
        <w:rPr>
          <w:rFonts w:ascii="Arial" w:eastAsia="Calibri" w:hAnsi="Arial" w:cs="Arial"/>
          <w:sz w:val="24"/>
          <w:szCs w:val="24"/>
        </w:rPr>
        <w:t xml:space="preserve"> </w:t>
      </w:r>
      <w:r w:rsidR="00AF2027">
        <w:rPr>
          <w:rFonts w:ascii="Arial" w:eastAsia="Calibri" w:hAnsi="Arial" w:cs="Arial"/>
          <w:sz w:val="24"/>
          <w:szCs w:val="24"/>
        </w:rPr>
        <w:t>–</w:t>
      </w:r>
      <w:r w:rsidR="00C76F25">
        <w:rPr>
          <w:rFonts w:ascii="Arial" w:eastAsia="Calibri" w:hAnsi="Arial" w:cs="Arial"/>
          <w:sz w:val="24"/>
          <w:szCs w:val="24"/>
        </w:rPr>
        <w:t xml:space="preserve"> </w:t>
      </w:r>
      <w:r w:rsidR="00AF2027">
        <w:rPr>
          <w:rFonts w:ascii="Arial" w:eastAsia="Calibri" w:hAnsi="Arial" w:cs="Arial"/>
          <w:sz w:val="24"/>
          <w:szCs w:val="24"/>
        </w:rPr>
        <w:t xml:space="preserve">document reference CD52 in the examination library) </w:t>
      </w:r>
      <w:r w:rsidRPr="009C0EA5">
        <w:rPr>
          <w:rFonts w:ascii="Arial" w:eastAsia="Calibri" w:hAnsi="Arial" w:cs="Arial"/>
          <w:sz w:val="24"/>
          <w:szCs w:val="24"/>
        </w:rPr>
        <w:t xml:space="preserve">provides a detailed summary of the comments that were made in response to the 29 main questions (and sub-questions) in the Issues and Options document, along with who made the comments.  </w:t>
      </w:r>
    </w:p>
    <w:p w14:paraId="364F0345" w14:textId="6633254E" w:rsidR="009C0EA5" w:rsidRPr="009C0EA5" w:rsidRDefault="009C0EA5" w:rsidP="009C0EA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9C0EA5">
        <w:rPr>
          <w:rFonts w:ascii="Arial" w:eastAsia="Calibri" w:hAnsi="Arial" w:cs="Arial"/>
          <w:sz w:val="24"/>
          <w:szCs w:val="24"/>
        </w:rPr>
        <w:t xml:space="preserve">Section 2 to 5 of the Sheffield Plan Issues and Options </w:t>
      </w:r>
      <w:hyperlink r:id="rId46" w:history="1">
        <w:r w:rsidRPr="00587826">
          <w:rPr>
            <w:rStyle w:val="Hyperlink"/>
            <w:rFonts w:ascii="Arial" w:eastAsia="Calibri" w:hAnsi="Arial" w:cs="Arial"/>
            <w:sz w:val="24"/>
            <w:szCs w:val="24"/>
          </w:rPr>
          <w:t>Consultation Report</w:t>
        </w:r>
      </w:hyperlink>
      <w:r w:rsidRPr="009C0EA5">
        <w:rPr>
          <w:rFonts w:ascii="Arial" w:eastAsia="Calibri" w:hAnsi="Arial" w:cs="Arial"/>
          <w:sz w:val="24"/>
          <w:szCs w:val="24"/>
        </w:rPr>
        <w:t xml:space="preserve"> (January 2023</w:t>
      </w:r>
      <w:r w:rsidR="00AF2027">
        <w:rPr>
          <w:rFonts w:ascii="Arial" w:eastAsia="Calibri" w:hAnsi="Arial" w:cs="Arial"/>
          <w:sz w:val="24"/>
          <w:szCs w:val="24"/>
        </w:rPr>
        <w:t xml:space="preserve"> – document reference CD5</w:t>
      </w:r>
      <w:r w:rsidR="00587826">
        <w:rPr>
          <w:rFonts w:ascii="Arial" w:eastAsia="Calibri" w:hAnsi="Arial" w:cs="Arial"/>
          <w:sz w:val="24"/>
          <w:szCs w:val="24"/>
        </w:rPr>
        <w:t>3</w:t>
      </w:r>
      <w:r w:rsidR="00AF2027">
        <w:rPr>
          <w:rFonts w:ascii="Arial" w:eastAsia="Calibri" w:hAnsi="Arial" w:cs="Arial"/>
          <w:sz w:val="24"/>
          <w:szCs w:val="24"/>
        </w:rPr>
        <w:t xml:space="preserve"> in the examination library</w:t>
      </w:r>
      <w:r w:rsidRPr="009C0EA5">
        <w:rPr>
          <w:rFonts w:ascii="Arial" w:eastAsia="Calibri" w:hAnsi="Arial" w:cs="Arial"/>
          <w:sz w:val="24"/>
          <w:szCs w:val="24"/>
        </w:rPr>
        <w:t>) set out the main issues that were raised in response to the Issues and Options document. The responses to the Issues and Options document have informed the content of Publication (Pre-Submission) Draft Sheffield Plan (published under Regulation 19).  This document therefore explains in broad terms how the issues have been addressed in the Publication Draft Plan.</w:t>
      </w:r>
    </w:p>
    <w:p w14:paraId="103D3588" w14:textId="77777777" w:rsidR="009C0EA5" w:rsidRPr="009C0EA5" w:rsidRDefault="009C0EA5" w:rsidP="009C0EA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i/>
          <w:iCs/>
          <w:sz w:val="24"/>
          <w:szCs w:val="24"/>
          <w:u w:val="single"/>
        </w:rPr>
      </w:pPr>
      <w:r w:rsidRPr="009C0EA5">
        <w:rPr>
          <w:rFonts w:ascii="Arial" w:eastAsia="Calibri" w:hAnsi="Arial" w:cs="Arial"/>
          <w:i/>
          <w:iCs/>
          <w:sz w:val="24"/>
          <w:szCs w:val="24"/>
        </w:rPr>
        <w:t>4)</w:t>
      </w:r>
      <w:r w:rsidRPr="009C0EA5">
        <w:rPr>
          <w:rFonts w:ascii="Arial" w:eastAsia="Calibri" w:hAnsi="Arial" w:cs="Arial"/>
          <w:i/>
          <w:iCs/>
          <w:sz w:val="24"/>
          <w:szCs w:val="24"/>
        </w:rPr>
        <w:tab/>
        <w:t>Conclusion</w:t>
      </w:r>
    </w:p>
    <w:p w14:paraId="173B68B1" w14:textId="08311AE5" w:rsidR="009C0EA5" w:rsidRPr="009C0EA5" w:rsidRDefault="009C0EA5" w:rsidP="009C0EA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9C0EA5">
        <w:rPr>
          <w:rFonts w:ascii="Arial" w:eastAsia="Calibri" w:hAnsi="Arial" w:cs="Arial"/>
          <w:sz w:val="24"/>
          <w:szCs w:val="24"/>
        </w:rPr>
        <w:t xml:space="preserve">The summary above explains which bodies and persons the local planning authority invited to make representations under Regulation 18 and how they were invited to make representations, having regard to the plan-making Regulations and the approach set out in the Council’s Statement of Community Involvement 2020. Links have also been provided to previously published summaries and full reports of the main issues raised by the representations made pursuant to Regulation 18, which includes an explanation of how these were </w:t>
      </w:r>
      <w:proofErr w:type="gramStart"/>
      <w:r w:rsidRPr="009C0EA5">
        <w:rPr>
          <w:rFonts w:ascii="Arial" w:eastAsia="Calibri" w:hAnsi="Arial" w:cs="Arial"/>
          <w:sz w:val="24"/>
          <w:szCs w:val="24"/>
        </w:rPr>
        <w:t>taken into account</w:t>
      </w:r>
      <w:proofErr w:type="gramEnd"/>
      <w:r w:rsidRPr="009C0EA5">
        <w:rPr>
          <w:rFonts w:ascii="Arial" w:eastAsia="Calibri" w:hAnsi="Arial" w:cs="Arial"/>
          <w:sz w:val="24"/>
          <w:szCs w:val="24"/>
        </w:rPr>
        <w:t xml:space="preserve"> in the preparation of the Draft Sheffield Local Plan. Further detail is provided in </w:t>
      </w:r>
      <w:hyperlink w:anchor="_Appendix_1:_Schedule" w:history="1">
        <w:r w:rsidRPr="006E4F17">
          <w:rPr>
            <w:rStyle w:val="Hyperlink"/>
            <w:rFonts w:ascii="Arial" w:eastAsia="Calibri" w:hAnsi="Arial" w:cs="Arial"/>
            <w:sz w:val="24"/>
            <w:szCs w:val="24"/>
          </w:rPr>
          <w:t>Schedule 1</w:t>
        </w:r>
      </w:hyperlink>
      <w:r w:rsidRPr="009C0EA5">
        <w:rPr>
          <w:rFonts w:ascii="Arial" w:eastAsia="Calibri" w:hAnsi="Arial" w:cs="Arial"/>
          <w:sz w:val="24"/>
          <w:szCs w:val="24"/>
        </w:rPr>
        <w:t xml:space="preserve"> of this Appendix. The Council has therefore met the requirements of Regulation 22(1)(c) (</w:t>
      </w:r>
      <w:proofErr w:type="spellStart"/>
      <w:r w:rsidRPr="009C0EA5">
        <w:rPr>
          <w:rFonts w:ascii="Arial" w:eastAsia="Calibri" w:hAnsi="Arial" w:cs="Arial"/>
          <w:sz w:val="24"/>
          <w:szCs w:val="24"/>
        </w:rPr>
        <w:t>i</w:t>
      </w:r>
      <w:proofErr w:type="spellEnd"/>
      <w:r w:rsidRPr="009C0EA5">
        <w:rPr>
          <w:rFonts w:ascii="Arial" w:eastAsia="Calibri" w:hAnsi="Arial" w:cs="Arial"/>
          <w:sz w:val="24"/>
          <w:szCs w:val="24"/>
        </w:rPr>
        <w:t>) to (iv).</w:t>
      </w:r>
    </w:p>
    <w:p w14:paraId="23B8A823" w14:textId="77777777" w:rsidR="004D7D76" w:rsidRDefault="004D7D76" w:rsidP="00FD696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bookmarkEnd w:id="27"/>
    <w:p w14:paraId="7EE746DC" w14:textId="77777777" w:rsidR="00ED751C" w:rsidRDefault="00ED751C" w:rsidP="00ED751C">
      <w:pPr>
        <w:rPr>
          <w:rFonts w:ascii="Arial" w:eastAsia="Calibri" w:hAnsi="Arial" w:cs="Arial"/>
          <w:b/>
          <w:bCs/>
          <w:color w:val="2F5496" w:themeColor="accent1" w:themeShade="BF"/>
          <w:sz w:val="32"/>
          <w:szCs w:val="32"/>
          <w:u w:val="single"/>
        </w:rPr>
      </w:pPr>
    </w:p>
    <w:p w14:paraId="43119446" w14:textId="77777777" w:rsidR="00ED751C" w:rsidRPr="00ED751C" w:rsidRDefault="00ED751C" w:rsidP="00ED751C">
      <w:pPr>
        <w:sectPr w:rsidR="00ED751C" w:rsidRPr="00ED751C" w:rsidSect="00226175">
          <w:headerReference w:type="default" r:id="rId47"/>
          <w:footerReference w:type="default" r:id="rId48"/>
          <w:pgSz w:w="11906" w:h="16838" w:code="9"/>
          <w:pgMar w:top="1588" w:right="1644" w:bottom="1588" w:left="1644" w:header="709" w:footer="709" w:gutter="0"/>
          <w:cols w:space="708"/>
          <w:docGrid w:linePitch="360"/>
        </w:sectPr>
      </w:pPr>
    </w:p>
    <w:p w14:paraId="0326F448" w14:textId="0B655FB0" w:rsidR="00734B3A" w:rsidRPr="00403A97" w:rsidRDefault="0089244A" w:rsidP="00403A97">
      <w:pPr>
        <w:pStyle w:val="Heading1"/>
        <w:rPr>
          <w:rFonts w:ascii="Arial" w:eastAsia="Calibri" w:hAnsi="Arial" w:cs="Arial"/>
          <w:b/>
          <w:bCs/>
          <w:u w:val="single"/>
        </w:rPr>
      </w:pPr>
      <w:bookmarkStart w:id="30" w:name="_Toc146904182"/>
      <w:r w:rsidRPr="00CA5AAB">
        <w:rPr>
          <w:rFonts w:ascii="Arial" w:eastAsia="Calibri" w:hAnsi="Arial" w:cs="Arial"/>
          <w:b/>
          <w:bCs/>
          <w:u w:val="single"/>
        </w:rPr>
        <w:lastRenderedPageBreak/>
        <w:t xml:space="preserve">Appendix </w:t>
      </w:r>
      <w:r>
        <w:rPr>
          <w:rFonts w:ascii="Arial" w:eastAsia="Calibri" w:hAnsi="Arial" w:cs="Arial"/>
          <w:b/>
          <w:bCs/>
          <w:u w:val="single"/>
        </w:rPr>
        <w:t>1</w:t>
      </w:r>
      <w:r w:rsidR="00403A97">
        <w:rPr>
          <w:rFonts w:ascii="Arial" w:eastAsia="Calibri" w:hAnsi="Arial" w:cs="Arial"/>
          <w:b/>
          <w:bCs/>
          <w:u w:val="single"/>
        </w:rPr>
        <w:t xml:space="preserve">: </w:t>
      </w:r>
      <w:r w:rsidRPr="00C212CE">
        <w:rPr>
          <w:rFonts w:ascii="Arial" w:eastAsia="Calibri" w:hAnsi="Arial" w:cs="Arial"/>
          <w:b/>
          <w:bCs/>
          <w:u w:val="single"/>
        </w:rPr>
        <w:t>Schedule 1 –</w:t>
      </w:r>
      <w:r w:rsidR="00734B3A" w:rsidRPr="00C212CE">
        <w:rPr>
          <w:rFonts w:ascii="Arial" w:eastAsia="Times New Roman" w:hAnsi="Arial" w:cs="Arial"/>
          <w:b/>
          <w:bCs/>
          <w:sz w:val="44"/>
          <w:szCs w:val="44"/>
          <w:u w:val="single"/>
          <w:lang w:eastAsia="en-GB"/>
        </w:rPr>
        <w:t xml:space="preserve"> </w:t>
      </w:r>
      <w:r w:rsidR="00734B3A" w:rsidRPr="00C212CE">
        <w:rPr>
          <w:rFonts w:ascii="Arial" w:eastAsia="Calibri" w:hAnsi="Arial" w:cs="Arial"/>
          <w:b/>
          <w:bCs/>
          <w:u w:val="single"/>
        </w:rPr>
        <w:t>List of Organisations and Bodies Contacted Directly as part of the Regulation 18 Issues and Options Consultation</w:t>
      </w:r>
      <w:bookmarkEnd w:id="30"/>
      <w:r w:rsidR="00734B3A" w:rsidRPr="00C212CE">
        <w:rPr>
          <w:rFonts w:ascii="Arial" w:eastAsia="Calibri" w:hAnsi="Arial" w:cs="Arial"/>
          <w:b/>
          <w:bCs/>
          <w:u w:val="single"/>
        </w:rPr>
        <w:t> </w:t>
      </w:r>
    </w:p>
    <w:p w14:paraId="05676499" w14:textId="77777777" w:rsidR="004C0EE9" w:rsidRDefault="004C0EE9" w:rsidP="004C0EE9"/>
    <w:p w14:paraId="30A22C1C" w14:textId="77777777" w:rsidR="00194DF2" w:rsidRDefault="00194DF2">
      <w:pPr>
        <w:spacing w:after="0" w:line="240" w:lineRule="auto"/>
        <w:textAlignment w:val="baseline"/>
        <w:rPr>
          <w:rFonts w:ascii="Arial" w:eastAsia="Times New Roman" w:hAnsi="Arial" w:cs="Arial"/>
          <w:sz w:val="24"/>
          <w:szCs w:val="24"/>
          <w:lang w:eastAsia="en-GB"/>
        </w:rPr>
        <w:sectPr w:rsidR="00194DF2" w:rsidSect="00226175">
          <w:headerReference w:type="default" r:id="rId49"/>
          <w:footerReference w:type="default" r:id="rId50"/>
          <w:pgSz w:w="11906" w:h="16838" w:code="9"/>
          <w:pgMar w:top="1588" w:right="1644" w:bottom="1588" w:left="1644" w:header="709" w:footer="709" w:gutter="0"/>
          <w:cols w:space="708"/>
          <w:docGrid w:linePitch="360"/>
        </w:sect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5"/>
      </w:tblGrid>
      <w:tr w:rsidR="00194DF2" w:rsidRPr="00AD38AF" w14:paraId="693000DD" w14:textId="77777777">
        <w:trPr>
          <w:trHeight w:val="285"/>
        </w:trPr>
        <w:tc>
          <w:tcPr>
            <w:tcW w:w="6015" w:type="dxa"/>
            <w:shd w:val="clear" w:color="auto" w:fill="FFFFFF"/>
            <w:vAlign w:val="center"/>
            <w:hideMark/>
          </w:tcPr>
          <w:p w14:paraId="2E2554B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Abbey Developments Ltd </w:t>
            </w:r>
          </w:p>
        </w:tc>
      </w:tr>
      <w:tr w:rsidR="00194DF2" w:rsidRPr="00AD38AF" w14:paraId="5A2411A8" w14:textId="77777777">
        <w:trPr>
          <w:trHeight w:val="285"/>
        </w:trPr>
        <w:tc>
          <w:tcPr>
            <w:tcW w:w="6015" w:type="dxa"/>
            <w:shd w:val="clear" w:color="auto" w:fill="FFFFFF"/>
            <w:vAlign w:val="center"/>
            <w:hideMark/>
          </w:tcPr>
          <w:p w14:paraId="719E1F4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Abbeyland</w:t>
            </w:r>
            <w:proofErr w:type="spellEnd"/>
            <w:r w:rsidRPr="00AD38AF">
              <w:rPr>
                <w:rFonts w:ascii="Arial" w:eastAsia="Times New Roman" w:hAnsi="Arial" w:cs="Arial"/>
                <w:sz w:val="24"/>
                <w:szCs w:val="24"/>
                <w:lang w:eastAsia="en-GB"/>
              </w:rPr>
              <w:t xml:space="preserve"> Properties Ltd </w:t>
            </w:r>
          </w:p>
        </w:tc>
      </w:tr>
      <w:tr w:rsidR="00194DF2" w:rsidRPr="00AD38AF" w14:paraId="3766CE25" w14:textId="77777777">
        <w:trPr>
          <w:trHeight w:val="285"/>
        </w:trPr>
        <w:tc>
          <w:tcPr>
            <w:tcW w:w="6015" w:type="dxa"/>
            <w:shd w:val="clear" w:color="auto" w:fill="FFFFFF"/>
            <w:vAlign w:val="center"/>
            <w:hideMark/>
          </w:tcPr>
          <w:p w14:paraId="34C652E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Ackroyd and Abbott </w:t>
            </w:r>
          </w:p>
        </w:tc>
      </w:tr>
      <w:tr w:rsidR="00194DF2" w:rsidRPr="00AD38AF" w14:paraId="40C92AE7" w14:textId="77777777">
        <w:trPr>
          <w:trHeight w:val="285"/>
        </w:trPr>
        <w:tc>
          <w:tcPr>
            <w:tcW w:w="6015" w:type="dxa"/>
            <w:shd w:val="clear" w:color="auto" w:fill="auto"/>
            <w:vAlign w:val="center"/>
            <w:hideMark/>
          </w:tcPr>
          <w:p w14:paraId="7DFF28B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Airport Planning &amp; Development (APD) LTD </w:t>
            </w:r>
          </w:p>
        </w:tc>
      </w:tr>
      <w:tr w:rsidR="00194DF2" w:rsidRPr="00AD38AF" w14:paraId="3CE9B176" w14:textId="77777777">
        <w:trPr>
          <w:trHeight w:val="285"/>
        </w:trPr>
        <w:tc>
          <w:tcPr>
            <w:tcW w:w="6015" w:type="dxa"/>
            <w:shd w:val="clear" w:color="auto" w:fill="FFFFFF"/>
            <w:vAlign w:val="center"/>
            <w:hideMark/>
          </w:tcPr>
          <w:p w14:paraId="007FABA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Andrews Estate Agents </w:t>
            </w:r>
          </w:p>
        </w:tc>
      </w:tr>
      <w:tr w:rsidR="00194DF2" w:rsidRPr="00AD38AF" w14:paraId="68A691BB" w14:textId="77777777">
        <w:trPr>
          <w:trHeight w:val="285"/>
        </w:trPr>
        <w:tc>
          <w:tcPr>
            <w:tcW w:w="6015" w:type="dxa"/>
            <w:shd w:val="clear" w:color="auto" w:fill="FFFFFF"/>
            <w:vAlign w:val="center"/>
            <w:hideMark/>
          </w:tcPr>
          <w:p w14:paraId="6C49DCC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Antony Hill </w:t>
            </w:r>
          </w:p>
        </w:tc>
      </w:tr>
      <w:tr w:rsidR="00194DF2" w:rsidRPr="00AD38AF" w14:paraId="60E06C56" w14:textId="77777777">
        <w:trPr>
          <w:trHeight w:val="285"/>
        </w:trPr>
        <w:tc>
          <w:tcPr>
            <w:tcW w:w="6015" w:type="dxa"/>
            <w:shd w:val="clear" w:color="auto" w:fill="FFFFFF"/>
            <w:vAlign w:val="center"/>
            <w:hideMark/>
          </w:tcPr>
          <w:p w14:paraId="5931A6F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ARBA Group </w:t>
            </w:r>
          </w:p>
        </w:tc>
      </w:tr>
      <w:tr w:rsidR="00194DF2" w:rsidRPr="00AD38AF" w14:paraId="1BA75270" w14:textId="77777777">
        <w:trPr>
          <w:trHeight w:val="285"/>
        </w:trPr>
        <w:tc>
          <w:tcPr>
            <w:tcW w:w="6015" w:type="dxa"/>
            <w:shd w:val="clear" w:color="auto" w:fill="FFFFFF"/>
            <w:vAlign w:val="center"/>
            <w:hideMark/>
          </w:tcPr>
          <w:p w14:paraId="1CA9081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Architectural Services </w:t>
            </w:r>
          </w:p>
        </w:tc>
      </w:tr>
      <w:tr w:rsidR="00194DF2" w:rsidRPr="00AD38AF" w14:paraId="44002990" w14:textId="77777777">
        <w:trPr>
          <w:trHeight w:val="285"/>
        </w:trPr>
        <w:tc>
          <w:tcPr>
            <w:tcW w:w="6015" w:type="dxa"/>
            <w:shd w:val="clear" w:color="auto" w:fill="FFFFFF"/>
            <w:vAlign w:val="center"/>
            <w:hideMark/>
          </w:tcPr>
          <w:p w14:paraId="7D12597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Arcus Consultancy Services ltd </w:t>
            </w:r>
          </w:p>
        </w:tc>
      </w:tr>
      <w:tr w:rsidR="00194DF2" w:rsidRPr="00AD38AF" w14:paraId="2DE03EBC" w14:textId="77777777">
        <w:trPr>
          <w:trHeight w:val="285"/>
        </w:trPr>
        <w:tc>
          <w:tcPr>
            <w:tcW w:w="6015" w:type="dxa"/>
            <w:shd w:val="clear" w:color="auto" w:fill="auto"/>
            <w:vAlign w:val="center"/>
            <w:hideMark/>
          </w:tcPr>
          <w:p w14:paraId="55475DA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ARUP </w:t>
            </w:r>
          </w:p>
        </w:tc>
      </w:tr>
      <w:tr w:rsidR="00194DF2" w:rsidRPr="00AD38AF" w14:paraId="64692FBF" w14:textId="77777777">
        <w:trPr>
          <w:trHeight w:val="285"/>
        </w:trPr>
        <w:tc>
          <w:tcPr>
            <w:tcW w:w="6015" w:type="dxa"/>
            <w:shd w:val="clear" w:color="auto" w:fill="FFFFFF"/>
            <w:vAlign w:val="center"/>
            <w:hideMark/>
          </w:tcPr>
          <w:p w14:paraId="0ED38A3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ARUP </w:t>
            </w:r>
          </w:p>
        </w:tc>
      </w:tr>
      <w:tr w:rsidR="00194DF2" w:rsidRPr="00AD38AF" w14:paraId="34E32B03" w14:textId="77777777">
        <w:trPr>
          <w:trHeight w:val="285"/>
        </w:trPr>
        <w:tc>
          <w:tcPr>
            <w:tcW w:w="6015" w:type="dxa"/>
            <w:shd w:val="clear" w:color="auto" w:fill="FFFFFF"/>
            <w:vAlign w:val="center"/>
            <w:hideMark/>
          </w:tcPr>
          <w:p w14:paraId="3259AA3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Astill Planning Consultants Ltd </w:t>
            </w:r>
          </w:p>
        </w:tc>
      </w:tr>
      <w:tr w:rsidR="00194DF2" w:rsidRPr="00AD38AF" w14:paraId="3A8599D7" w14:textId="77777777">
        <w:trPr>
          <w:trHeight w:val="285"/>
        </w:trPr>
        <w:tc>
          <w:tcPr>
            <w:tcW w:w="6015" w:type="dxa"/>
            <w:shd w:val="clear" w:color="auto" w:fill="auto"/>
            <w:vAlign w:val="bottom"/>
            <w:hideMark/>
          </w:tcPr>
          <w:p w14:paraId="09F5ECA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Aston cum Aughton Parish Council </w:t>
            </w:r>
          </w:p>
        </w:tc>
      </w:tr>
      <w:tr w:rsidR="00194DF2" w:rsidRPr="00AD38AF" w14:paraId="6671E946" w14:textId="77777777">
        <w:trPr>
          <w:trHeight w:val="285"/>
        </w:trPr>
        <w:tc>
          <w:tcPr>
            <w:tcW w:w="6015" w:type="dxa"/>
            <w:shd w:val="clear" w:color="auto" w:fill="auto"/>
            <w:vAlign w:val="center"/>
            <w:hideMark/>
          </w:tcPr>
          <w:p w14:paraId="326BA3A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Atkins </w:t>
            </w:r>
          </w:p>
        </w:tc>
      </w:tr>
      <w:tr w:rsidR="00194DF2" w:rsidRPr="00AD38AF" w14:paraId="4D0CC568" w14:textId="77777777">
        <w:trPr>
          <w:trHeight w:val="285"/>
        </w:trPr>
        <w:tc>
          <w:tcPr>
            <w:tcW w:w="6015" w:type="dxa"/>
            <w:shd w:val="clear" w:color="auto" w:fill="auto"/>
            <w:vAlign w:val="bottom"/>
            <w:hideMark/>
          </w:tcPr>
          <w:p w14:paraId="3B0F17B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Avison Young </w:t>
            </w:r>
          </w:p>
        </w:tc>
      </w:tr>
      <w:tr w:rsidR="00194DF2" w:rsidRPr="00AD38AF" w14:paraId="1287BB2A" w14:textId="77777777">
        <w:trPr>
          <w:trHeight w:val="285"/>
        </w:trPr>
        <w:tc>
          <w:tcPr>
            <w:tcW w:w="6015" w:type="dxa"/>
            <w:shd w:val="clear" w:color="auto" w:fill="FFFFFF"/>
            <w:vAlign w:val="center"/>
            <w:hideMark/>
          </w:tcPr>
          <w:p w14:paraId="7DFDF40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Axis Architecture </w:t>
            </w:r>
          </w:p>
        </w:tc>
      </w:tr>
      <w:tr w:rsidR="00194DF2" w:rsidRPr="00AD38AF" w14:paraId="099D9463" w14:textId="77777777">
        <w:trPr>
          <w:trHeight w:val="285"/>
        </w:trPr>
        <w:tc>
          <w:tcPr>
            <w:tcW w:w="6015" w:type="dxa"/>
            <w:shd w:val="clear" w:color="auto" w:fill="auto"/>
            <w:vAlign w:val="center"/>
            <w:hideMark/>
          </w:tcPr>
          <w:p w14:paraId="7C23EF3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Aylward Town Planning Ltd </w:t>
            </w:r>
          </w:p>
        </w:tc>
      </w:tr>
      <w:tr w:rsidR="00194DF2" w:rsidRPr="00AD38AF" w14:paraId="588BC411" w14:textId="77777777">
        <w:trPr>
          <w:trHeight w:val="285"/>
        </w:trPr>
        <w:tc>
          <w:tcPr>
            <w:tcW w:w="6015" w:type="dxa"/>
            <w:shd w:val="clear" w:color="auto" w:fill="FFFFFF"/>
            <w:vAlign w:val="center"/>
            <w:hideMark/>
          </w:tcPr>
          <w:p w14:paraId="7D52477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Banister Bros &amp; Co Ltd </w:t>
            </w:r>
          </w:p>
        </w:tc>
      </w:tr>
      <w:tr w:rsidR="00194DF2" w:rsidRPr="00AD38AF" w14:paraId="2D98B654" w14:textId="77777777">
        <w:trPr>
          <w:trHeight w:val="285"/>
        </w:trPr>
        <w:tc>
          <w:tcPr>
            <w:tcW w:w="6015" w:type="dxa"/>
            <w:shd w:val="clear" w:color="auto" w:fill="FFFFFF"/>
            <w:vAlign w:val="center"/>
            <w:hideMark/>
          </w:tcPr>
          <w:p w14:paraId="04EDB07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Banks Group </w:t>
            </w:r>
          </w:p>
        </w:tc>
      </w:tr>
      <w:tr w:rsidR="00194DF2" w:rsidRPr="00AD38AF" w14:paraId="0DDE5A83" w14:textId="77777777">
        <w:trPr>
          <w:trHeight w:val="285"/>
        </w:trPr>
        <w:tc>
          <w:tcPr>
            <w:tcW w:w="6015" w:type="dxa"/>
            <w:shd w:val="clear" w:color="auto" w:fill="auto"/>
            <w:vAlign w:val="bottom"/>
            <w:hideMark/>
          </w:tcPr>
          <w:p w14:paraId="5697853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Barnsley Metropolitan Borough Council </w:t>
            </w:r>
          </w:p>
        </w:tc>
      </w:tr>
      <w:tr w:rsidR="00194DF2" w:rsidRPr="00AD38AF" w14:paraId="74FCE2A3" w14:textId="77777777">
        <w:trPr>
          <w:trHeight w:val="285"/>
        </w:trPr>
        <w:tc>
          <w:tcPr>
            <w:tcW w:w="6015" w:type="dxa"/>
            <w:shd w:val="clear" w:color="auto" w:fill="auto"/>
            <w:vAlign w:val="center"/>
            <w:hideMark/>
          </w:tcPr>
          <w:p w14:paraId="26430AA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Barratt Homes </w:t>
            </w:r>
          </w:p>
        </w:tc>
      </w:tr>
      <w:tr w:rsidR="00194DF2" w:rsidRPr="00AD38AF" w14:paraId="3053B0BE" w14:textId="77777777">
        <w:trPr>
          <w:trHeight w:val="285"/>
        </w:trPr>
        <w:tc>
          <w:tcPr>
            <w:tcW w:w="6015" w:type="dxa"/>
            <w:shd w:val="clear" w:color="auto" w:fill="FFFFFF"/>
            <w:vAlign w:val="center"/>
            <w:hideMark/>
          </w:tcPr>
          <w:p w14:paraId="248F80F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Barton Kendal </w:t>
            </w:r>
          </w:p>
        </w:tc>
      </w:tr>
      <w:tr w:rsidR="00194DF2" w:rsidRPr="00AD38AF" w14:paraId="229AF125" w14:textId="77777777">
        <w:trPr>
          <w:trHeight w:val="285"/>
        </w:trPr>
        <w:tc>
          <w:tcPr>
            <w:tcW w:w="6015" w:type="dxa"/>
            <w:shd w:val="clear" w:color="auto" w:fill="auto"/>
            <w:vAlign w:val="center"/>
            <w:hideMark/>
          </w:tcPr>
          <w:p w14:paraId="15B02C2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Barton Willmore </w:t>
            </w:r>
          </w:p>
        </w:tc>
      </w:tr>
      <w:tr w:rsidR="00194DF2" w:rsidRPr="00AD38AF" w14:paraId="07AF447B" w14:textId="77777777">
        <w:trPr>
          <w:trHeight w:val="285"/>
        </w:trPr>
        <w:tc>
          <w:tcPr>
            <w:tcW w:w="6015" w:type="dxa"/>
            <w:shd w:val="clear" w:color="auto" w:fill="auto"/>
            <w:vAlign w:val="bottom"/>
            <w:hideMark/>
          </w:tcPr>
          <w:p w14:paraId="2D21E08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Bassetlaw District Council </w:t>
            </w:r>
          </w:p>
        </w:tc>
      </w:tr>
      <w:tr w:rsidR="00194DF2" w:rsidRPr="00AD38AF" w14:paraId="40D0F6F3" w14:textId="77777777">
        <w:trPr>
          <w:trHeight w:val="285"/>
        </w:trPr>
        <w:tc>
          <w:tcPr>
            <w:tcW w:w="6015" w:type="dxa"/>
            <w:shd w:val="clear" w:color="auto" w:fill="auto"/>
            <w:vAlign w:val="bottom"/>
            <w:hideMark/>
          </w:tcPr>
          <w:p w14:paraId="69E2E75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BBEST Neighbourhood Forum </w:t>
            </w:r>
          </w:p>
        </w:tc>
      </w:tr>
      <w:tr w:rsidR="00194DF2" w:rsidRPr="00AD38AF" w14:paraId="01FA30D7" w14:textId="77777777">
        <w:trPr>
          <w:trHeight w:val="285"/>
        </w:trPr>
        <w:tc>
          <w:tcPr>
            <w:tcW w:w="6015" w:type="dxa"/>
            <w:shd w:val="clear" w:color="auto" w:fill="FFFFFF"/>
            <w:vAlign w:val="center"/>
            <w:hideMark/>
          </w:tcPr>
          <w:p w14:paraId="2B9EB10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Beechcroft Homes </w:t>
            </w:r>
          </w:p>
        </w:tc>
      </w:tr>
      <w:tr w:rsidR="00194DF2" w:rsidRPr="00AD38AF" w14:paraId="35FA2E8A" w14:textId="77777777">
        <w:trPr>
          <w:trHeight w:val="285"/>
        </w:trPr>
        <w:tc>
          <w:tcPr>
            <w:tcW w:w="6015" w:type="dxa"/>
            <w:shd w:val="clear" w:color="auto" w:fill="FFFFFF"/>
            <w:vAlign w:val="center"/>
            <w:hideMark/>
          </w:tcPr>
          <w:p w14:paraId="76304CA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Bloor Holdings Limited </w:t>
            </w:r>
          </w:p>
        </w:tc>
      </w:tr>
      <w:tr w:rsidR="00194DF2" w:rsidRPr="00AD38AF" w14:paraId="579A8D75" w14:textId="77777777">
        <w:trPr>
          <w:trHeight w:val="285"/>
        </w:trPr>
        <w:tc>
          <w:tcPr>
            <w:tcW w:w="6015" w:type="dxa"/>
            <w:shd w:val="clear" w:color="auto" w:fill="FFFFFF"/>
            <w:vAlign w:val="center"/>
            <w:hideMark/>
          </w:tcPr>
          <w:p w14:paraId="59D83C9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Bloor Homes </w:t>
            </w:r>
          </w:p>
        </w:tc>
      </w:tr>
      <w:tr w:rsidR="00194DF2" w:rsidRPr="00AD38AF" w14:paraId="0CAE55D1" w14:textId="77777777">
        <w:trPr>
          <w:trHeight w:val="285"/>
        </w:trPr>
        <w:tc>
          <w:tcPr>
            <w:tcW w:w="6015" w:type="dxa"/>
            <w:shd w:val="clear" w:color="auto" w:fill="FFFFFF"/>
            <w:vAlign w:val="center"/>
            <w:hideMark/>
          </w:tcPr>
          <w:p w14:paraId="5F31985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Blue Deer Ltd </w:t>
            </w:r>
          </w:p>
        </w:tc>
      </w:tr>
      <w:tr w:rsidR="00194DF2" w:rsidRPr="00AD38AF" w14:paraId="191D7C36" w14:textId="77777777">
        <w:trPr>
          <w:trHeight w:val="285"/>
        </w:trPr>
        <w:tc>
          <w:tcPr>
            <w:tcW w:w="6015" w:type="dxa"/>
            <w:shd w:val="clear" w:color="auto" w:fill="auto"/>
            <w:vAlign w:val="center"/>
            <w:hideMark/>
          </w:tcPr>
          <w:p w14:paraId="171EF15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BNP Paribas </w:t>
            </w:r>
          </w:p>
        </w:tc>
      </w:tr>
      <w:tr w:rsidR="00194DF2" w:rsidRPr="00AD38AF" w14:paraId="0A32F138" w14:textId="77777777">
        <w:trPr>
          <w:trHeight w:val="285"/>
        </w:trPr>
        <w:tc>
          <w:tcPr>
            <w:tcW w:w="6015" w:type="dxa"/>
            <w:shd w:val="clear" w:color="auto" w:fill="FFFFFF"/>
            <w:vAlign w:val="center"/>
            <w:hideMark/>
          </w:tcPr>
          <w:p w14:paraId="1B32E2C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BNP Paribas Real Estate UK </w:t>
            </w:r>
          </w:p>
        </w:tc>
      </w:tr>
      <w:tr w:rsidR="00194DF2" w:rsidRPr="00AD38AF" w14:paraId="017F0EB4" w14:textId="77777777">
        <w:trPr>
          <w:trHeight w:val="285"/>
        </w:trPr>
        <w:tc>
          <w:tcPr>
            <w:tcW w:w="6015" w:type="dxa"/>
            <w:shd w:val="clear" w:color="auto" w:fill="auto"/>
            <w:vAlign w:val="bottom"/>
            <w:hideMark/>
          </w:tcPr>
          <w:p w14:paraId="5F5CADA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BOC </w:t>
            </w:r>
          </w:p>
        </w:tc>
      </w:tr>
      <w:tr w:rsidR="00194DF2" w:rsidRPr="00AD38AF" w14:paraId="4A037BA1" w14:textId="77777777">
        <w:trPr>
          <w:trHeight w:val="285"/>
        </w:trPr>
        <w:tc>
          <w:tcPr>
            <w:tcW w:w="6015" w:type="dxa"/>
            <w:shd w:val="clear" w:color="auto" w:fill="auto"/>
            <w:vAlign w:val="bottom"/>
            <w:hideMark/>
          </w:tcPr>
          <w:p w14:paraId="0263CED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Bolsover District Council </w:t>
            </w:r>
          </w:p>
        </w:tc>
      </w:tr>
      <w:tr w:rsidR="00194DF2" w:rsidRPr="00AD38AF" w14:paraId="68C2BF8F" w14:textId="77777777">
        <w:trPr>
          <w:trHeight w:val="285"/>
        </w:trPr>
        <w:tc>
          <w:tcPr>
            <w:tcW w:w="6015" w:type="dxa"/>
            <w:shd w:val="clear" w:color="auto" w:fill="auto"/>
            <w:vAlign w:val="center"/>
            <w:hideMark/>
          </w:tcPr>
          <w:p w14:paraId="02AAAD3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Bond Bryan </w:t>
            </w:r>
          </w:p>
        </w:tc>
      </w:tr>
      <w:tr w:rsidR="00194DF2" w:rsidRPr="00AD38AF" w14:paraId="1A949C33" w14:textId="77777777">
        <w:trPr>
          <w:trHeight w:val="285"/>
        </w:trPr>
        <w:tc>
          <w:tcPr>
            <w:tcW w:w="6015" w:type="dxa"/>
            <w:shd w:val="clear" w:color="auto" w:fill="auto"/>
            <w:vAlign w:val="bottom"/>
            <w:hideMark/>
          </w:tcPr>
          <w:p w14:paraId="123BC8D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Bradfield Parish Council </w:t>
            </w:r>
          </w:p>
        </w:tc>
      </w:tr>
      <w:tr w:rsidR="00194DF2" w:rsidRPr="00AD38AF" w14:paraId="743DFF49" w14:textId="77777777">
        <w:trPr>
          <w:trHeight w:val="285"/>
        </w:trPr>
        <w:tc>
          <w:tcPr>
            <w:tcW w:w="6015" w:type="dxa"/>
            <w:shd w:val="clear" w:color="auto" w:fill="auto"/>
            <w:vAlign w:val="bottom"/>
            <w:hideMark/>
          </w:tcPr>
          <w:p w14:paraId="52391DE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Brinsworth</w:t>
            </w:r>
            <w:proofErr w:type="spellEnd"/>
            <w:r w:rsidRPr="00AD38AF">
              <w:rPr>
                <w:rFonts w:ascii="Arial" w:eastAsia="Times New Roman" w:hAnsi="Arial" w:cs="Arial"/>
                <w:sz w:val="24"/>
                <w:szCs w:val="24"/>
                <w:lang w:eastAsia="en-GB"/>
              </w:rPr>
              <w:t xml:space="preserve"> Parish Council </w:t>
            </w:r>
          </w:p>
        </w:tc>
      </w:tr>
      <w:tr w:rsidR="00194DF2" w:rsidRPr="00AD38AF" w14:paraId="4A627DDA" w14:textId="77777777">
        <w:trPr>
          <w:trHeight w:val="285"/>
        </w:trPr>
        <w:tc>
          <w:tcPr>
            <w:tcW w:w="6015" w:type="dxa"/>
            <w:shd w:val="clear" w:color="auto" w:fill="auto"/>
            <w:vAlign w:val="center"/>
            <w:hideMark/>
          </w:tcPr>
          <w:p w14:paraId="09778CD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British Land </w:t>
            </w:r>
          </w:p>
        </w:tc>
      </w:tr>
      <w:tr w:rsidR="00194DF2" w:rsidRPr="00AD38AF" w14:paraId="1D403D74" w14:textId="77777777">
        <w:trPr>
          <w:trHeight w:val="285"/>
        </w:trPr>
        <w:tc>
          <w:tcPr>
            <w:tcW w:w="6015" w:type="dxa"/>
            <w:shd w:val="clear" w:color="auto" w:fill="FFFFFF"/>
            <w:vAlign w:val="center"/>
            <w:hideMark/>
          </w:tcPr>
          <w:p w14:paraId="3F82F00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Brownill</w:t>
            </w:r>
            <w:proofErr w:type="spellEnd"/>
            <w:r w:rsidRPr="00AD38AF">
              <w:rPr>
                <w:rFonts w:ascii="Arial" w:eastAsia="Times New Roman" w:hAnsi="Arial" w:cs="Arial"/>
                <w:sz w:val="24"/>
                <w:szCs w:val="24"/>
                <w:lang w:eastAsia="en-GB"/>
              </w:rPr>
              <w:t xml:space="preserve"> Vickers &amp; Platts </w:t>
            </w:r>
          </w:p>
        </w:tc>
      </w:tr>
      <w:tr w:rsidR="00194DF2" w:rsidRPr="00AD38AF" w14:paraId="542A5F40" w14:textId="77777777">
        <w:trPr>
          <w:trHeight w:val="285"/>
        </w:trPr>
        <w:tc>
          <w:tcPr>
            <w:tcW w:w="6015" w:type="dxa"/>
            <w:shd w:val="clear" w:color="auto" w:fill="auto"/>
            <w:vAlign w:val="center"/>
            <w:hideMark/>
          </w:tcPr>
          <w:p w14:paraId="448241FD" w14:textId="77777777" w:rsidR="00194DF2" w:rsidRPr="00AD38AF" w:rsidRDefault="00194DF2" w:rsidP="00CB10B2">
            <w:pPr>
              <w:spacing w:after="0" w:line="240" w:lineRule="auto"/>
              <w:ind w:right="487"/>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Burnell Briercliffe Architects </w:t>
            </w:r>
          </w:p>
        </w:tc>
      </w:tr>
      <w:tr w:rsidR="00194DF2" w:rsidRPr="00AD38AF" w14:paraId="0647FDD0" w14:textId="77777777">
        <w:trPr>
          <w:trHeight w:val="285"/>
        </w:trPr>
        <w:tc>
          <w:tcPr>
            <w:tcW w:w="6015" w:type="dxa"/>
            <w:shd w:val="clear" w:color="auto" w:fill="auto"/>
            <w:vAlign w:val="center"/>
            <w:hideMark/>
          </w:tcPr>
          <w:p w14:paraId="7894FA0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Burnett Planning &amp; Developments Ltd </w:t>
            </w:r>
          </w:p>
        </w:tc>
      </w:tr>
      <w:tr w:rsidR="00194DF2" w:rsidRPr="00AD38AF" w14:paraId="574C97F0" w14:textId="77777777">
        <w:trPr>
          <w:trHeight w:val="285"/>
        </w:trPr>
        <w:tc>
          <w:tcPr>
            <w:tcW w:w="6015" w:type="dxa"/>
            <w:shd w:val="clear" w:color="auto" w:fill="FFFFFF"/>
            <w:vAlign w:val="center"/>
            <w:hideMark/>
          </w:tcPr>
          <w:p w14:paraId="12E0DB5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Bussey and Armstrong Homes </w:t>
            </w:r>
          </w:p>
        </w:tc>
      </w:tr>
      <w:tr w:rsidR="00194DF2" w:rsidRPr="00AD38AF" w14:paraId="7BFFC81B" w14:textId="77777777">
        <w:trPr>
          <w:trHeight w:val="285"/>
        </w:trPr>
        <w:tc>
          <w:tcPr>
            <w:tcW w:w="6015" w:type="dxa"/>
            <w:shd w:val="clear" w:color="auto" w:fill="FFFFFF"/>
            <w:vAlign w:val="center"/>
            <w:hideMark/>
          </w:tcPr>
          <w:p w14:paraId="306DB68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CALA Homes </w:t>
            </w:r>
          </w:p>
        </w:tc>
      </w:tr>
      <w:tr w:rsidR="00194DF2" w:rsidRPr="00AD38AF" w14:paraId="6237EC33" w14:textId="77777777">
        <w:trPr>
          <w:trHeight w:val="285"/>
        </w:trPr>
        <w:tc>
          <w:tcPr>
            <w:tcW w:w="6015" w:type="dxa"/>
            <w:shd w:val="clear" w:color="auto" w:fill="auto"/>
            <w:vAlign w:val="center"/>
            <w:hideMark/>
          </w:tcPr>
          <w:p w14:paraId="1EACB21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Caldecotte</w:t>
            </w:r>
            <w:proofErr w:type="spellEnd"/>
            <w:r w:rsidRPr="00AD38AF">
              <w:rPr>
                <w:rFonts w:ascii="Arial" w:eastAsia="Times New Roman" w:hAnsi="Arial" w:cs="Arial"/>
                <w:sz w:val="24"/>
                <w:szCs w:val="24"/>
                <w:lang w:eastAsia="en-GB"/>
              </w:rPr>
              <w:t xml:space="preserve"> Group </w:t>
            </w:r>
          </w:p>
        </w:tc>
      </w:tr>
      <w:tr w:rsidR="00194DF2" w:rsidRPr="00AD38AF" w14:paraId="772E5C46" w14:textId="77777777">
        <w:trPr>
          <w:trHeight w:val="285"/>
        </w:trPr>
        <w:tc>
          <w:tcPr>
            <w:tcW w:w="6015" w:type="dxa"/>
            <w:shd w:val="clear" w:color="auto" w:fill="FFFFFF"/>
            <w:vAlign w:val="center"/>
            <w:hideMark/>
          </w:tcPr>
          <w:p w14:paraId="166D38F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Campbell Homes </w:t>
            </w:r>
          </w:p>
        </w:tc>
      </w:tr>
      <w:tr w:rsidR="00194DF2" w:rsidRPr="00AD38AF" w14:paraId="60B8DBBB" w14:textId="77777777">
        <w:trPr>
          <w:trHeight w:val="285"/>
        </w:trPr>
        <w:tc>
          <w:tcPr>
            <w:tcW w:w="6015" w:type="dxa"/>
            <w:shd w:val="clear" w:color="auto" w:fill="FFFFFF"/>
            <w:vAlign w:val="center"/>
            <w:hideMark/>
          </w:tcPr>
          <w:p w14:paraId="4896EAC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Capita Symonds </w:t>
            </w:r>
          </w:p>
        </w:tc>
      </w:tr>
      <w:tr w:rsidR="00194DF2" w:rsidRPr="00AD38AF" w14:paraId="5E31E296" w14:textId="77777777">
        <w:trPr>
          <w:trHeight w:val="285"/>
        </w:trPr>
        <w:tc>
          <w:tcPr>
            <w:tcW w:w="6015" w:type="dxa"/>
            <w:shd w:val="clear" w:color="auto" w:fill="FFFFFF"/>
            <w:vAlign w:val="center"/>
            <w:hideMark/>
          </w:tcPr>
          <w:p w14:paraId="2ED28B2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Caricks</w:t>
            </w:r>
            <w:proofErr w:type="spellEnd"/>
            <w:r w:rsidRPr="00AD38AF">
              <w:rPr>
                <w:rFonts w:ascii="Arial" w:eastAsia="Times New Roman" w:hAnsi="Arial" w:cs="Arial"/>
                <w:sz w:val="24"/>
                <w:szCs w:val="24"/>
                <w:lang w:eastAsia="en-GB"/>
              </w:rPr>
              <w:t xml:space="preserve"> Commercial Property Consultants </w:t>
            </w:r>
          </w:p>
        </w:tc>
      </w:tr>
      <w:tr w:rsidR="00194DF2" w:rsidRPr="00AD38AF" w14:paraId="1E00D251" w14:textId="77777777">
        <w:trPr>
          <w:trHeight w:val="285"/>
        </w:trPr>
        <w:tc>
          <w:tcPr>
            <w:tcW w:w="6015" w:type="dxa"/>
            <w:shd w:val="clear" w:color="auto" w:fill="FFFFFF"/>
            <w:vAlign w:val="center"/>
            <w:hideMark/>
          </w:tcPr>
          <w:p w14:paraId="3ACE78E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Carter Jonas </w:t>
            </w:r>
          </w:p>
        </w:tc>
      </w:tr>
      <w:tr w:rsidR="00194DF2" w:rsidRPr="00AD38AF" w14:paraId="7F7EF7D9" w14:textId="77777777">
        <w:trPr>
          <w:trHeight w:val="285"/>
        </w:trPr>
        <w:tc>
          <w:tcPr>
            <w:tcW w:w="6015" w:type="dxa"/>
            <w:shd w:val="clear" w:color="auto" w:fill="auto"/>
            <w:vAlign w:val="bottom"/>
            <w:hideMark/>
          </w:tcPr>
          <w:p w14:paraId="2091413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Catcliffe</w:t>
            </w:r>
            <w:proofErr w:type="spellEnd"/>
            <w:r w:rsidRPr="00AD38AF">
              <w:rPr>
                <w:rFonts w:ascii="Arial" w:eastAsia="Times New Roman" w:hAnsi="Arial" w:cs="Arial"/>
                <w:sz w:val="24"/>
                <w:szCs w:val="24"/>
                <w:lang w:eastAsia="en-GB"/>
              </w:rPr>
              <w:t xml:space="preserve"> Parish Council </w:t>
            </w:r>
          </w:p>
        </w:tc>
      </w:tr>
      <w:tr w:rsidR="00194DF2" w:rsidRPr="00AD38AF" w14:paraId="5A975F81" w14:textId="77777777">
        <w:trPr>
          <w:trHeight w:val="285"/>
        </w:trPr>
        <w:tc>
          <w:tcPr>
            <w:tcW w:w="6015" w:type="dxa"/>
            <w:shd w:val="clear" w:color="auto" w:fill="auto"/>
            <w:vAlign w:val="center"/>
            <w:hideMark/>
          </w:tcPr>
          <w:p w14:paraId="44F7341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CBRE Limited </w:t>
            </w:r>
          </w:p>
        </w:tc>
      </w:tr>
      <w:tr w:rsidR="00194DF2" w:rsidRPr="00AD38AF" w14:paraId="000DB38A" w14:textId="77777777">
        <w:trPr>
          <w:trHeight w:val="285"/>
        </w:trPr>
        <w:tc>
          <w:tcPr>
            <w:tcW w:w="6015" w:type="dxa"/>
            <w:shd w:val="clear" w:color="auto" w:fill="auto"/>
            <w:vAlign w:val="center"/>
            <w:hideMark/>
          </w:tcPr>
          <w:p w14:paraId="7C37B45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CgMs</w:t>
            </w:r>
            <w:proofErr w:type="spellEnd"/>
            <w:r w:rsidRPr="00AD38AF">
              <w:rPr>
                <w:rFonts w:ascii="Arial" w:eastAsia="Times New Roman" w:hAnsi="Arial" w:cs="Arial"/>
                <w:sz w:val="24"/>
                <w:szCs w:val="24"/>
                <w:lang w:eastAsia="en-GB"/>
              </w:rPr>
              <w:t xml:space="preserve"> Consulting </w:t>
            </w:r>
          </w:p>
        </w:tc>
      </w:tr>
      <w:tr w:rsidR="00194DF2" w:rsidRPr="00AD38AF" w14:paraId="20E62B16" w14:textId="77777777">
        <w:trPr>
          <w:trHeight w:val="285"/>
        </w:trPr>
        <w:tc>
          <w:tcPr>
            <w:tcW w:w="6015" w:type="dxa"/>
            <w:shd w:val="clear" w:color="auto" w:fill="auto"/>
            <w:vAlign w:val="center"/>
            <w:hideMark/>
          </w:tcPr>
          <w:p w14:paraId="28AD717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Champion Hire Ltd </w:t>
            </w:r>
          </w:p>
        </w:tc>
      </w:tr>
      <w:tr w:rsidR="00194DF2" w:rsidRPr="00AD38AF" w14:paraId="2B16470A" w14:textId="77777777">
        <w:trPr>
          <w:trHeight w:val="285"/>
        </w:trPr>
        <w:tc>
          <w:tcPr>
            <w:tcW w:w="6015" w:type="dxa"/>
            <w:shd w:val="clear" w:color="auto" w:fill="auto"/>
            <w:vAlign w:val="center"/>
            <w:hideMark/>
          </w:tcPr>
          <w:p w14:paraId="390FB81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Chase and Partners </w:t>
            </w:r>
          </w:p>
        </w:tc>
      </w:tr>
      <w:tr w:rsidR="00194DF2" w:rsidRPr="00AD38AF" w14:paraId="4C24394A" w14:textId="77777777">
        <w:trPr>
          <w:trHeight w:val="285"/>
        </w:trPr>
        <w:tc>
          <w:tcPr>
            <w:tcW w:w="6015" w:type="dxa"/>
            <w:shd w:val="clear" w:color="auto" w:fill="FFFFFF"/>
            <w:vAlign w:val="center"/>
            <w:hideMark/>
          </w:tcPr>
          <w:p w14:paraId="10B007B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Chatsworth Estate </w:t>
            </w:r>
          </w:p>
        </w:tc>
      </w:tr>
      <w:tr w:rsidR="00194DF2" w:rsidRPr="00AD38AF" w14:paraId="0F5F2C1B" w14:textId="77777777">
        <w:trPr>
          <w:trHeight w:val="285"/>
        </w:trPr>
        <w:tc>
          <w:tcPr>
            <w:tcW w:w="6015" w:type="dxa"/>
            <w:shd w:val="clear" w:color="auto" w:fill="auto"/>
            <w:vAlign w:val="bottom"/>
            <w:hideMark/>
          </w:tcPr>
          <w:p w14:paraId="24B6AED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Chesterfield Borough Council </w:t>
            </w:r>
          </w:p>
        </w:tc>
      </w:tr>
      <w:tr w:rsidR="00194DF2" w:rsidRPr="00AD38AF" w14:paraId="151038F4" w14:textId="77777777">
        <w:trPr>
          <w:trHeight w:val="285"/>
        </w:trPr>
        <w:tc>
          <w:tcPr>
            <w:tcW w:w="6015" w:type="dxa"/>
            <w:shd w:val="clear" w:color="auto" w:fill="auto"/>
            <w:vAlign w:val="center"/>
            <w:hideMark/>
          </w:tcPr>
          <w:p w14:paraId="512BB6C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Chris Gothard Associates Ltd </w:t>
            </w:r>
          </w:p>
        </w:tc>
      </w:tr>
      <w:tr w:rsidR="00194DF2" w:rsidRPr="00AD38AF" w14:paraId="19A11FDD" w14:textId="77777777">
        <w:trPr>
          <w:trHeight w:val="285"/>
        </w:trPr>
        <w:tc>
          <w:tcPr>
            <w:tcW w:w="6015" w:type="dxa"/>
            <w:shd w:val="clear" w:color="auto" w:fill="auto"/>
            <w:vAlign w:val="bottom"/>
            <w:hideMark/>
          </w:tcPr>
          <w:p w14:paraId="2A65ACC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Civil Aviation Authority </w:t>
            </w:r>
          </w:p>
        </w:tc>
      </w:tr>
      <w:tr w:rsidR="00194DF2" w:rsidRPr="00AD38AF" w14:paraId="7D084532" w14:textId="77777777">
        <w:trPr>
          <w:trHeight w:val="285"/>
        </w:trPr>
        <w:tc>
          <w:tcPr>
            <w:tcW w:w="6015" w:type="dxa"/>
            <w:shd w:val="clear" w:color="auto" w:fill="auto"/>
            <w:vAlign w:val="center"/>
            <w:hideMark/>
          </w:tcPr>
          <w:p w14:paraId="55501A2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gramStart"/>
            <w:r w:rsidRPr="00AD38AF">
              <w:rPr>
                <w:rFonts w:ascii="Arial" w:eastAsia="Times New Roman" w:hAnsi="Arial" w:cs="Arial"/>
                <w:sz w:val="24"/>
                <w:szCs w:val="24"/>
                <w:lang w:eastAsia="en-GB"/>
              </w:rPr>
              <w:t>CL:AIRE</w:t>
            </w:r>
            <w:proofErr w:type="gramEnd"/>
            <w:r w:rsidRPr="00AD38AF">
              <w:rPr>
                <w:rFonts w:ascii="Arial" w:eastAsia="Times New Roman" w:hAnsi="Arial" w:cs="Arial"/>
                <w:sz w:val="24"/>
                <w:szCs w:val="24"/>
                <w:lang w:eastAsia="en-GB"/>
              </w:rPr>
              <w:t> </w:t>
            </w:r>
          </w:p>
        </w:tc>
      </w:tr>
      <w:tr w:rsidR="00194DF2" w:rsidRPr="00AD38AF" w14:paraId="3F258A15" w14:textId="77777777">
        <w:trPr>
          <w:trHeight w:val="285"/>
        </w:trPr>
        <w:tc>
          <w:tcPr>
            <w:tcW w:w="6015" w:type="dxa"/>
            <w:shd w:val="clear" w:color="auto" w:fill="FFFFFF"/>
            <w:vAlign w:val="center"/>
            <w:hideMark/>
          </w:tcPr>
          <w:p w14:paraId="4153991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Clarke and Simpson </w:t>
            </w:r>
          </w:p>
        </w:tc>
      </w:tr>
      <w:tr w:rsidR="00194DF2" w:rsidRPr="00AD38AF" w14:paraId="12519CB1" w14:textId="77777777">
        <w:trPr>
          <w:trHeight w:val="285"/>
        </w:trPr>
        <w:tc>
          <w:tcPr>
            <w:tcW w:w="6015" w:type="dxa"/>
            <w:shd w:val="clear" w:color="auto" w:fill="FFFFFF"/>
            <w:vAlign w:val="center"/>
            <w:hideMark/>
          </w:tcPr>
          <w:p w14:paraId="1E2F295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Cliff Walsingham and Company </w:t>
            </w:r>
          </w:p>
        </w:tc>
      </w:tr>
      <w:tr w:rsidR="00194DF2" w:rsidRPr="00AD38AF" w14:paraId="4F73883C" w14:textId="77777777">
        <w:trPr>
          <w:trHeight w:val="285"/>
        </w:trPr>
        <w:tc>
          <w:tcPr>
            <w:tcW w:w="6015" w:type="dxa"/>
            <w:shd w:val="clear" w:color="auto" w:fill="FFFFFF"/>
            <w:vAlign w:val="center"/>
            <w:hideMark/>
          </w:tcPr>
          <w:p w14:paraId="5FF4DA9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Cluttons </w:t>
            </w:r>
          </w:p>
        </w:tc>
      </w:tr>
      <w:tr w:rsidR="00194DF2" w:rsidRPr="00AD38AF" w14:paraId="55138246" w14:textId="77777777">
        <w:trPr>
          <w:trHeight w:val="285"/>
        </w:trPr>
        <w:tc>
          <w:tcPr>
            <w:tcW w:w="6015" w:type="dxa"/>
            <w:shd w:val="clear" w:color="auto" w:fill="auto"/>
            <w:vAlign w:val="bottom"/>
            <w:hideMark/>
          </w:tcPr>
          <w:p w14:paraId="1E3E3F6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Coal Authority </w:t>
            </w:r>
          </w:p>
        </w:tc>
      </w:tr>
      <w:tr w:rsidR="00194DF2" w:rsidRPr="00AD38AF" w14:paraId="1C8FE12E" w14:textId="77777777">
        <w:trPr>
          <w:trHeight w:val="285"/>
        </w:trPr>
        <w:tc>
          <w:tcPr>
            <w:tcW w:w="6015" w:type="dxa"/>
            <w:shd w:val="clear" w:color="auto" w:fill="auto"/>
            <w:vAlign w:val="center"/>
            <w:hideMark/>
          </w:tcPr>
          <w:p w14:paraId="68799D2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Coda Planning </w:t>
            </w:r>
          </w:p>
        </w:tc>
      </w:tr>
      <w:tr w:rsidR="00194DF2" w:rsidRPr="00AD38AF" w14:paraId="5E4FCA30" w14:textId="77777777">
        <w:trPr>
          <w:trHeight w:val="285"/>
        </w:trPr>
        <w:tc>
          <w:tcPr>
            <w:tcW w:w="6015" w:type="dxa"/>
            <w:shd w:val="clear" w:color="auto" w:fill="auto"/>
            <w:vAlign w:val="center"/>
            <w:hideMark/>
          </w:tcPr>
          <w:p w14:paraId="56BE51A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Coda Studios Ltd </w:t>
            </w:r>
          </w:p>
        </w:tc>
      </w:tr>
      <w:tr w:rsidR="00194DF2" w:rsidRPr="00AD38AF" w14:paraId="15FFAC03" w14:textId="77777777">
        <w:trPr>
          <w:trHeight w:val="285"/>
        </w:trPr>
        <w:tc>
          <w:tcPr>
            <w:tcW w:w="6015" w:type="dxa"/>
            <w:shd w:val="clear" w:color="auto" w:fill="FFFFFF"/>
            <w:vAlign w:val="center"/>
            <w:hideMark/>
          </w:tcPr>
          <w:p w14:paraId="360C6EB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Commercial Estates Group </w:t>
            </w:r>
          </w:p>
        </w:tc>
      </w:tr>
      <w:tr w:rsidR="00194DF2" w:rsidRPr="00AD38AF" w14:paraId="3DF9C9D7" w14:textId="77777777">
        <w:trPr>
          <w:trHeight w:val="285"/>
        </w:trPr>
        <w:tc>
          <w:tcPr>
            <w:tcW w:w="6015" w:type="dxa"/>
            <w:shd w:val="clear" w:color="auto" w:fill="FFFFFF"/>
            <w:vAlign w:val="center"/>
            <w:hideMark/>
          </w:tcPr>
          <w:p w14:paraId="0C76A08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Conneely Tribe </w:t>
            </w:r>
          </w:p>
        </w:tc>
      </w:tr>
      <w:tr w:rsidR="00194DF2" w:rsidRPr="00AD38AF" w14:paraId="33F63AF5" w14:textId="77777777">
        <w:trPr>
          <w:trHeight w:val="285"/>
        </w:trPr>
        <w:tc>
          <w:tcPr>
            <w:tcW w:w="6015" w:type="dxa"/>
            <w:shd w:val="clear" w:color="auto" w:fill="FFFFFF"/>
            <w:vAlign w:val="center"/>
            <w:hideMark/>
          </w:tcPr>
          <w:p w14:paraId="32C112A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Cordonier</w:t>
            </w:r>
            <w:proofErr w:type="spellEnd"/>
            <w:r w:rsidRPr="00AD38AF">
              <w:rPr>
                <w:rFonts w:ascii="Arial" w:eastAsia="Times New Roman" w:hAnsi="Arial" w:cs="Arial"/>
                <w:sz w:val="24"/>
                <w:szCs w:val="24"/>
                <w:lang w:eastAsia="en-GB"/>
              </w:rPr>
              <w:t xml:space="preserve"> </w:t>
            </w:r>
            <w:proofErr w:type="spellStart"/>
            <w:r w:rsidRPr="00AD38AF">
              <w:rPr>
                <w:rFonts w:ascii="Arial" w:eastAsia="Times New Roman" w:hAnsi="Arial" w:cs="Arial"/>
                <w:sz w:val="24"/>
                <w:szCs w:val="24"/>
                <w:lang w:eastAsia="en-GB"/>
              </w:rPr>
              <w:t>Escafeld</w:t>
            </w:r>
            <w:proofErr w:type="spellEnd"/>
            <w:r w:rsidRPr="00AD38AF">
              <w:rPr>
                <w:rFonts w:ascii="Arial" w:eastAsia="Times New Roman" w:hAnsi="Arial" w:cs="Arial"/>
                <w:sz w:val="24"/>
                <w:szCs w:val="24"/>
                <w:lang w:eastAsia="en-GB"/>
              </w:rPr>
              <w:t xml:space="preserve"> Architects </w:t>
            </w:r>
          </w:p>
        </w:tc>
      </w:tr>
      <w:tr w:rsidR="00194DF2" w:rsidRPr="00AD38AF" w14:paraId="3357E2C5" w14:textId="77777777">
        <w:trPr>
          <w:trHeight w:val="285"/>
        </w:trPr>
        <w:tc>
          <w:tcPr>
            <w:tcW w:w="6015" w:type="dxa"/>
            <w:shd w:val="clear" w:color="auto" w:fill="FFFFFF"/>
            <w:vAlign w:val="center"/>
            <w:hideMark/>
          </w:tcPr>
          <w:p w14:paraId="0840A71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Core Commercial </w:t>
            </w:r>
          </w:p>
        </w:tc>
      </w:tr>
      <w:tr w:rsidR="00194DF2" w:rsidRPr="00AD38AF" w14:paraId="12AF0561" w14:textId="77777777">
        <w:trPr>
          <w:trHeight w:val="285"/>
        </w:trPr>
        <w:tc>
          <w:tcPr>
            <w:tcW w:w="6015" w:type="dxa"/>
            <w:shd w:val="clear" w:color="auto" w:fill="FFFFFF"/>
            <w:vAlign w:val="center"/>
            <w:hideMark/>
          </w:tcPr>
          <w:p w14:paraId="4DA3743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Country Land &amp; Business Association </w:t>
            </w:r>
          </w:p>
        </w:tc>
      </w:tr>
      <w:tr w:rsidR="00194DF2" w:rsidRPr="00AD38AF" w14:paraId="1E5E3CA5" w14:textId="77777777">
        <w:trPr>
          <w:trHeight w:val="285"/>
        </w:trPr>
        <w:tc>
          <w:tcPr>
            <w:tcW w:w="6015" w:type="dxa"/>
            <w:shd w:val="clear" w:color="auto" w:fill="FFFFFF"/>
            <w:vAlign w:val="center"/>
            <w:hideMark/>
          </w:tcPr>
          <w:p w14:paraId="5F6E1D1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Countryside Properties (Northern) Ltd </w:t>
            </w:r>
          </w:p>
        </w:tc>
      </w:tr>
      <w:tr w:rsidR="00194DF2" w:rsidRPr="00AD38AF" w14:paraId="33FBB1BE" w14:textId="77777777">
        <w:trPr>
          <w:trHeight w:val="285"/>
        </w:trPr>
        <w:tc>
          <w:tcPr>
            <w:tcW w:w="6015" w:type="dxa"/>
            <w:shd w:val="clear" w:color="auto" w:fill="auto"/>
            <w:vAlign w:val="center"/>
            <w:hideMark/>
          </w:tcPr>
          <w:p w14:paraId="2049382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Crowley Associates </w:t>
            </w:r>
          </w:p>
        </w:tc>
      </w:tr>
      <w:tr w:rsidR="00194DF2" w:rsidRPr="00AD38AF" w14:paraId="4B969F3E" w14:textId="77777777">
        <w:trPr>
          <w:trHeight w:val="285"/>
        </w:trPr>
        <w:tc>
          <w:tcPr>
            <w:tcW w:w="6015" w:type="dxa"/>
            <w:shd w:val="clear" w:color="auto" w:fill="auto"/>
            <w:vAlign w:val="center"/>
            <w:hideMark/>
          </w:tcPr>
          <w:p w14:paraId="59DE98B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Cushman &amp; Wakefield </w:t>
            </w:r>
          </w:p>
        </w:tc>
      </w:tr>
      <w:tr w:rsidR="00194DF2" w:rsidRPr="00AD38AF" w14:paraId="6A403FA7" w14:textId="77777777">
        <w:trPr>
          <w:trHeight w:val="285"/>
        </w:trPr>
        <w:tc>
          <w:tcPr>
            <w:tcW w:w="6015" w:type="dxa"/>
            <w:shd w:val="clear" w:color="auto" w:fill="FFFFFF"/>
            <w:vAlign w:val="center"/>
            <w:hideMark/>
          </w:tcPr>
          <w:p w14:paraId="6C67EEC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Dacres Commercial </w:t>
            </w:r>
          </w:p>
        </w:tc>
      </w:tr>
      <w:tr w:rsidR="00194DF2" w:rsidRPr="00AD38AF" w14:paraId="75224C5C" w14:textId="77777777">
        <w:trPr>
          <w:trHeight w:val="285"/>
        </w:trPr>
        <w:tc>
          <w:tcPr>
            <w:tcW w:w="6015" w:type="dxa"/>
            <w:shd w:val="clear" w:color="auto" w:fill="auto"/>
            <w:vAlign w:val="center"/>
            <w:hideMark/>
          </w:tcPr>
          <w:p w14:paraId="3DD6D12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Dalton Warner Davis </w:t>
            </w:r>
          </w:p>
        </w:tc>
      </w:tr>
      <w:tr w:rsidR="00194DF2" w:rsidRPr="00AD38AF" w14:paraId="6883A21E" w14:textId="77777777">
        <w:trPr>
          <w:trHeight w:val="285"/>
        </w:trPr>
        <w:tc>
          <w:tcPr>
            <w:tcW w:w="6015" w:type="dxa"/>
            <w:shd w:val="clear" w:color="auto" w:fill="auto"/>
            <w:vAlign w:val="center"/>
            <w:hideMark/>
          </w:tcPr>
          <w:p w14:paraId="3FD8500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David Lock Associates </w:t>
            </w:r>
          </w:p>
        </w:tc>
      </w:tr>
      <w:tr w:rsidR="00194DF2" w:rsidRPr="00AD38AF" w14:paraId="20186739" w14:textId="77777777">
        <w:trPr>
          <w:trHeight w:val="285"/>
        </w:trPr>
        <w:tc>
          <w:tcPr>
            <w:tcW w:w="6015" w:type="dxa"/>
            <w:shd w:val="clear" w:color="auto" w:fill="FFFFFF"/>
            <w:vAlign w:val="center"/>
            <w:hideMark/>
          </w:tcPr>
          <w:p w14:paraId="1CEF36D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lastRenderedPageBreak/>
              <w:t>Deeley Homes Ltd </w:t>
            </w:r>
          </w:p>
        </w:tc>
      </w:tr>
      <w:tr w:rsidR="00194DF2" w:rsidRPr="00AD38AF" w14:paraId="29A91C72" w14:textId="77777777">
        <w:trPr>
          <w:trHeight w:val="285"/>
        </w:trPr>
        <w:tc>
          <w:tcPr>
            <w:tcW w:w="6015" w:type="dxa"/>
            <w:shd w:val="clear" w:color="auto" w:fill="FFFFFF"/>
            <w:vAlign w:val="center"/>
            <w:hideMark/>
          </w:tcPr>
          <w:p w14:paraId="633CAC4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Deloitte </w:t>
            </w:r>
          </w:p>
        </w:tc>
      </w:tr>
      <w:tr w:rsidR="00194DF2" w:rsidRPr="00AD38AF" w14:paraId="577F19D5" w14:textId="77777777">
        <w:trPr>
          <w:trHeight w:val="285"/>
        </w:trPr>
        <w:tc>
          <w:tcPr>
            <w:tcW w:w="6015" w:type="dxa"/>
            <w:shd w:val="clear" w:color="auto" w:fill="auto"/>
            <w:vAlign w:val="center"/>
            <w:hideMark/>
          </w:tcPr>
          <w:p w14:paraId="57B50B4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Deloitte LLP </w:t>
            </w:r>
          </w:p>
        </w:tc>
      </w:tr>
      <w:tr w:rsidR="00194DF2" w:rsidRPr="00AD38AF" w14:paraId="4E15D0AE" w14:textId="77777777">
        <w:trPr>
          <w:trHeight w:val="285"/>
        </w:trPr>
        <w:tc>
          <w:tcPr>
            <w:tcW w:w="6015" w:type="dxa"/>
            <w:shd w:val="clear" w:color="auto" w:fill="auto"/>
            <w:vAlign w:val="center"/>
            <w:hideMark/>
          </w:tcPr>
          <w:p w14:paraId="420ED53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Deloitte Real Estate </w:t>
            </w:r>
          </w:p>
        </w:tc>
      </w:tr>
      <w:tr w:rsidR="00194DF2" w:rsidRPr="00AD38AF" w14:paraId="5A22411B" w14:textId="77777777">
        <w:trPr>
          <w:trHeight w:val="285"/>
        </w:trPr>
        <w:tc>
          <w:tcPr>
            <w:tcW w:w="6015" w:type="dxa"/>
            <w:shd w:val="clear" w:color="auto" w:fill="auto"/>
            <w:vAlign w:val="bottom"/>
            <w:hideMark/>
          </w:tcPr>
          <w:p w14:paraId="35F3842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Derbyshire County Council </w:t>
            </w:r>
          </w:p>
        </w:tc>
      </w:tr>
      <w:tr w:rsidR="00194DF2" w:rsidRPr="00AD38AF" w14:paraId="04A9981F" w14:textId="77777777">
        <w:trPr>
          <w:trHeight w:val="285"/>
        </w:trPr>
        <w:tc>
          <w:tcPr>
            <w:tcW w:w="6015" w:type="dxa"/>
            <w:shd w:val="clear" w:color="auto" w:fill="auto"/>
            <w:vAlign w:val="bottom"/>
            <w:hideMark/>
          </w:tcPr>
          <w:p w14:paraId="6F28A0B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Derbyshire Dales District Council </w:t>
            </w:r>
          </w:p>
        </w:tc>
      </w:tr>
      <w:tr w:rsidR="00194DF2" w:rsidRPr="00AD38AF" w14:paraId="4967FA06" w14:textId="77777777">
        <w:trPr>
          <w:trHeight w:val="285"/>
        </w:trPr>
        <w:tc>
          <w:tcPr>
            <w:tcW w:w="6015" w:type="dxa"/>
            <w:shd w:val="clear" w:color="auto" w:fill="FFFFFF"/>
            <w:vAlign w:val="center"/>
            <w:hideMark/>
          </w:tcPr>
          <w:p w14:paraId="793D8D7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Deriaz</w:t>
            </w:r>
            <w:proofErr w:type="spellEnd"/>
            <w:r w:rsidRPr="00AD38AF">
              <w:rPr>
                <w:rFonts w:ascii="Arial" w:eastAsia="Times New Roman" w:hAnsi="Arial" w:cs="Arial"/>
                <w:sz w:val="24"/>
                <w:szCs w:val="24"/>
                <w:lang w:eastAsia="en-GB"/>
              </w:rPr>
              <w:t xml:space="preserve"> Slater Commercial </w:t>
            </w:r>
          </w:p>
        </w:tc>
      </w:tr>
      <w:tr w:rsidR="00194DF2" w:rsidRPr="00AD38AF" w14:paraId="6423AE1C" w14:textId="77777777">
        <w:trPr>
          <w:trHeight w:val="285"/>
        </w:trPr>
        <w:tc>
          <w:tcPr>
            <w:tcW w:w="6015" w:type="dxa"/>
            <w:shd w:val="clear" w:color="auto" w:fill="FFFFFF"/>
            <w:vAlign w:val="center"/>
            <w:hideMark/>
          </w:tcPr>
          <w:p w14:paraId="34EF873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Derwent Group </w:t>
            </w:r>
          </w:p>
        </w:tc>
      </w:tr>
      <w:tr w:rsidR="00194DF2" w:rsidRPr="00AD38AF" w14:paraId="4420E080" w14:textId="77777777">
        <w:trPr>
          <w:trHeight w:val="285"/>
        </w:trPr>
        <w:tc>
          <w:tcPr>
            <w:tcW w:w="6015" w:type="dxa"/>
            <w:shd w:val="clear" w:color="auto" w:fill="auto"/>
            <w:vAlign w:val="center"/>
            <w:hideMark/>
          </w:tcPr>
          <w:p w14:paraId="47DB538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Derwent Living </w:t>
            </w:r>
          </w:p>
        </w:tc>
      </w:tr>
      <w:tr w:rsidR="00194DF2" w:rsidRPr="00AD38AF" w14:paraId="19422D1C" w14:textId="77777777">
        <w:trPr>
          <w:trHeight w:val="285"/>
        </w:trPr>
        <w:tc>
          <w:tcPr>
            <w:tcW w:w="6015" w:type="dxa"/>
            <w:shd w:val="clear" w:color="auto" w:fill="auto"/>
            <w:vAlign w:val="center"/>
            <w:hideMark/>
          </w:tcPr>
          <w:p w14:paraId="3C5162A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Devonshire Group </w:t>
            </w:r>
          </w:p>
        </w:tc>
      </w:tr>
      <w:tr w:rsidR="00194DF2" w:rsidRPr="00AD38AF" w14:paraId="36556DE4" w14:textId="77777777">
        <w:trPr>
          <w:trHeight w:val="285"/>
        </w:trPr>
        <w:tc>
          <w:tcPr>
            <w:tcW w:w="6015" w:type="dxa"/>
            <w:shd w:val="clear" w:color="auto" w:fill="FFFFFF"/>
            <w:vAlign w:val="center"/>
            <w:hideMark/>
          </w:tcPr>
          <w:p w14:paraId="1AC9447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Devonshire Property Group </w:t>
            </w:r>
          </w:p>
        </w:tc>
      </w:tr>
      <w:tr w:rsidR="00194DF2" w:rsidRPr="00AD38AF" w14:paraId="011F94AA" w14:textId="77777777">
        <w:trPr>
          <w:trHeight w:val="285"/>
        </w:trPr>
        <w:tc>
          <w:tcPr>
            <w:tcW w:w="6015" w:type="dxa"/>
            <w:shd w:val="clear" w:color="auto" w:fill="FFFFFF"/>
            <w:vAlign w:val="center"/>
            <w:hideMark/>
          </w:tcPr>
          <w:p w14:paraId="06658EA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DevPlan</w:t>
            </w:r>
            <w:proofErr w:type="spellEnd"/>
            <w:r w:rsidRPr="00AD38AF">
              <w:rPr>
                <w:rFonts w:ascii="Arial" w:eastAsia="Times New Roman" w:hAnsi="Arial" w:cs="Arial"/>
                <w:sz w:val="24"/>
                <w:szCs w:val="24"/>
                <w:lang w:eastAsia="en-GB"/>
              </w:rPr>
              <w:t> </w:t>
            </w:r>
          </w:p>
        </w:tc>
      </w:tr>
      <w:tr w:rsidR="00194DF2" w:rsidRPr="00AD38AF" w14:paraId="3DA93F63" w14:textId="77777777">
        <w:trPr>
          <w:trHeight w:val="285"/>
        </w:trPr>
        <w:tc>
          <w:tcPr>
            <w:tcW w:w="6015" w:type="dxa"/>
            <w:shd w:val="clear" w:color="auto" w:fill="auto"/>
            <w:vAlign w:val="center"/>
            <w:hideMark/>
          </w:tcPr>
          <w:p w14:paraId="3396DD0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Directions Planning Consultancy </w:t>
            </w:r>
          </w:p>
        </w:tc>
      </w:tr>
      <w:tr w:rsidR="00194DF2" w:rsidRPr="00AD38AF" w14:paraId="70477735" w14:textId="77777777">
        <w:trPr>
          <w:trHeight w:val="285"/>
        </w:trPr>
        <w:tc>
          <w:tcPr>
            <w:tcW w:w="6015" w:type="dxa"/>
            <w:shd w:val="clear" w:color="auto" w:fill="auto"/>
            <w:vAlign w:val="center"/>
            <w:hideMark/>
          </w:tcPr>
          <w:p w14:paraId="20F19E0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DLA Piper </w:t>
            </w:r>
          </w:p>
        </w:tc>
      </w:tr>
      <w:tr w:rsidR="00194DF2" w:rsidRPr="00AD38AF" w14:paraId="419414F5" w14:textId="77777777">
        <w:trPr>
          <w:trHeight w:val="285"/>
        </w:trPr>
        <w:tc>
          <w:tcPr>
            <w:tcW w:w="6015" w:type="dxa"/>
            <w:shd w:val="clear" w:color="auto" w:fill="auto"/>
            <w:vAlign w:val="center"/>
            <w:hideMark/>
          </w:tcPr>
          <w:p w14:paraId="00B52D3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DLP Planning Ltd </w:t>
            </w:r>
          </w:p>
        </w:tc>
      </w:tr>
      <w:tr w:rsidR="00194DF2" w:rsidRPr="00AD38AF" w14:paraId="14231945" w14:textId="77777777">
        <w:trPr>
          <w:trHeight w:val="285"/>
        </w:trPr>
        <w:tc>
          <w:tcPr>
            <w:tcW w:w="6015" w:type="dxa"/>
            <w:shd w:val="clear" w:color="auto" w:fill="auto"/>
            <w:vAlign w:val="bottom"/>
            <w:hideMark/>
          </w:tcPr>
          <w:p w14:paraId="68F4D88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Doncaster Metropolitan Borough Council </w:t>
            </w:r>
          </w:p>
        </w:tc>
      </w:tr>
      <w:tr w:rsidR="00194DF2" w:rsidRPr="00AD38AF" w14:paraId="40F6C707" w14:textId="77777777">
        <w:trPr>
          <w:trHeight w:val="285"/>
        </w:trPr>
        <w:tc>
          <w:tcPr>
            <w:tcW w:w="6015" w:type="dxa"/>
            <w:shd w:val="clear" w:color="auto" w:fill="auto"/>
            <w:vAlign w:val="bottom"/>
            <w:hideMark/>
          </w:tcPr>
          <w:p w14:paraId="218D335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Dore Village Society </w:t>
            </w:r>
          </w:p>
        </w:tc>
      </w:tr>
      <w:tr w:rsidR="00194DF2" w:rsidRPr="00AD38AF" w14:paraId="28D726D9" w14:textId="77777777">
        <w:trPr>
          <w:trHeight w:val="285"/>
        </w:trPr>
        <w:tc>
          <w:tcPr>
            <w:tcW w:w="6015" w:type="dxa"/>
            <w:shd w:val="clear" w:color="auto" w:fill="FFFFFF"/>
            <w:vAlign w:val="center"/>
            <w:hideMark/>
          </w:tcPr>
          <w:p w14:paraId="563E232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Dovey Estates Ltd </w:t>
            </w:r>
          </w:p>
        </w:tc>
      </w:tr>
      <w:tr w:rsidR="00194DF2" w:rsidRPr="00AD38AF" w14:paraId="751B3BFC" w14:textId="77777777">
        <w:trPr>
          <w:trHeight w:val="285"/>
        </w:trPr>
        <w:tc>
          <w:tcPr>
            <w:tcW w:w="6015" w:type="dxa"/>
            <w:shd w:val="clear" w:color="auto" w:fill="auto"/>
            <w:vAlign w:val="center"/>
            <w:hideMark/>
          </w:tcPr>
          <w:p w14:paraId="60FA159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DPP </w:t>
            </w:r>
          </w:p>
        </w:tc>
      </w:tr>
      <w:tr w:rsidR="00194DF2" w:rsidRPr="00AD38AF" w14:paraId="17E9FC96" w14:textId="77777777">
        <w:trPr>
          <w:trHeight w:val="285"/>
        </w:trPr>
        <w:tc>
          <w:tcPr>
            <w:tcW w:w="6015" w:type="dxa"/>
            <w:shd w:val="clear" w:color="auto" w:fill="auto"/>
            <w:vAlign w:val="bottom"/>
            <w:hideMark/>
          </w:tcPr>
          <w:p w14:paraId="30D9359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Dronfield Town Council </w:t>
            </w:r>
          </w:p>
        </w:tc>
      </w:tr>
      <w:tr w:rsidR="00194DF2" w:rsidRPr="00AD38AF" w14:paraId="39EB8AF2" w14:textId="77777777">
        <w:trPr>
          <w:trHeight w:val="285"/>
        </w:trPr>
        <w:tc>
          <w:tcPr>
            <w:tcW w:w="6015" w:type="dxa"/>
            <w:shd w:val="clear" w:color="auto" w:fill="auto"/>
            <w:vAlign w:val="center"/>
            <w:hideMark/>
          </w:tcPr>
          <w:p w14:paraId="068BBD5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DTZ </w:t>
            </w:r>
          </w:p>
        </w:tc>
      </w:tr>
      <w:tr w:rsidR="00194DF2" w:rsidRPr="00AD38AF" w14:paraId="1C03B692" w14:textId="77777777">
        <w:trPr>
          <w:trHeight w:val="285"/>
        </w:trPr>
        <w:tc>
          <w:tcPr>
            <w:tcW w:w="6015" w:type="dxa"/>
            <w:shd w:val="clear" w:color="auto" w:fill="auto"/>
            <w:vAlign w:val="center"/>
            <w:hideMark/>
          </w:tcPr>
          <w:p w14:paraId="1C3E45A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Ecclesall</w:t>
            </w:r>
            <w:proofErr w:type="spellEnd"/>
            <w:r w:rsidRPr="00AD38AF">
              <w:rPr>
                <w:rFonts w:ascii="Arial" w:eastAsia="Times New Roman" w:hAnsi="Arial" w:cs="Arial"/>
                <w:sz w:val="24"/>
                <w:szCs w:val="24"/>
                <w:lang w:eastAsia="en-GB"/>
              </w:rPr>
              <w:t xml:space="preserve"> Design </w:t>
            </w:r>
          </w:p>
        </w:tc>
      </w:tr>
      <w:tr w:rsidR="00194DF2" w:rsidRPr="00AD38AF" w14:paraId="21D30264" w14:textId="77777777">
        <w:trPr>
          <w:trHeight w:val="285"/>
        </w:trPr>
        <w:tc>
          <w:tcPr>
            <w:tcW w:w="6015" w:type="dxa"/>
            <w:shd w:val="clear" w:color="auto" w:fill="auto"/>
            <w:vAlign w:val="bottom"/>
            <w:hideMark/>
          </w:tcPr>
          <w:p w14:paraId="557FC5C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Ecclesfield Parish Council </w:t>
            </w:r>
          </w:p>
        </w:tc>
      </w:tr>
      <w:tr w:rsidR="00194DF2" w:rsidRPr="00AD38AF" w14:paraId="678B5C4A" w14:textId="77777777">
        <w:trPr>
          <w:trHeight w:val="285"/>
        </w:trPr>
        <w:tc>
          <w:tcPr>
            <w:tcW w:w="6015" w:type="dxa"/>
            <w:shd w:val="clear" w:color="auto" w:fill="auto"/>
            <w:vAlign w:val="bottom"/>
            <w:hideMark/>
          </w:tcPr>
          <w:p w14:paraId="370F786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Eckington Parish Council </w:t>
            </w:r>
          </w:p>
        </w:tc>
      </w:tr>
      <w:tr w:rsidR="00194DF2" w:rsidRPr="00AD38AF" w14:paraId="540E542A" w14:textId="77777777">
        <w:trPr>
          <w:trHeight w:val="285"/>
        </w:trPr>
        <w:tc>
          <w:tcPr>
            <w:tcW w:w="6015" w:type="dxa"/>
            <w:shd w:val="clear" w:color="auto" w:fill="auto"/>
            <w:vAlign w:val="bottom"/>
            <w:hideMark/>
          </w:tcPr>
          <w:p w14:paraId="68605E4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EE </w:t>
            </w:r>
          </w:p>
        </w:tc>
      </w:tr>
      <w:tr w:rsidR="00194DF2" w:rsidRPr="00AD38AF" w14:paraId="063D277A" w14:textId="77777777">
        <w:trPr>
          <w:trHeight w:val="285"/>
        </w:trPr>
        <w:tc>
          <w:tcPr>
            <w:tcW w:w="6015" w:type="dxa"/>
            <w:shd w:val="clear" w:color="auto" w:fill="auto"/>
            <w:vAlign w:val="center"/>
            <w:hideMark/>
          </w:tcPr>
          <w:p w14:paraId="44BF9ED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Elden Minns &amp; Co Ltd </w:t>
            </w:r>
          </w:p>
        </w:tc>
      </w:tr>
      <w:tr w:rsidR="00194DF2" w:rsidRPr="00AD38AF" w14:paraId="31CB2550" w14:textId="77777777">
        <w:trPr>
          <w:trHeight w:val="285"/>
        </w:trPr>
        <w:tc>
          <w:tcPr>
            <w:tcW w:w="6015" w:type="dxa"/>
            <w:shd w:val="clear" w:color="auto" w:fill="FFFFFF"/>
            <w:vAlign w:val="center"/>
            <w:hideMark/>
          </w:tcPr>
          <w:p w14:paraId="73201B7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Emerson Group </w:t>
            </w:r>
          </w:p>
        </w:tc>
      </w:tr>
      <w:tr w:rsidR="00194DF2" w:rsidRPr="00AD38AF" w14:paraId="4C40EED6" w14:textId="77777777">
        <w:trPr>
          <w:trHeight w:val="285"/>
        </w:trPr>
        <w:tc>
          <w:tcPr>
            <w:tcW w:w="6015" w:type="dxa"/>
            <w:shd w:val="clear" w:color="auto" w:fill="auto"/>
            <w:vAlign w:val="center"/>
            <w:hideMark/>
          </w:tcPr>
          <w:p w14:paraId="596329A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Emery Planning Partnership Ltd </w:t>
            </w:r>
          </w:p>
        </w:tc>
      </w:tr>
      <w:tr w:rsidR="00194DF2" w:rsidRPr="00AD38AF" w14:paraId="08408933" w14:textId="77777777">
        <w:trPr>
          <w:trHeight w:val="285"/>
        </w:trPr>
        <w:tc>
          <w:tcPr>
            <w:tcW w:w="6015" w:type="dxa"/>
            <w:shd w:val="clear" w:color="auto" w:fill="auto"/>
            <w:vAlign w:val="center"/>
            <w:hideMark/>
          </w:tcPr>
          <w:p w14:paraId="7217706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Entec</w:t>
            </w:r>
            <w:proofErr w:type="spellEnd"/>
            <w:r w:rsidRPr="00AD38AF">
              <w:rPr>
                <w:rFonts w:ascii="Arial" w:eastAsia="Times New Roman" w:hAnsi="Arial" w:cs="Arial"/>
                <w:sz w:val="24"/>
                <w:szCs w:val="24"/>
                <w:lang w:eastAsia="en-GB"/>
              </w:rPr>
              <w:t xml:space="preserve"> UK </w:t>
            </w:r>
          </w:p>
        </w:tc>
      </w:tr>
      <w:tr w:rsidR="00194DF2" w:rsidRPr="00AD38AF" w14:paraId="4BB393A8" w14:textId="77777777">
        <w:trPr>
          <w:trHeight w:val="285"/>
        </w:trPr>
        <w:tc>
          <w:tcPr>
            <w:tcW w:w="6015" w:type="dxa"/>
            <w:shd w:val="clear" w:color="auto" w:fill="auto"/>
            <w:vAlign w:val="bottom"/>
            <w:hideMark/>
          </w:tcPr>
          <w:p w14:paraId="2EDC123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Environment Agency </w:t>
            </w:r>
          </w:p>
        </w:tc>
      </w:tr>
      <w:tr w:rsidR="00194DF2" w:rsidRPr="00AD38AF" w14:paraId="5008776C" w14:textId="77777777">
        <w:trPr>
          <w:trHeight w:val="285"/>
        </w:trPr>
        <w:tc>
          <w:tcPr>
            <w:tcW w:w="6015" w:type="dxa"/>
            <w:shd w:val="clear" w:color="auto" w:fill="FFFFFF"/>
            <w:vAlign w:val="center"/>
            <w:hideMark/>
          </w:tcPr>
          <w:p w14:paraId="43347F6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Equity Housing Group </w:t>
            </w:r>
          </w:p>
        </w:tc>
      </w:tr>
      <w:tr w:rsidR="00194DF2" w:rsidRPr="00AD38AF" w14:paraId="2297E868" w14:textId="77777777">
        <w:trPr>
          <w:trHeight w:val="285"/>
        </w:trPr>
        <w:tc>
          <w:tcPr>
            <w:tcW w:w="6015" w:type="dxa"/>
            <w:shd w:val="clear" w:color="auto" w:fill="FFFFFF"/>
            <w:vAlign w:val="center"/>
            <w:hideMark/>
          </w:tcPr>
          <w:p w14:paraId="6FDA3E6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Esh Construction </w:t>
            </w:r>
          </w:p>
        </w:tc>
      </w:tr>
      <w:tr w:rsidR="00194DF2" w:rsidRPr="00AD38AF" w14:paraId="0FA6584E" w14:textId="77777777">
        <w:trPr>
          <w:trHeight w:val="285"/>
        </w:trPr>
        <w:tc>
          <w:tcPr>
            <w:tcW w:w="6015" w:type="dxa"/>
            <w:shd w:val="clear" w:color="auto" w:fill="FFFFFF"/>
            <w:vAlign w:val="center"/>
            <w:hideMark/>
          </w:tcPr>
          <w:p w14:paraId="38BB974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Fairhurst </w:t>
            </w:r>
          </w:p>
        </w:tc>
      </w:tr>
      <w:tr w:rsidR="00194DF2" w:rsidRPr="00AD38AF" w14:paraId="5491B21C" w14:textId="77777777">
        <w:trPr>
          <w:trHeight w:val="285"/>
        </w:trPr>
        <w:tc>
          <w:tcPr>
            <w:tcW w:w="6015" w:type="dxa"/>
            <w:shd w:val="clear" w:color="auto" w:fill="FFFFFF"/>
            <w:vAlign w:val="center"/>
            <w:hideMark/>
          </w:tcPr>
          <w:p w14:paraId="7B966AF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Fernie</w:t>
            </w:r>
            <w:proofErr w:type="spellEnd"/>
            <w:r w:rsidRPr="00AD38AF">
              <w:rPr>
                <w:rFonts w:ascii="Arial" w:eastAsia="Times New Roman" w:hAnsi="Arial" w:cs="Arial"/>
                <w:sz w:val="24"/>
                <w:szCs w:val="24"/>
                <w:lang w:eastAsia="en-GB"/>
              </w:rPr>
              <w:t xml:space="preserve"> Greaves </w:t>
            </w:r>
          </w:p>
        </w:tc>
      </w:tr>
      <w:tr w:rsidR="00194DF2" w:rsidRPr="00AD38AF" w14:paraId="3E7ECF9F" w14:textId="77777777">
        <w:trPr>
          <w:trHeight w:val="285"/>
        </w:trPr>
        <w:tc>
          <w:tcPr>
            <w:tcW w:w="6015" w:type="dxa"/>
            <w:shd w:val="clear" w:color="auto" w:fill="FFFFFF"/>
            <w:vAlign w:val="center"/>
            <w:hideMark/>
          </w:tcPr>
          <w:p w14:paraId="746AC11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Field &amp; Sons </w:t>
            </w:r>
          </w:p>
        </w:tc>
      </w:tr>
      <w:tr w:rsidR="00194DF2" w:rsidRPr="00AD38AF" w14:paraId="0B123F6A" w14:textId="77777777">
        <w:trPr>
          <w:trHeight w:val="285"/>
        </w:trPr>
        <w:tc>
          <w:tcPr>
            <w:tcW w:w="6015" w:type="dxa"/>
            <w:shd w:val="clear" w:color="auto" w:fill="auto"/>
            <w:vAlign w:val="center"/>
            <w:hideMark/>
          </w:tcPr>
          <w:p w14:paraId="21EFE43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Fisher German </w:t>
            </w:r>
          </w:p>
        </w:tc>
      </w:tr>
      <w:tr w:rsidR="00194DF2" w:rsidRPr="00AD38AF" w14:paraId="5C91F857" w14:textId="77777777">
        <w:trPr>
          <w:trHeight w:val="285"/>
        </w:trPr>
        <w:tc>
          <w:tcPr>
            <w:tcW w:w="6015" w:type="dxa"/>
            <w:shd w:val="clear" w:color="auto" w:fill="FFFFFF"/>
            <w:vAlign w:val="center"/>
            <w:hideMark/>
          </w:tcPr>
          <w:p w14:paraId="5617728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Five Rivers Cohousing </w:t>
            </w:r>
          </w:p>
        </w:tc>
      </w:tr>
      <w:tr w:rsidR="00194DF2" w:rsidRPr="00AD38AF" w14:paraId="47388716" w14:textId="77777777">
        <w:trPr>
          <w:trHeight w:val="285"/>
        </w:trPr>
        <w:tc>
          <w:tcPr>
            <w:tcW w:w="6015" w:type="dxa"/>
            <w:shd w:val="clear" w:color="auto" w:fill="FFFFFF"/>
            <w:vAlign w:val="center"/>
            <w:hideMark/>
          </w:tcPr>
          <w:p w14:paraId="66F1042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Framptons</w:t>
            </w:r>
            <w:proofErr w:type="spellEnd"/>
            <w:r w:rsidRPr="00AD38AF">
              <w:rPr>
                <w:rFonts w:ascii="Arial" w:eastAsia="Times New Roman" w:hAnsi="Arial" w:cs="Arial"/>
                <w:sz w:val="24"/>
                <w:szCs w:val="24"/>
                <w:lang w:eastAsia="en-GB"/>
              </w:rPr>
              <w:t> </w:t>
            </w:r>
          </w:p>
        </w:tc>
      </w:tr>
      <w:tr w:rsidR="00194DF2" w:rsidRPr="00AD38AF" w14:paraId="32DD8C59" w14:textId="77777777">
        <w:trPr>
          <w:trHeight w:val="285"/>
        </w:trPr>
        <w:tc>
          <w:tcPr>
            <w:tcW w:w="6015" w:type="dxa"/>
            <w:shd w:val="clear" w:color="auto" w:fill="FFFFFF"/>
            <w:vAlign w:val="center"/>
            <w:hideMark/>
          </w:tcPr>
          <w:p w14:paraId="5EA31EB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Framptons</w:t>
            </w:r>
            <w:proofErr w:type="spellEnd"/>
            <w:r w:rsidRPr="00AD38AF">
              <w:rPr>
                <w:rFonts w:ascii="Arial" w:eastAsia="Times New Roman" w:hAnsi="Arial" w:cs="Arial"/>
                <w:sz w:val="24"/>
                <w:szCs w:val="24"/>
                <w:lang w:eastAsia="en-GB"/>
              </w:rPr>
              <w:t> </w:t>
            </w:r>
          </w:p>
        </w:tc>
      </w:tr>
      <w:tr w:rsidR="00194DF2" w:rsidRPr="00AD38AF" w14:paraId="4AEEC6B1" w14:textId="77777777">
        <w:trPr>
          <w:trHeight w:val="285"/>
        </w:trPr>
        <w:tc>
          <w:tcPr>
            <w:tcW w:w="6015" w:type="dxa"/>
            <w:shd w:val="clear" w:color="auto" w:fill="auto"/>
            <w:vAlign w:val="center"/>
            <w:hideMark/>
          </w:tcPr>
          <w:p w14:paraId="785E0B9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Fusion </w:t>
            </w:r>
          </w:p>
        </w:tc>
      </w:tr>
      <w:tr w:rsidR="00194DF2" w:rsidRPr="00AD38AF" w14:paraId="276D1695" w14:textId="77777777">
        <w:trPr>
          <w:trHeight w:val="285"/>
        </w:trPr>
        <w:tc>
          <w:tcPr>
            <w:tcW w:w="6015" w:type="dxa"/>
            <w:shd w:val="clear" w:color="auto" w:fill="FFFFFF"/>
            <w:vAlign w:val="center"/>
            <w:hideMark/>
          </w:tcPr>
          <w:p w14:paraId="4549487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George Moss &amp; Sons Ltd </w:t>
            </w:r>
          </w:p>
        </w:tc>
      </w:tr>
      <w:tr w:rsidR="00194DF2" w:rsidRPr="00AD38AF" w14:paraId="12AC12E5" w14:textId="77777777">
        <w:trPr>
          <w:trHeight w:val="285"/>
        </w:trPr>
        <w:tc>
          <w:tcPr>
            <w:tcW w:w="6015" w:type="dxa"/>
            <w:shd w:val="clear" w:color="auto" w:fill="FFFFFF"/>
            <w:vAlign w:val="center"/>
            <w:hideMark/>
          </w:tcPr>
          <w:p w14:paraId="1F080B7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George Wimpey Strategic Land </w:t>
            </w:r>
          </w:p>
        </w:tc>
      </w:tr>
      <w:tr w:rsidR="00194DF2" w:rsidRPr="00AD38AF" w14:paraId="19B7DF72" w14:textId="77777777">
        <w:trPr>
          <w:trHeight w:val="285"/>
        </w:trPr>
        <w:tc>
          <w:tcPr>
            <w:tcW w:w="6015" w:type="dxa"/>
            <w:shd w:val="clear" w:color="auto" w:fill="FFFFFF"/>
            <w:vAlign w:val="center"/>
            <w:hideMark/>
          </w:tcPr>
          <w:p w14:paraId="6E5DA60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 xml:space="preserve">Gerald </w:t>
            </w:r>
            <w:proofErr w:type="spellStart"/>
            <w:r w:rsidRPr="00AD38AF">
              <w:rPr>
                <w:rFonts w:ascii="Arial" w:eastAsia="Times New Roman" w:hAnsi="Arial" w:cs="Arial"/>
                <w:sz w:val="24"/>
                <w:szCs w:val="24"/>
                <w:lang w:eastAsia="en-GB"/>
              </w:rPr>
              <w:t>Duniec</w:t>
            </w:r>
            <w:proofErr w:type="spellEnd"/>
            <w:r w:rsidRPr="00AD38AF">
              <w:rPr>
                <w:rFonts w:ascii="Arial" w:eastAsia="Times New Roman" w:hAnsi="Arial" w:cs="Arial"/>
                <w:sz w:val="24"/>
                <w:szCs w:val="24"/>
                <w:lang w:eastAsia="en-GB"/>
              </w:rPr>
              <w:t xml:space="preserve"> Chartered Surveyors </w:t>
            </w:r>
          </w:p>
        </w:tc>
      </w:tr>
      <w:tr w:rsidR="00194DF2" w:rsidRPr="00AD38AF" w14:paraId="356F1BF2" w14:textId="77777777">
        <w:trPr>
          <w:trHeight w:val="285"/>
        </w:trPr>
        <w:tc>
          <w:tcPr>
            <w:tcW w:w="6015" w:type="dxa"/>
            <w:shd w:val="clear" w:color="auto" w:fill="auto"/>
            <w:vAlign w:val="center"/>
            <w:hideMark/>
          </w:tcPr>
          <w:p w14:paraId="3E03DE2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GL Hearn </w:t>
            </w:r>
          </w:p>
        </w:tc>
      </w:tr>
      <w:tr w:rsidR="00194DF2" w:rsidRPr="00AD38AF" w14:paraId="6532C887" w14:textId="77777777">
        <w:trPr>
          <w:trHeight w:val="285"/>
        </w:trPr>
        <w:tc>
          <w:tcPr>
            <w:tcW w:w="6015" w:type="dxa"/>
            <w:shd w:val="clear" w:color="auto" w:fill="FFFFFF"/>
            <w:vAlign w:val="center"/>
            <w:hideMark/>
          </w:tcPr>
          <w:p w14:paraId="028FE43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Gleeson Homes </w:t>
            </w:r>
          </w:p>
        </w:tc>
      </w:tr>
      <w:tr w:rsidR="00194DF2" w:rsidRPr="00AD38AF" w14:paraId="0B0B0343" w14:textId="77777777">
        <w:trPr>
          <w:trHeight w:val="285"/>
        </w:trPr>
        <w:tc>
          <w:tcPr>
            <w:tcW w:w="6015" w:type="dxa"/>
            <w:shd w:val="clear" w:color="auto" w:fill="FFFFFF"/>
            <w:vAlign w:val="center"/>
            <w:hideMark/>
          </w:tcPr>
          <w:p w14:paraId="6843C5E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Gleeson Homes </w:t>
            </w:r>
          </w:p>
        </w:tc>
      </w:tr>
      <w:tr w:rsidR="00194DF2" w:rsidRPr="00AD38AF" w14:paraId="5B8D10C7" w14:textId="77777777">
        <w:trPr>
          <w:trHeight w:val="285"/>
        </w:trPr>
        <w:tc>
          <w:tcPr>
            <w:tcW w:w="6015" w:type="dxa"/>
            <w:shd w:val="clear" w:color="auto" w:fill="FFFFFF"/>
            <w:vAlign w:val="center"/>
            <w:hideMark/>
          </w:tcPr>
          <w:p w14:paraId="4088CF7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Gower Homes </w:t>
            </w:r>
          </w:p>
        </w:tc>
      </w:tr>
      <w:tr w:rsidR="00194DF2" w:rsidRPr="00AD38AF" w14:paraId="49356D49" w14:textId="77777777">
        <w:trPr>
          <w:trHeight w:val="285"/>
        </w:trPr>
        <w:tc>
          <w:tcPr>
            <w:tcW w:w="6015" w:type="dxa"/>
            <w:shd w:val="clear" w:color="auto" w:fill="FFFFFF"/>
            <w:vAlign w:val="center"/>
            <w:hideMark/>
          </w:tcPr>
          <w:p w14:paraId="4DC993B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Green Estate Ltd </w:t>
            </w:r>
          </w:p>
        </w:tc>
      </w:tr>
      <w:tr w:rsidR="00194DF2" w:rsidRPr="00AD38AF" w14:paraId="3B03E823" w14:textId="77777777">
        <w:trPr>
          <w:trHeight w:val="285"/>
        </w:trPr>
        <w:tc>
          <w:tcPr>
            <w:tcW w:w="6015" w:type="dxa"/>
            <w:shd w:val="clear" w:color="auto" w:fill="FFFFFF"/>
            <w:vAlign w:val="center"/>
            <w:hideMark/>
          </w:tcPr>
          <w:p w14:paraId="21AE692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Green Estate Ltd </w:t>
            </w:r>
          </w:p>
        </w:tc>
      </w:tr>
      <w:tr w:rsidR="00194DF2" w:rsidRPr="00AD38AF" w14:paraId="6EFD2C02" w14:textId="77777777">
        <w:trPr>
          <w:trHeight w:val="285"/>
        </w:trPr>
        <w:tc>
          <w:tcPr>
            <w:tcW w:w="6015" w:type="dxa"/>
            <w:shd w:val="clear" w:color="auto" w:fill="FFFFFF"/>
            <w:vAlign w:val="center"/>
            <w:hideMark/>
          </w:tcPr>
          <w:p w14:paraId="1FED55B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Greene King Pub Partners </w:t>
            </w:r>
          </w:p>
        </w:tc>
      </w:tr>
      <w:tr w:rsidR="00194DF2" w:rsidRPr="00AD38AF" w14:paraId="480FA0F9" w14:textId="77777777">
        <w:trPr>
          <w:trHeight w:val="285"/>
        </w:trPr>
        <w:tc>
          <w:tcPr>
            <w:tcW w:w="6015" w:type="dxa"/>
            <w:shd w:val="clear" w:color="auto" w:fill="FFFFFF"/>
            <w:vAlign w:val="center"/>
            <w:hideMark/>
          </w:tcPr>
          <w:p w14:paraId="018E383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Grosvenor Securities Ltd </w:t>
            </w:r>
          </w:p>
        </w:tc>
      </w:tr>
      <w:tr w:rsidR="00194DF2" w:rsidRPr="00AD38AF" w14:paraId="6B9EC67E" w14:textId="77777777">
        <w:trPr>
          <w:trHeight w:val="285"/>
        </w:trPr>
        <w:tc>
          <w:tcPr>
            <w:tcW w:w="6015" w:type="dxa"/>
            <w:shd w:val="clear" w:color="auto" w:fill="FFFFFF"/>
            <w:vAlign w:val="center"/>
            <w:hideMark/>
          </w:tcPr>
          <w:p w14:paraId="1A9F482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Guy Rusling Commercial Surveyors </w:t>
            </w:r>
          </w:p>
        </w:tc>
      </w:tr>
      <w:tr w:rsidR="00194DF2" w:rsidRPr="00AD38AF" w14:paraId="2269428E" w14:textId="77777777">
        <w:trPr>
          <w:trHeight w:val="285"/>
        </w:trPr>
        <w:tc>
          <w:tcPr>
            <w:tcW w:w="6015" w:type="dxa"/>
            <w:shd w:val="clear" w:color="auto" w:fill="FFFFFF"/>
            <w:vAlign w:val="center"/>
            <w:hideMark/>
          </w:tcPr>
          <w:p w14:paraId="4531CBE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GVA Grimley Ltd </w:t>
            </w:r>
          </w:p>
        </w:tc>
      </w:tr>
      <w:tr w:rsidR="00194DF2" w:rsidRPr="00AD38AF" w14:paraId="79DD1A6C" w14:textId="77777777">
        <w:trPr>
          <w:trHeight w:val="285"/>
        </w:trPr>
        <w:tc>
          <w:tcPr>
            <w:tcW w:w="6015" w:type="dxa"/>
            <w:shd w:val="clear" w:color="auto" w:fill="FFFFFF"/>
            <w:vAlign w:val="center"/>
            <w:hideMark/>
          </w:tcPr>
          <w:p w14:paraId="3B2AF3F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 J Banks &amp; Co Ltd </w:t>
            </w:r>
          </w:p>
        </w:tc>
      </w:tr>
      <w:tr w:rsidR="00194DF2" w:rsidRPr="00AD38AF" w14:paraId="182FD206" w14:textId="77777777">
        <w:trPr>
          <w:trHeight w:val="285"/>
        </w:trPr>
        <w:tc>
          <w:tcPr>
            <w:tcW w:w="6015" w:type="dxa"/>
            <w:shd w:val="clear" w:color="auto" w:fill="FFFFFF"/>
            <w:vAlign w:val="center"/>
            <w:hideMark/>
          </w:tcPr>
          <w:p w14:paraId="324B921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 L M Architects </w:t>
            </w:r>
          </w:p>
        </w:tc>
      </w:tr>
      <w:tr w:rsidR="00194DF2" w:rsidRPr="00AD38AF" w14:paraId="6F877D00" w14:textId="77777777">
        <w:trPr>
          <w:trHeight w:val="285"/>
        </w:trPr>
        <w:tc>
          <w:tcPr>
            <w:tcW w:w="6015" w:type="dxa"/>
            <w:shd w:val="clear" w:color="auto" w:fill="FFFFFF"/>
            <w:vAlign w:val="center"/>
            <w:hideMark/>
          </w:tcPr>
          <w:p w14:paraId="7D98F1F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Habinteg</w:t>
            </w:r>
            <w:proofErr w:type="spellEnd"/>
            <w:r w:rsidRPr="00AD38AF">
              <w:rPr>
                <w:rFonts w:ascii="Arial" w:eastAsia="Times New Roman" w:hAnsi="Arial" w:cs="Arial"/>
                <w:sz w:val="24"/>
                <w:szCs w:val="24"/>
                <w:lang w:eastAsia="en-GB"/>
              </w:rPr>
              <w:t xml:space="preserve"> Housing Association Ltd </w:t>
            </w:r>
          </w:p>
        </w:tc>
      </w:tr>
      <w:tr w:rsidR="00194DF2" w:rsidRPr="00AD38AF" w14:paraId="356FA48E" w14:textId="77777777">
        <w:trPr>
          <w:trHeight w:val="285"/>
        </w:trPr>
        <w:tc>
          <w:tcPr>
            <w:tcW w:w="6015" w:type="dxa"/>
            <w:shd w:val="clear" w:color="auto" w:fill="auto"/>
            <w:vAlign w:val="center"/>
            <w:hideMark/>
          </w:tcPr>
          <w:p w14:paraId="3BD354F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Hadfield Cawkwell Davidson Ltd </w:t>
            </w:r>
          </w:p>
        </w:tc>
      </w:tr>
      <w:tr w:rsidR="00194DF2" w:rsidRPr="00AD38AF" w14:paraId="4524BCC2" w14:textId="77777777">
        <w:trPr>
          <w:trHeight w:val="285"/>
        </w:trPr>
        <w:tc>
          <w:tcPr>
            <w:tcW w:w="6015" w:type="dxa"/>
            <w:shd w:val="clear" w:color="auto" w:fill="auto"/>
            <w:vAlign w:val="center"/>
            <w:hideMark/>
          </w:tcPr>
          <w:p w14:paraId="1708BC1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Hallam Historic Buildings </w:t>
            </w:r>
          </w:p>
        </w:tc>
      </w:tr>
      <w:tr w:rsidR="00194DF2" w:rsidRPr="00AD38AF" w14:paraId="6174D0C6" w14:textId="77777777">
        <w:trPr>
          <w:trHeight w:val="285"/>
        </w:trPr>
        <w:tc>
          <w:tcPr>
            <w:tcW w:w="6015" w:type="dxa"/>
            <w:shd w:val="clear" w:color="auto" w:fill="FFFFFF"/>
            <w:vAlign w:val="center"/>
            <w:hideMark/>
          </w:tcPr>
          <w:p w14:paraId="2D6A48B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Hallam Land Management Ltd </w:t>
            </w:r>
          </w:p>
        </w:tc>
      </w:tr>
      <w:tr w:rsidR="00194DF2" w:rsidRPr="00AD38AF" w14:paraId="3E4B3997" w14:textId="77777777">
        <w:trPr>
          <w:trHeight w:val="285"/>
        </w:trPr>
        <w:tc>
          <w:tcPr>
            <w:tcW w:w="6015" w:type="dxa"/>
            <w:shd w:val="clear" w:color="auto" w:fill="FFFFFF"/>
            <w:vAlign w:val="center"/>
            <w:hideMark/>
          </w:tcPr>
          <w:p w14:paraId="597A278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Hammerson UK Properties PLC </w:t>
            </w:r>
          </w:p>
        </w:tc>
      </w:tr>
      <w:tr w:rsidR="00194DF2" w:rsidRPr="00AD38AF" w14:paraId="3196D081" w14:textId="77777777">
        <w:trPr>
          <w:trHeight w:val="285"/>
        </w:trPr>
        <w:tc>
          <w:tcPr>
            <w:tcW w:w="6015" w:type="dxa"/>
            <w:shd w:val="clear" w:color="auto" w:fill="FFFFFF"/>
            <w:vAlign w:val="center"/>
            <w:hideMark/>
          </w:tcPr>
          <w:p w14:paraId="66ED1DA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Hanover Housing Association </w:t>
            </w:r>
          </w:p>
        </w:tc>
      </w:tr>
      <w:tr w:rsidR="00194DF2" w:rsidRPr="00AD38AF" w14:paraId="32F0B936" w14:textId="77777777">
        <w:trPr>
          <w:trHeight w:val="285"/>
        </w:trPr>
        <w:tc>
          <w:tcPr>
            <w:tcW w:w="6015" w:type="dxa"/>
            <w:shd w:val="clear" w:color="auto" w:fill="FFFFFF"/>
            <w:vAlign w:val="center"/>
            <w:hideMark/>
          </w:tcPr>
          <w:p w14:paraId="01C9B9F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Hartnell Taylor Cook </w:t>
            </w:r>
          </w:p>
        </w:tc>
      </w:tr>
      <w:tr w:rsidR="00194DF2" w:rsidRPr="00AD38AF" w14:paraId="4AAEEF58" w14:textId="77777777">
        <w:trPr>
          <w:trHeight w:val="285"/>
        </w:trPr>
        <w:tc>
          <w:tcPr>
            <w:tcW w:w="6015" w:type="dxa"/>
            <w:shd w:val="clear" w:color="auto" w:fill="FFFFFF"/>
            <w:vAlign w:val="center"/>
            <w:hideMark/>
          </w:tcPr>
          <w:p w14:paraId="57FE1D1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Harworth Estates Ltd </w:t>
            </w:r>
          </w:p>
        </w:tc>
      </w:tr>
      <w:tr w:rsidR="00194DF2" w:rsidRPr="00AD38AF" w14:paraId="6CCC36F8" w14:textId="77777777">
        <w:trPr>
          <w:trHeight w:val="285"/>
        </w:trPr>
        <w:tc>
          <w:tcPr>
            <w:tcW w:w="6015" w:type="dxa"/>
            <w:shd w:val="clear" w:color="auto" w:fill="FFFFFF"/>
            <w:vAlign w:val="center"/>
            <w:hideMark/>
          </w:tcPr>
          <w:p w14:paraId="3420E3B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HBD </w:t>
            </w:r>
          </w:p>
        </w:tc>
      </w:tr>
      <w:tr w:rsidR="00194DF2" w:rsidRPr="00AD38AF" w14:paraId="695D165F" w14:textId="77777777">
        <w:trPr>
          <w:trHeight w:val="285"/>
        </w:trPr>
        <w:tc>
          <w:tcPr>
            <w:tcW w:w="6015" w:type="dxa"/>
            <w:shd w:val="clear" w:color="auto" w:fill="auto"/>
            <w:vAlign w:val="bottom"/>
            <w:hideMark/>
          </w:tcPr>
          <w:p w14:paraId="7165CC5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Highways England </w:t>
            </w:r>
          </w:p>
        </w:tc>
      </w:tr>
      <w:tr w:rsidR="00194DF2" w:rsidRPr="00AD38AF" w14:paraId="58ABB9CB" w14:textId="77777777">
        <w:trPr>
          <w:trHeight w:val="285"/>
        </w:trPr>
        <w:tc>
          <w:tcPr>
            <w:tcW w:w="6015" w:type="dxa"/>
            <w:shd w:val="clear" w:color="auto" w:fill="auto"/>
            <w:vAlign w:val="bottom"/>
            <w:hideMark/>
          </w:tcPr>
          <w:p w14:paraId="3330229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Historic England </w:t>
            </w:r>
          </w:p>
        </w:tc>
      </w:tr>
      <w:tr w:rsidR="00194DF2" w:rsidRPr="00AD38AF" w14:paraId="56D577E2" w14:textId="77777777">
        <w:trPr>
          <w:trHeight w:val="285"/>
        </w:trPr>
        <w:tc>
          <w:tcPr>
            <w:tcW w:w="6015" w:type="dxa"/>
            <w:shd w:val="clear" w:color="auto" w:fill="FFFFFF"/>
            <w:vAlign w:val="center"/>
            <w:hideMark/>
          </w:tcPr>
          <w:p w14:paraId="4F0390C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Hollins Strategic Land </w:t>
            </w:r>
          </w:p>
        </w:tc>
      </w:tr>
      <w:tr w:rsidR="00194DF2" w:rsidRPr="00AD38AF" w14:paraId="7AE28C8C" w14:textId="77777777">
        <w:trPr>
          <w:trHeight w:val="285"/>
        </w:trPr>
        <w:tc>
          <w:tcPr>
            <w:tcW w:w="6015" w:type="dxa"/>
            <w:shd w:val="clear" w:color="auto" w:fill="auto"/>
            <w:vAlign w:val="bottom"/>
            <w:hideMark/>
          </w:tcPr>
          <w:p w14:paraId="5664FA4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Holmesfield</w:t>
            </w:r>
            <w:proofErr w:type="spellEnd"/>
            <w:r w:rsidRPr="00AD38AF">
              <w:rPr>
                <w:rFonts w:ascii="Arial" w:eastAsia="Times New Roman" w:hAnsi="Arial" w:cs="Arial"/>
                <w:sz w:val="24"/>
                <w:szCs w:val="24"/>
                <w:lang w:eastAsia="en-GB"/>
              </w:rPr>
              <w:t xml:space="preserve"> Parish Council </w:t>
            </w:r>
          </w:p>
        </w:tc>
      </w:tr>
      <w:tr w:rsidR="00194DF2" w:rsidRPr="00AD38AF" w14:paraId="2FCBF641" w14:textId="77777777">
        <w:trPr>
          <w:trHeight w:val="285"/>
        </w:trPr>
        <w:tc>
          <w:tcPr>
            <w:tcW w:w="6015" w:type="dxa"/>
            <w:shd w:val="clear" w:color="auto" w:fill="FFFFFF"/>
            <w:vAlign w:val="center"/>
            <w:hideMark/>
          </w:tcPr>
          <w:p w14:paraId="6036C26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Home Builders Federation </w:t>
            </w:r>
          </w:p>
        </w:tc>
      </w:tr>
      <w:tr w:rsidR="00194DF2" w:rsidRPr="00AD38AF" w14:paraId="7173E0D6" w14:textId="77777777">
        <w:trPr>
          <w:trHeight w:val="285"/>
        </w:trPr>
        <w:tc>
          <w:tcPr>
            <w:tcW w:w="6015" w:type="dxa"/>
            <w:shd w:val="clear" w:color="auto" w:fill="FFFFFF"/>
            <w:vAlign w:val="center"/>
            <w:hideMark/>
          </w:tcPr>
          <w:p w14:paraId="3EB2EE7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Home Group </w:t>
            </w:r>
          </w:p>
        </w:tc>
      </w:tr>
      <w:tr w:rsidR="00194DF2" w:rsidRPr="00AD38AF" w14:paraId="6B518402" w14:textId="77777777">
        <w:trPr>
          <w:trHeight w:val="285"/>
        </w:trPr>
        <w:tc>
          <w:tcPr>
            <w:tcW w:w="6015" w:type="dxa"/>
            <w:shd w:val="clear" w:color="auto" w:fill="auto"/>
            <w:vAlign w:val="bottom"/>
            <w:hideMark/>
          </w:tcPr>
          <w:p w14:paraId="0585712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Homes England </w:t>
            </w:r>
          </w:p>
        </w:tc>
      </w:tr>
      <w:tr w:rsidR="00194DF2" w:rsidRPr="00AD38AF" w14:paraId="50FC133F" w14:textId="77777777">
        <w:trPr>
          <w:trHeight w:val="285"/>
        </w:trPr>
        <w:tc>
          <w:tcPr>
            <w:tcW w:w="6015" w:type="dxa"/>
            <w:shd w:val="clear" w:color="auto" w:fill="FFFFFF"/>
            <w:vAlign w:val="center"/>
            <w:hideMark/>
          </w:tcPr>
          <w:p w14:paraId="3142211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Housing 21 </w:t>
            </w:r>
          </w:p>
        </w:tc>
      </w:tr>
      <w:tr w:rsidR="00194DF2" w:rsidRPr="00AD38AF" w14:paraId="1E381DDB" w14:textId="77777777">
        <w:trPr>
          <w:trHeight w:val="285"/>
        </w:trPr>
        <w:tc>
          <w:tcPr>
            <w:tcW w:w="6015" w:type="dxa"/>
            <w:shd w:val="clear" w:color="auto" w:fill="auto"/>
            <w:vAlign w:val="center"/>
            <w:hideMark/>
          </w:tcPr>
          <w:p w14:paraId="717B31F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HOW Planning LLP </w:t>
            </w:r>
          </w:p>
        </w:tc>
      </w:tr>
      <w:tr w:rsidR="00194DF2" w:rsidRPr="00AD38AF" w14:paraId="0AA454B7" w14:textId="77777777">
        <w:trPr>
          <w:trHeight w:val="285"/>
        </w:trPr>
        <w:tc>
          <w:tcPr>
            <w:tcW w:w="6015" w:type="dxa"/>
            <w:shd w:val="clear" w:color="auto" w:fill="auto"/>
            <w:vAlign w:val="bottom"/>
            <w:hideMark/>
          </w:tcPr>
          <w:p w14:paraId="69DE27A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Hunshelf</w:t>
            </w:r>
            <w:proofErr w:type="spellEnd"/>
            <w:r w:rsidRPr="00AD38AF">
              <w:rPr>
                <w:rFonts w:ascii="Arial" w:eastAsia="Times New Roman" w:hAnsi="Arial" w:cs="Arial"/>
                <w:sz w:val="24"/>
                <w:szCs w:val="24"/>
                <w:lang w:eastAsia="en-GB"/>
              </w:rPr>
              <w:t xml:space="preserve"> Parish Council </w:t>
            </w:r>
          </w:p>
        </w:tc>
      </w:tr>
      <w:tr w:rsidR="00194DF2" w:rsidRPr="00AD38AF" w14:paraId="47D8AF1F" w14:textId="77777777">
        <w:trPr>
          <w:trHeight w:val="285"/>
        </w:trPr>
        <w:tc>
          <w:tcPr>
            <w:tcW w:w="6015" w:type="dxa"/>
            <w:shd w:val="clear" w:color="auto" w:fill="FFFFFF"/>
            <w:vAlign w:val="center"/>
            <w:hideMark/>
          </w:tcPr>
          <w:p w14:paraId="5D52AD8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Hunter Page Planning </w:t>
            </w:r>
          </w:p>
        </w:tc>
      </w:tr>
      <w:tr w:rsidR="00194DF2" w:rsidRPr="00AD38AF" w14:paraId="7DF8F156" w14:textId="77777777">
        <w:trPr>
          <w:trHeight w:val="285"/>
        </w:trPr>
        <w:tc>
          <w:tcPr>
            <w:tcW w:w="6015" w:type="dxa"/>
            <w:shd w:val="clear" w:color="auto" w:fill="FFFFFF"/>
            <w:vAlign w:val="center"/>
            <w:hideMark/>
          </w:tcPr>
          <w:p w14:paraId="5EC31B3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Hurst Warne Ltd </w:t>
            </w:r>
          </w:p>
        </w:tc>
      </w:tr>
      <w:tr w:rsidR="00194DF2" w:rsidRPr="00AD38AF" w14:paraId="4BED1EEC" w14:textId="77777777">
        <w:trPr>
          <w:trHeight w:val="285"/>
        </w:trPr>
        <w:tc>
          <w:tcPr>
            <w:tcW w:w="6015" w:type="dxa"/>
            <w:shd w:val="clear" w:color="auto" w:fill="FFFFFF"/>
            <w:vAlign w:val="center"/>
            <w:hideMark/>
          </w:tcPr>
          <w:p w14:paraId="524F6BF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Husband and Brown Limited </w:t>
            </w:r>
          </w:p>
        </w:tc>
      </w:tr>
      <w:tr w:rsidR="00194DF2" w:rsidRPr="00AD38AF" w14:paraId="2FED1B8D" w14:textId="77777777">
        <w:trPr>
          <w:trHeight w:val="285"/>
        </w:trPr>
        <w:tc>
          <w:tcPr>
            <w:tcW w:w="6015" w:type="dxa"/>
            <w:shd w:val="clear" w:color="auto" w:fill="auto"/>
            <w:vAlign w:val="center"/>
            <w:hideMark/>
          </w:tcPr>
          <w:p w14:paraId="62C80ED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Ian Baseley Associates </w:t>
            </w:r>
          </w:p>
        </w:tc>
      </w:tr>
      <w:tr w:rsidR="00194DF2" w:rsidRPr="00AD38AF" w14:paraId="559FEF86" w14:textId="77777777">
        <w:trPr>
          <w:trHeight w:val="285"/>
        </w:trPr>
        <w:tc>
          <w:tcPr>
            <w:tcW w:w="6015" w:type="dxa"/>
            <w:shd w:val="clear" w:color="auto" w:fill="FFFFFF"/>
            <w:vAlign w:val="center"/>
            <w:hideMark/>
          </w:tcPr>
          <w:p w14:paraId="3646CFD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ID Planning </w:t>
            </w:r>
          </w:p>
        </w:tc>
      </w:tr>
      <w:tr w:rsidR="00194DF2" w:rsidRPr="00AD38AF" w14:paraId="7C8FCD86" w14:textId="77777777">
        <w:trPr>
          <w:trHeight w:val="285"/>
        </w:trPr>
        <w:tc>
          <w:tcPr>
            <w:tcW w:w="6015" w:type="dxa"/>
            <w:shd w:val="clear" w:color="auto" w:fill="auto"/>
            <w:vAlign w:val="center"/>
            <w:hideMark/>
          </w:tcPr>
          <w:p w14:paraId="73B4DD0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Indigo Planning Limited </w:t>
            </w:r>
          </w:p>
        </w:tc>
      </w:tr>
      <w:tr w:rsidR="00194DF2" w:rsidRPr="00AD38AF" w14:paraId="46EDC58F" w14:textId="77777777">
        <w:trPr>
          <w:trHeight w:val="285"/>
        </w:trPr>
        <w:tc>
          <w:tcPr>
            <w:tcW w:w="6015" w:type="dxa"/>
            <w:shd w:val="clear" w:color="auto" w:fill="FFFFFF"/>
            <w:vAlign w:val="center"/>
            <w:hideMark/>
          </w:tcPr>
          <w:p w14:paraId="33CC7D4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 A B Short Ltd </w:t>
            </w:r>
          </w:p>
        </w:tc>
      </w:tr>
      <w:tr w:rsidR="00194DF2" w:rsidRPr="00AD38AF" w14:paraId="43636DE4" w14:textId="77777777">
        <w:trPr>
          <w:trHeight w:val="285"/>
        </w:trPr>
        <w:tc>
          <w:tcPr>
            <w:tcW w:w="6015" w:type="dxa"/>
            <w:shd w:val="clear" w:color="auto" w:fill="FFFFFF"/>
            <w:vAlign w:val="center"/>
            <w:hideMark/>
          </w:tcPr>
          <w:p w14:paraId="2AC0D97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 F Finnegan Ltd </w:t>
            </w:r>
          </w:p>
        </w:tc>
      </w:tr>
      <w:tr w:rsidR="00194DF2" w:rsidRPr="00AD38AF" w14:paraId="197C195F" w14:textId="77777777">
        <w:trPr>
          <w:trHeight w:val="285"/>
        </w:trPr>
        <w:tc>
          <w:tcPr>
            <w:tcW w:w="6015" w:type="dxa"/>
            <w:shd w:val="clear" w:color="auto" w:fill="auto"/>
            <w:vAlign w:val="center"/>
            <w:hideMark/>
          </w:tcPr>
          <w:p w14:paraId="587B9E7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 K M Building Design Limited </w:t>
            </w:r>
          </w:p>
        </w:tc>
      </w:tr>
      <w:tr w:rsidR="00194DF2" w:rsidRPr="00AD38AF" w14:paraId="3FFD5A2C" w14:textId="77777777">
        <w:trPr>
          <w:trHeight w:val="285"/>
        </w:trPr>
        <w:tc>
          <w:tcPr>
            <w:tcW w:w="6015" w:type="dxa"/>
            <w:shd w:val="clear" w:color="auto" w:fill="FFFFFF"/>
            <w:vAlign w:val="center"/>
            <w:hideMark/>
          </w:tcPr>
          <w:p w14:paraId="48E623E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Jacobs UK Limited </w:t>
            </w:r>
          </w:p>
        </w:tc>
      </w:tr>
      <w:tr w:rsidR="00194DF2" w:rsidRPr="00AD38AF" w14:paraId="41356049" w14:textId="77777777">
        <w:trPr>
          <w:trHeight w:val="285"/>
        </w:trPr>
        <w:tc>
          <w:tcPr>
            <w:tcW w:w="6015" w:type="dxa"/>
            <w:shd w:val="clear" w:color="auto" w:fill="FFFFFF"/>
            <w:vAlign w:val="center"/>
            <w:hideMark/>
          </w:tcPr>
          <w:p w14:paraId="7579155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James A Baker Chartered Surveyors </w:t>
            </w:r>
          </w:p>
        </w:tc>
      </w:tr>
      <w:tr w:rsidR="00194DF2" w:rsidRPr="00AD38AF" w14:paraId="33EB2F76" w14:textId="77777777">
        <w:trPr>
          <w:trHeight w:val="285"/>
        </w:trPr>
        <w:tc>
          <w:tcPr>
            <w:tcW w:w="6015" w:type="dxa"/>
            <w:shd w:val="clear" w:color="auto" w:fill="auto"/>
            <w:vAlign w:val="center"/>
            <w:hideMark/>
          </w:tcPr>
          <w:p w14:paraId="37BB9FB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JMP Consultants </w:t>
            </w:r>
          </w:p>
        </w:tc>
      </w:tr>
      <w:tr w:rsidR="00194DF2" w:rsidRPr="00AD38AF" w14:paraId="6F6EF29A" w14:textId="77777777">
        <w:trPr>
          <w:trHeight w:val="285"/>
        </w:trPr>
        <w:tc>
          <w:tcPr>
            <w:tcW w:w="6015" w:type="dxa"/>
            <w:shd w:val="clear" w:color="auto" w:fill="FFFFFF"/>
            <w:vAlign w:val="center"/>
            <w:hideMark/>
          </w:tcPr>
          <w:p w14:paraId="60887EA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JMW Planning Ltd </w:t>
            </w:r>
          </w:p>
        </w:tc>
      </w:tr>
      <w:tr w:rsidR="00194DF2" w:rsidRPr="00AD38AF" w14:paraId="45031F89" w14:textId="77777777">
        <w:trPr>
          <w:trHeight w:val="285"/>
        </w:trPr>
        <w:tc>
          <w:tcPr>
            <w:tcW w:w="6015" w:type="dxa"/>
            <w:shd w:val="clear" w:color="auto" w:fill="auto"/>
            <w:vAlign w:val="center"/>
            <w:hideMark/>
          </w:tcPr>
          <w:p w14:paraId="0E5DF16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John Box Associates </w:t>
            </w:r>
          </w:p>
        </w:tc>
      </w:tr>
      <w:tr w:rsidR="00194DF2" w:rsidRPr="00AD38AF" w14:paraId="0B7C09C4" w14:textId="77777777">
        <w:trPr>
          <w:trHeight w:val="285"/>
        </w:trPr>
        <w:tc>
          <w:tcPr>
            <w:tcW w:w="6015" w:type="dxa"/>
            <w:shd w:val="clear" w:color="auto" w:fill="auto"/>
            <w:vAlign w:val="center"/>
            <w:hideMark/>
          </w:tcPr>
          <w:p w14:paraId="23DDB52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Johnson Mowat Planning Ltd </w:t>
            </w:r>
          </w:p>
        </w:tc>
      </w:tr>
      <w:tr w:rsidR="00194DF2" w:rsidRPr="00AD38AF" w14:paraId="07908F76" w14:textId="77777777">
        <w:trPr>
          <w:trHeight w:val="285"/>
        </w:trPr>
        <w:tc>
          <w:tcPr>
            <w:tcW w:w="6015" w:type="dxa"/>
            <w:shd w:val="clear" w:color="auto" w:fill="FFFFFF"/>
            <w:vAlign w:val="center"/>
            <w:hideMark/>
          </w:tcPr>
          <w:p w14:paraId="308F613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Jones Day </w:t>
            </w:r>
          </w:p>
        </w:tc>
      </w:tr>
      <w:tr w:rsidR="00194DF2" w:rsidRPr="00AD38AF" w14:paraId="54BFABC0" w14:textId="77777777">
        <w:trPr>
          <w:trHeight w:val="285"/>
        </w:trPr>
        <w:tc>
          <w:tcPr>
            <w:tcW w:w="6015" w:type="dxa"/>
            <w:shd w:val="clear" w:color="auto" w:fill="FFFFFF"/>
            <w:vAlign w:val="center"/>
            <w:hideMark/>
          </w:tcPr>
          <w:p w14:paraId="4FDC629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lastRenderedPageBreak/>
              <w:t>Joseph Adamson (Hyde) Ltd </w:t>
            </w:r>
          </w:p>
        </w:tc>
      </w:tr>
      <w:tr w:rsidR="00194DF2" w:rsidRPr="00AD38AF" w14:paraId="47731A35" w14:textId="77777777">
        <w:trPr>
          <w:trHeight w:val="285"/>
        </w:trPr>
        <w:tc>
          <w:tcPr>
            <w:tcW w:w="6015" w:type="dxa"/>
            <w:shd w:val="clear" w:color="auto" w:fill="FFFFFF"/>
            <w:vAlign w:val="center"/>
            <w:hideMark/>
          </w:tcPr>
          <w:p w14:paraId="582CBD9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JRP Associates </w:t>
            </w:r>
          </w:p>
        </w:tc>
      </w:tr>
      <w:tr w:rsidR="00194DF2" w:rsidRPr="00AD38AF" w14:paraId="0387D9EB" w14:textId="77777777">
        <w:trPr>
          <w:trHeight w:val="285"/>
        </w:trPr>
        <w:tc>
          <w:tcPr>
            <w:tcW w:w="6015" w:type="dxa"/>
            <w:shd w:val="clear" w:color="auto" w:fill="auto"/>
            <w:vAlign w:val="center"/>
            <w:hideMark/>
          </w:tcPr>
          <w:p w14:paraId="25C14BD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JS Bloor (Services) Ltd </w:t>
            </w:r>
          </w:p>
        </w:tc>
      </w:tr>
      <w:tr w:rsidR="00194DF2" w:rsidRPr="00AD38AF" w14:paraId="0F2FE504" w14:textId="77777777">
        <w:trPr>
          <w:trHeight w:val="285"/>
        </w:trPr>
        <w:tc>
          <w:tcPr>
            <w:tcW w:w="6015" w:type="dxa"/>
            <w:shd w:val="clear" w:color="auto" w:fill="FFFFFF"/>
            <w:vAlign w:val="center"/>
            <w:hideMark/>
          </w:tcPr>
          <w:p w14:paraId="0DBFB92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JTS Partnership </w:t>
            </w:r>
          </w:p>
        </w:tc>
      </w:tr>
      <w:tr w:rsidR="00194DF2" w:rsidRPr="00AD38AF" w14:paraId="0F20A0CC" w14:textId="77777777">
        <w:trPr>
          <w:trHeight w:val="285"/>
        </w:trPr>
        <w:tc>
          <w:tcPr>
            <w:tcW w:w="6015" w:type="dxa"/>
            <w:shd w:val="clear" w:color="auto" w:fill="auto"/>
            <w:vAlign w:val="center"/>
            <w:hideMark/>
          </w:tcPr>
          <w:p w14:paraId="3B7192F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JVH Town Planning Consultants Limited </w:t>
            </w:r>
          </w:p>
        </w:tc>
      </w:tr>
      <w:tr w:rsidR="00194DF2" w:rsidRPr="00AD38AF" w14:paraId="3BB4AA3A" w14:textId="77777777">
        <w:trPr>
          <w:trHeight w:val="285"/>
        </w:trPr>
        <w:tc>
          <w:tcPr>
            <w:tcW w:w="6015" w:type="dxa"/>
            <w:shd w:val="clear" w:color="auto" w:fill="FFFFFF"/>
            <w:vAlign w:val="center"/>
            <w:hideMark/>
          </w:tcPr>
          <w:p w14:paraId="71C55E0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JWPC Limited </w:t>
            </w:r>
          </w:p>
        </w:tc>
      </w:tr>
      <w:tr w:rsidR="00194DF2" w:rsidRPr="00AD38AF" w14:paraId="3BEEA2EC" w14:textId="77777777">
        <w:trPr>
          <w:trHeight w:val="285"/>
        </w:trPr>
        <w:tc>
          <w:tcPr>
            <w:tcW w:w="6015" w:type="dxa"/>
            <w:shd w:val="clear" w:color="auto" w:fill="FFFFFF"/>
            <w:vAlign w:val="center"/>
            <w:hideMark/>
          </w:tcPr>
          <w:p w14:paraId="1CF346C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Kavanaghs </w:t>
            </w:r>
          </w:p>
        </w:tc>
      </w:tr>
      <w:tr w:rsidR="00194DF2" w:rsidRPr="00AD38AF" w14:paraId="3C9D1386" w14:textId="77777777">
        <w:trPr>
          <w:trHeight w:val="285"/>
        </w:trPr>
        <w:tc>
          <w:tcPr>
            <w:tcW w:w="6015" w:type="dxa"/>
            <w:shd w:val="clear" w:color="auto" w:fill="FFFFFF"/>
            <w:vAlign w:val="center"/>
            <w:hideMark/>
          </w:tcPr>
          <w:p w14:paraId="4CED09C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Kebbell Development Ltd </w:t>
            </w:r>
          </w:p>
        </w:tc>
      </w:tr>
      <w:tr w:rsidR="00194DF2" w:rsidRPr="00AD38AF" w14:paraId="15B1D663" w14:textId="77777777">
        <w:trPr>
          <w:trHeight w:val="285"/>
        </w:trPr>
        <w:tc>
          <w:tcPr>
            <w:tcW w:w="6015" w:type="dxa"/>
            <w:shd w:val="clear" w:color="auto" w:fill="auto"/>
            <w:vAlign w:val="bottom"/>
            <w:hideMark/>
          </w:tcPr>
          <w:p w14:paraId="7102DBA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Kelham and Neepsend Neighbourhood Forum </w:t>
            </w:r>
          </w:p>
        </w:tc>
      </w:tr>
      <w:tr w:rsidR="00194DF2" w:rsidRPr="00AD38AF" w14:paraId="091BFFD4" w14:textId="77777777">
        <w:trPr>
          <w:trHeight w:val="285"/>
        </w:trPr>
        <w:tc>
          <w:tcPr>
            <w:tcW w:w="6015" w:type="dxa"/>
            <w:shd w:val="clear" w:color="auto" w:fill="FFFFFF"/>
            <w:vAlign w:val="center"/>
            <w:hideMark/>
          </w:tcPr>
          <w:p w14:paraId="627A4E5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Keyland Developments Limited </w:t>
            </w:r>
          </w:p>
        </w:tc>
      </w:tr>
      <w:tr w:rsidR="00194DF2" w:rsidRPr="00AD38AF" w14:paraId="27F0BB77" w14:textId="77777777">
        <w:trPr>
          <w:trHeight w:val="285"/>
        </w:trPr>
        <w:tc>
          <w:tcPr>
            <w:tcW w:w="6015" w:type="dxa"/>
            <w:shd w:val="clear" w:color="auto" w:fill="auto"/>
            <w:vAlign w:val="bottom"/>
            <w:hideMark/>
          </w:tcPr>
          <w:p w14:paraId="12321F8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Killamarsh Parish Council </w:t>
            </w:r>
          </w:p>
        </w:tc>
      </w:tr>
      <w:tr w:rsidR="00194DF2" w:rsidRPr="00AD38AF" w14:paraId="19952003" w14:textId="77777777">
        <w:trPr>
          <w:trHeight w:val="285"/>
        </w:trPr>
        <w:tc>
          <w:tcPr>
            <w:tcW w:w="6015" w:type="dxa"/>
            <w:shd w:val="clear" w:color="auto" w:fill="auto"/>
            <w:vAlign w:val="center"/>
            <w:hideMark/>
          </w:tcPr>
          <w:p w14:paraId="59547EE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Kirkwells</w:t>
            </w:r>
            <w:proofErr w:type="spellEnd"/>
            <w:r w:rsidRPr="00AD38AF">
              <w:rPr>
                <w:rFonts w:ascii="Arial" w:eastAsia="Times New Roman" w:hAnsi="Arial" w:cs="Arial"/>
                <w:sz w:val="24"/>
                <w:szCs w:val="24"/>
                <w:lang w:eastAsia="en-GB"/>
              </w:rPr>
              <w:t> </w:t>
            </w:r>
          </w:p>
        </w:tc>
      </w:tr>
      <w:tr w:rsidR="00194DF2" w:rsidRPr="00AD38AF" w14:paraId="75260D99" w14:textId="77777777">
        <w:trPr>
          <w:trHeight w:val="285"/>
        </w:trPr>
        <w:tc>
          <w:tcPr>
            <w:tcW w:w="6015" w:type="dxa"/>
            <w:shd w:val="clear" w:color="auto" w:fill="FFFFFF"/>
            <w:vAlign w:val="center"/>
            <w:hideMark/>
          </w:tcPr>
          <w:p w14:paraId="08F9E07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Koopmans </w:t>
            </w:r>
          </w:p>
        </w:tc>
      </w:tr>
      <w:tr w:rsidR="00194DF2" w:rsidRPr="00AD38AF" w14:paraId="10D6CAAB" w14:textId="77777777">
        <w:trPr>
          <w:trHeight w:val="285"/>
        </w:trPr>
        <w:tc>
          <w:tcPr>
            <w:tcW w:w="6015" w:type="dxa"/>
            <w:shd w:val="clear" w:color="auto" w:fill="auto"/>
            <w:vAlign w:val="bottom"/>
            <w:hideMark/>
          </w:tcPr>
          <w:p w14:paraId="4FE49FE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Langsett</w:t>
            </w:r>
            <w:proofErr w:type="spellEnd"/>
            <w:r w:rsidRPr="00AD38AF">
              <w:rPr>
                <w:rFonts w:ascii="Arial" w:eastAsia="Times New Roman" w:hAnsi="Arial" w:cs="Arial"/>
                <w:sz w:val="24"/>
                <w:szCs w:val="24"/>
                <w:lang w:eastAsia="en-GB"/>
              </w:rPr>
              <w:t xml:space="preserve"> Parish Council </w:t>
            </w:r>
          </w:p>
        </w:tc>
      </w:tr>
      <w:tr w:rsidR="00194DF2" w:rsidRPr="00AD38AF" w14:paraId="2A761CC4" w14:textId="77777777">
        <w:trPr>
          <w:trHeight w:val="285"/>
        </w:trPr>
        <w:tc>
          <w:tcPr>
            <w:tcW w:w="6015" w:type="dxa"/>
            <w:shd w:val="clear" w:color="auto" w:fill="FFFFFF"/>
            <w:vAlign w:val="center"/>
            <w:hideMark/>
          </w:tcPr>
          <w:p w14:paraId="1B29B79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Leith Planning Ltd </w:t>
            </w:r>
          </w:p>
        </w:tc>
      </w:tr>
      <w:tr w:rsidR="00194DF2" w:rsidRPr="00AD38AF" w14:paraId="2604C511" w14:textId="77777777">
        <w:trPr>
          <w:trHeight w:val="285"/>
        </w:trPr>
        <w:tc>
          <w:tcPr>
            <w:tcW w:w="6015" w:type="dxa"/>
            <w:shd w:val="clear" w:color="auto" w:fill="auto"/>
            <w:vAlign w:val="center"/>
            <w:hideMark/>
          </w:tcPr>
          <w:p w14:paraId="103A420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Lion Design </w:t>
            </w:r>
          </w:p>
        </w:tc>
      </w:tr>
      <w:tr w:rsidR="00194DF2" w:rsidRPr="00AD38AF" w14:paraId="0E1C7E20" w14:textId="77777777">
        <w:trPr>
          <w:trHeight w:val="285"/>
        </w:trPr>
        <w:tc>
          <w:tcPr>
            <w:tcW w:w="6015" w:type="dxa"/>
            <w:shd w:val="clear" w:color="auto" w:fill="FFFFFF"/>
            <w:vAlign w:val="center"/>
            <w:hideMark/>
          </w:tcPr>
          <w:p w14:paraId="2008D69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Longhurst Housing Association </w:t>
            </w:r>
          </w:p>
        </w:tc>
      </w:tr>
      <w:tr w:rsidR="00194DF2" w:rsidRPr="00AD38AF" w14:paraId="2B8D86E2" w14:textId="77777777">
        <w:trPr>
          <w:trHeight w:val="285"/>
        </w:trPr>
        <w:tc>
          <w:tcPr>
            <w:tcW w:w="6015" w:type="dxa"/>
            <w:shd w:val="clear" w:color="auto" w:fill="auto"/>
            <w:vAlign w:val="center"/>
            <w:hideMark/>
          </w:tcPr>
          <w:p w14:paraId="761F585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LSO Ltd </w:t>
            </w:r>
          </w:p>
        </w:tc>
      </w:tr>
      <w:tr w:rsidR="00194DF2" w:rsidRPr="00AD38AF" w14:paraId="0ED34918" w14:textId="77777777">
        <w:trPr>
          <w:trHeight w:val="285"/>
        </w:trPr>
        <w:tc>
          <w:tcPr>
            <w:tcW w:w="6015" w:type="dxa"/>
            <w:shd w:val="clear" w:color="auto" w:fill="FFFFFF"/>
            <w:vAlign w:val="center"/>
            <w:hideMark/>
          </w:tcPr>
          <w:p w14:paraId="6F7C4E4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Maddox Associates </w:t>
            </w:r>
          </w:p>
        </w:tc>
      </w:tr>
      <w:tr w:rsidR="00194DF2" w:rsidRPr="00AD38AF" w14:paraId="72B540F9" w14:textId="77777777">
        <w:trPr>
          <w:trHeight w:val="285"/>
        </w:trPr>
        <w:tc>
          <w:tcPr>
            <w:tcW w:w="6015" w:type="dxa"/>
            <w:shd w:val="clear" w:color="auto" w:fill="auto"/>
            <w:vAlign w:val="center"/>
            <w:hideMark/>
          </w:tcPr>
          <w:p w14:paraId="5AA7CEC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Marsh Family Trust </w:t>
            </w:r>
          </w:p>
        </w:tc>
      </w:tr>
      <w:tr w:rsidR="00194DF2" w:rsidRPr="00AD38AF" w14:paraId="118F5B2B" w14:textId="77777777">
        <w:trPr>
          <w:trHeight w:val="285"/>
        </w:trPr>
        <w:tc>
          <w:tcPr>
            <w:tcW w:w="6015" w:type="dxa"/>
            <w:shd w:val="clear" w:color="auto" w:fill="auto"/>
            <w:vAlign w:val="center"/>
            <w:hideMark/>
          </w:tcPr>
          <w:p w14:paraId="2E8A7AA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Melling Ridgeway And Partners </w:t>
            </w:r>
          </w:p>
        </w:tc>
      </w:tr>
      <w:tr w:rsidR="00194DF2" w:rsidRPr="00AD38AF" w14:paraId="4BD3652E" w14:textId="77777777">
        <w:trPr>
          <w:trHeight w:val="285"/>
        </w:trPr>
        <w:tc>
          <w:tcPr>
            <w:tcW w:w="6015" w:type="dxa"/>
            <w:shd w:val="clear" w:color="auto" w:fill="FFFFFF"/>
            <w:vAlign w:val="center"/>
            <w:hideMark/>
          </w:tcPr>
          <w:p w14:paraId="43A92A9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 xml:space="preserve">MHA </w:t>
            </w:r>
            <w:proofErr w:type="spellStart"/>
            <w:r w:rsidRPr="00AD38AF">
              <w:rPr>
                <w:rFonts w:ascii="Arial" w:eastAsia="Times New Roman" w:hAnsi="Arial" w:cs="Arial"/>
                <w:sz w:val="24"/>
                <w:szCs w:val="24"/>
                <w:lang w:eastAsia="en-GB"/>
              </w:rPr>
              <w:t>Archtiects</w:t>
            </w:r>
            <w:proofErr w:type="spellEnd"/>
            <w:r w:rsidRPr="00AD38AF">
              <w:rPr>
                <w:rFonts w:ascii="Arial" w:eastAsia="Times New Roman" w:hAnsi="Arial" w:cs="Arial"/>
                <w:sz w:val="24"/>
                <w:szCs w:val="24"/>
                <w:lang w:eastAsia="en-GB"/>
              </w:rPr>
              <w:t> </w:t>
            </w:r>
          </w:p>
        </w:tc>
      </w:tr>
      <w:tr w:rsidR="00194DF2" w:rsidRPr="00AD38AF" w14:paraId="52EDFE56" w14:textId="77777777">
        <w:trPr>
          <w:trHeight w:val="285"/>
        </w:trPr>
        <w:tc>
          <w:tcPr>
            <w:tcW w:w="6015" w:type="dxa"/>
            <w:shd w:val="clear" w:color="auto" w:fill="FFFFFF"/>
            <w:vAlign w:val="center"/>
            <w:hideMark/>
          </w:tcPr>
          <w:p w14:paraId="07DD616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Midsummer Estates Ltd </w:t>
            </w:r>
          </w:p>
        </w:tc>
      </w:tr>
      <w:tr w:rsidR="00194DF2" w:rsidRPr="00AD38AF" w14:paraId="1A865B09" w14:textId="77777777">
        <w:trPr>
          <w:trHeight w:val="285"/>
        </w:trPr>
        <w:tc>
          <w:tcPr>
            <w:tcW w:w="6015" w:type="dxa"/>
            <w:shd w:val="clear" w:color="auto" w:fill="FFFFFF"/>
            <w:vAlign w:val="center"/>
            <w:hideMark/>
          </w:tcPr>
          <w:p w14:paraId="0F430E4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Miller Homes Yorkshire </w:t>
            </w:r>
          </w:p>
        </w:tc>
      </w:tr>
      <w:tr w:rsidR="00194DF2" w:rsidRPr="00AD38AF" w14:paraId="6E9E6138" w14:textId="77777777">
        <w:trPr>
          <w:trHeight w:val="285"/>
        </w:trPr>
        <w:tc>
          <w:tcPr>
            <w:tcW w:w="6015" w:type="dxa"/>
            <w:shd w:val="clear" w:color="auto" w:fill="FFFFFF"/>
            <w:vAlign w:val="center"/>
            <w:hideMark/>
          </w:tcPr>
          <w:p w14:paraId="2F5F1B1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Millwood Designer Homes </w:t>
            </w:r>
          </w:p>
        </w:tc>
      </w:tr>
      <w:tr w:rsidR="00194DF2" w:rsidRPr="00AD38AF" w14:paraId="45742C81" w14:textId="77777777">
        <w:trPr>
          <w:trHeight w:val="285"/>
        </w:trPr>
        <w:tc>
          <w:tcPr>
            <w:tcW w:w="6015" w:type="dxa"/>
            <w:shd w:val="clear" w:color="auto" w:fill="auto"/>
            <w:vAlign w:val="center"/>
            <w:hideMark/>
          </w:tcPr>
          <w:p w14:paraId="4D049FD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MIS Group </w:t>
            </w:r>
          </w:p>
        </w:tc>
      </w:tr>
      <w:tr w:rsidR="00194DF2" w:rsidRPr="00AD38AF" w14:paraId="60028EAB" w14:textId="77777777">
        <w:trPr>
          <w:trHeight w:val="285"/>
        </w:trPr>
        <w:tc>
          <w:tcPr>
            <w:tcW w:w="6015" w:type="dxa"/>
            <w:shd w:val="clear" w:color="auto" w:fill="auto"/>
            <w:vAlign w:val="center"/>
            <w:hideMark/>
          </w:tcPr>
          <w:p w14:paraId="14DC3C5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Mono Consultants Ltd </w:t>
            </w:r>
          </w:p>
        </w:tc>
      </w:tr>
      <w:tr w:rsidR="00194DF2" w:rsidRPr="00AD38AF" w14:paraId="694050C4" w14:textId="77777777">
        <w:trPr>
          <w:trHeight w:val="285"/>
        </w:trPr>
        <w:tc>
          <w:tcPr>
            <w:tcW w:w="6015" w:type="dxa"/>
            <w:shd w:val="clear" w:color="auto" w:fill="FFFFFF"/>
            <w:vAlign w:val="center"/>
            <w:hideMark/>
          </w:tcPr>
          <w:p w14:paraId="5D282C8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Moody Homes </w:t>
            </w:r>
          </w:p>
        </w:tc>
      </w:tr>
      <w:tr w:rsidR="00194DF2" w:rsidRPr="00AD38AF" w14:paraId="0CC318AA" w14:textId="77777777">
        <w:trPr>
          <w:trHeight w:val="285"/>
        </w:trPr>
        <w:tc>
          <w:tcPr>
            <w:tcW w:w="6015" w:type="dxa"/>
            <w:shd w:val="clear" w:color="auto" w:fill="FFFFFF"/>
            <w:vAlign w:val="center"/>
            <w:hideMark/>
          </w:tcPr>
          <w:p w14:paraId="63674B5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Mott MacDonald </w:t>
            </w:r>
          </w:p>
        </w:tc>
      </w:tr>
      <w:tr w:rsidR="00194DF2" w:rsidRPr="00AD38AF" w14:paraId="1690F71B" w14:textId="77777777">
        <w:trPr>
          <w:trHeight w:val="285"/>
        </w:trPr>
        <w:tc>
          <w:tcPr>
            <w:tcW w:w="6015" w:type="dxa"/>
            <w:shd w:val="clear" w:color="auto" w:fill="FFFFFF"/>
            <w:vAlign w:val="center"/>
            <w:hideMark/>
          </w:tcPr>
          <w:p w14:paraId="3395D81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N J L Consulting LLP </w:t>
            </w:r>
          </w:p>
        </w:tc>
      </w:tr>
      <w:tr w:rsidR="00194DF2" w:rsidRPr="00AD38AF" w14:paraId="727AC249" w14:textId="77777777">
        <w:trPr>
          <w:trHeight w:val="285"/>
        </w:trPr>
        <w:tc>
          <w:tcPr>
            <w:tcW w:w="6015" w:type="dxa"/>
            <w:shd w:val="clear" w:color="auto" w:fill="auto"/>
            <w:vAlign w:val="center"/>
            <w:hideMark/>
          </w:tcPr>
          <w:p w14:paraId="5264721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Nathaniel Lichfield &amp; Partners Limited </w:t>
            </w:r>
          </w:p>
        </w:tc>
      </w:tr>
      <w:tr w:rsidR="00194DF2" w:rsidRPr="00AD38AF" w14:paraId="405980ED" w14:textId="77777777">
        <w:trPr>
          <w:trHeight w:val="285"/>
        </w:trPr>
        <w:tc>
          <w:tcPr>
            <w:tcW w:w="6015" w:type="dxa"/>
            <w:shd w:val="clear" w:color="auto" w:fill="FFFFFF"/>
            <w:vAlign w:val="center"/>
            <w:hideMark/>
          </w:tcPr>
          <w:p w14:paraId="6A7C5F1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National Grid Property Holdings </w:t>
            </w:r>
          </w:p>
        </w:tc>
      </w:tr>
      <w:tr w:rsidR="00194DF2" w:rsidRPr="00AD38AF" w14:paraId="414249C9" w14:textId="77777777">
        <w:trPr>
          <w:trHeight w:val="285"/>
        </w:trPr>
        <w:tc>
          <w:tcPr>
            <w:tcW w:w="6015" w:type="dxa"/>
            <w:shd w:val="clear" w:color="auto" w:fill="auto"/>
            <w:vAlign w:val="bottom"/>
            <w:hideMark/>
          </w:tcPr>
          <w:p w14:paraId="44B3D01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Natural England </w:t>
            </w:r>
          </w:p>
        </w:tc>
      </w:tr>
      <w:tr w:rsidR="00194DF2" w:rsidRPr="00AD38AF" w14:paraId="7DBE1BC6" w14:textId="77777777">
        <w:trPr>
          <w:trHeight w:val="285"/>
        </w:trPr>
        <w:tc>
          <w:tcPr>
            <w:tcW w:w="6015" w:type="dxa"/>
            <w:shd w:val="clear" w:color="auto" w:fill="auto"/>
            <w:vAlign w:val="bottom"/>
            <w:hideMark/>
          </w:tcPr>
          <w:p w14:paraId="2715788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Network Rail </w:t>
            </w:r>
          </w:p>
        </w:tc>
      </w:tr>
      <w:tr w:rsidR="00194DF2" w:rsidRPr="00AD38AF" w14:paraId="061652A8" w14:textId="77777777">
        <w:trPr>
          <w:trHeight w:val="285"/>
        </w:trPr>
        <w:tc>
          <w:tcPr>
            <w:tcW w:w="6015" w:type="dxa"/>
            <w:shd w:val="clear" w:color="auto" w:fill="auto"/>
            <w:vAlign w:val="bottom"/>
            <w:hideMark/>
          </w:tcPr>
          <w:p w14:paraId="013C6C6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NHS England North Regional Team - South Yorkshire and Bassetlaw </w:t>
            </w:r>
          </w:p>
        </w:tc>
      </w:tr>
      <w:tr w:rsidR="00194DF2" w:rsidRPr="00AD38AF" w14:paraId="04675A9A" w14:textId="77777777">
        <w:trPr>
          <w:trHeight w:val="285"/>
        </w:trPr>
        <w:tc>
          <w:tcPr>
            <w:tcW w:w="6015" w:type="dxa"/>
            <w:shd w:val="clear" w:color="auto" w:fill="FFFFFF"/>
            <w:vAlign w:val="center"/>
            <w:hideMark/>
          </w:tcPr>
          <w:p w14:paraId="216D97D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NJL Consulting </w:t>
            </w:r>
          </w:p>
        </w:tc>
      </w:tr>
      <w:tr w:rsidR="00194DF2" w:rsidRPr="00AD38AF" w14:paraId="2EC6AB46" w14:textId="77777777">
        <w:trPr>
          <w:trHeight w:val="285"/>
        </w:trPr>
        <w:tc>
          <w:tcPr>
            <w:tcW w:w="6015" w:type="dxa"/>
            <w:shd w:val="clear" w:color="auto" w:fill="auto"/>
            <w:vAlign w:val="bottom"/>
            <w:hideMark/>
          </w:tcPr>
          <w:p w14:paraId="0C0B765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gramStart"/>
            <w:r w:rsidRPr="00AD38AF">
              <w:rPr>
                <w:rFonts w:ascii="Arial" w:eastAsia="Times New Roman" w:hAnsi="Arial" w:cs="Arial"/>
                <w:sz w:val="24"/>
                <w:szCs w:val="24"/>
                <w:lang w:eastAsia="en-GB"/>
              </w:rPr>
              <w:t>North East</w:t>
            </w:r>
            <w:proofErr w:type="gramEnd"/>
            <w:r w:rsidRPr="00AD38AF">
              <w:rPr>
                <w:rFonts w:ascii="Arial" w:eastAsia="Times New Roman" w:hAnsi="Arial" w:cs="Arial"/>
                <w:sz w:val="24"/>
                <w:szCs w:val="24"/>
                <w:lang w:eastAsia="en-GB"/>
              </w:rPr>
              <w:t xml:space="preserve"> Derbyshire District Council </w:t>
            </w:r>
          </w:p>
        </w:tc>
      </w:tr>
      <w:tr w:rsidR="00194DF2" w:rsidRPr="00AD38AF" w14:paraId="6467FA4B" w14:textId="77777777">
        <w:trPr>
          <w:trHeight w:val="285"/>
        </w:trPr>
        <w:tc>
          <w:tcPr>
            <w:tcW w:w="6015" w:type="dxa"/>
            <w:shd w:val="clear" w:color="auto" w:fill="auto"/>
            <w:vAlign w:val="bottom"/>
            <w:hideMark/>
          </w:tcPr>
          <w:p w14:paraId="16A5743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 xml:space="preserve">Northern </w:t>
            </w:r>
            <w:proofErr w:type="spellStart"/>
            <w:r w:rsidRPr="00AD38AF">
              <w:rPr>
                <w:rFonts w:ascii="Arial" w:eastAsia="Times New Roman" w:hAnsi="Arial" w:cs="Arial"/>
                <w:sz w:val="24"/>
                <w:szCs w:val="24"/>
                <w:lang w:eastAsia="en-GB"/>
              </w:rPr>
              <w:t>Powergrid</w:t>
            </w:r>
            <w:proofErr w:type="spellEnd"/>
            <w:r w:rsidRPr="00AD38AF">
              <w:rPr>
                <w:rFonts w:ascii="Arial" w:eastAsia="Times New Roman" w:hAnsi="Arial" w:cs="Arial"/>
                <w:sz w:val="24"/>
                <w:szCs w:val="24"/>
                <w:lang w:eastAsia="en-GB"/>
              </w:rPr>
              <w:t> </w:t>
            </w:r>
          </w:p>
        </w:tc>
      </w:tr>
      <w:tr w:rsidR="00194DF2" w:rsidRPr="00AD38AF" w14:paraId="27FAD556" w14:textId="77777777">
        <w:trPr>
          <w:trHeight w:val="285"/>
        </w:trPr>
        <w:tc>
          <w:tcPr>
            <w:tcW w:w="6015" w:type="dxa"/>
            <w:shd w:val="clear" w:color="auto" w:fill="FFFFFF"/>
            <w:vAlign w:val="center"/>
            <w:hideMark/>
          </w:tcPr>
          <w:p w14:paraId="03F9FA0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Norton Newman Investments Ltd </w:t>
            </w:r>
          </w:p>
        </w:tc>
      </w:tr>
      <w:tr w:rsidR="00194DF2" w:rsidRPr="00AD38AF" w14:paraId="412BBA03" w14:textId="77777777">
        <w:trPr>
          <w:trHeight w:val="285"/>
        </w:trPr>
        <w:tc>
          <w:tcPr>
            <w:tcW w:w="6015" w:type="dxa"/>
            <w:shd w:val="clear" w:color="auto" w:fill="auto"/>
            <w:vAlign w:val="bottom"/>
            <w:hideMark/>
          </w:tcPr>
          <w:p w14:paraId="5CD70D7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Office of Rail Regulation </w:t>
            </w:r>
          </w:p>
        </w:tc>
      </w:tr>
      <w:tr w:rsidR="00194DF2" w:rsidRPr="00AD38AF" w14:paraId="2102AD00" w14:textId="77777777">
        <w:trPr>
          <w:trHeight w:val="285"/>
        </w:trPr>
        <w:tc>
          <w:tcPr>
            <w:tcW w:w="6015" w:type="dxa"/>
            <w:shd w:val="clear" w:color="auto" w:fill="auto"/>
            <w:vAlign w:val="bottom"/>
            <w:hideMark/>
          </w:tcPr>
          <w:p w14:paraId="458BD8A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Orgreave Parish Council </w:t>
            </w:r>
          </w:p>
        </w:tc>
      </w:tr>
      <w:tr w:rsidR="00194DF2" w:rsidRPr="00AD38AF" w14:paraId="49323537" w14:textId="77777777">
        <w:trPr>
          <w:trHeight w:val="285"/>
        </w:trPr>
        <w:tc>
          <w:tcPr>
            <w:tcW w:w="6015" w:type="dxa"/>
            <w:shd w:val="clear" w:color="auto" w:fill="FFFFFF"/>
            <w:vAlign w:val="center"/>
            <w:hideMark/>
          </w:tcPr>
          <w:p w14:paraId="7EB38CE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Orion Homes </w:t>
            </w:r>
          </w:p>
        </w:tc>
      </w:tr>
      <w:tr w:rsidR="00194DF2" w:rsidRPr="00AD38AF" w14:paraId="29C62B34" w14:textId="77777777">
        <w:trPr>
          <w:trHeight w:val="285"/>
        </w:trPr>
        <w:tc>
          <w:tcPr>
            <w:tcW w:w="6015" w:type="dxa"/>
            <w:shd w:val="clear" w:color="auto" w:fill="FFFFFF"/>
            <w:vAlign w:val="center"/>
            <w:hideMark/>
          </w:tcPr>
          <w:p w14:paraId="2630660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Ove Arup &amp; Partners </w:t>
            </w:r>
          </w:p>
        </w:tc>
      </w:tr>
      <w:tr w:rsidR="00194DF2" w:rsidRPr="00AD38AF" w14:paraId="2C102B64" w14:textId="77777777">
        <w:trPr>
          <w:trHeight w:val="285"/>
        </w:trPr>
        <w:tc>
          <w:tcPr>
            <w:tcW w:w="6015" w:type="dxa"/>
            <w:shd w:val="clear" w:color="auto" w:fill="FFFFFF"/>
            <w:vAlign w:val="center"/>
            <w:hideMark/>
          </w:tcPr>
          <w:p w14:paraId="3274208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Panther Securities plc </w:t>
            </w:r>
          </w:p>
        </w:tc>
      </w:tr>
      <w:tr w:rsidR="00194DF2" w:rsidRPr="00AD38AF" w14:paraId="306266F4" w14:textId="77777777">
        <w:trPr>
          <w:trHeight w:val="285"/>
        </w:trPr>
        <w:tc>
          <w:tcPr>
            <w:tcW w:w="6015" w:type="dxa"/>
            <w:shd w:val="clear" w:color="auto" w:fill="FFFFFF"/>
            <w:vAlign w:val="center"/>
            <w:hideMark/>
          </w:tcPr>
          <w:p w14:paraId="035D611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Paul Daniel Chartered Surveyors </w:t>
            </w:r>
          </w:p>
        </w:tc>
      </w:tr>
      <w:tr w:rsidR="00194DF2" w:rsidRPr="00AD38AF" w14:paraId="0D17271A" w14:textId="77777777">
        <w:trPr>
          <w:trHeight w:val="285"/>
        </w:trPr>
        <w:tc>
          <w:tcPr>
            <w:tcW w:w="6015" w:type="dxa"/>
            <w:shd w:val="clear" w:color="auto" w:fill="FFFFFF"/>
            <w:vAlign w:val="center"/>
            <w:hideMark/>
          </w:tcPr>
          <w:p w14:paraId="4A146FF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Peacock and Smith </w:t>
            </w:r>
          </w:p>
        </w:tc>
      </w:tr>
      <w:tr w:rsidR="00194DF2" w:rsidRPr="00AD38AF" w14:paraId="6018F6E3" w14:textId="77777777">
        <w:trPr>
          <w:trHeight w:val="285"/>
        </w:trPr>
        <w:tc>
          <w:tcPr>
            <w:tcW w:w="6015" w:type="dxa"/>
            <w:shd w:val="clear" w:color="auto" w:fill="auto"/>
            <w:vAlign w:val="bottom"/>
            <w:hideMark/>
          </w:tcPr>
          <w:p w14:paraId="4C43CCE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Peak District National Park Authority </w:t>
            </w:r>
          </w:p>
        </w:tc>
      </w:tr>
      <w:tr w:rsidR="00194DF2" w:rsidRPr="00AD38AF" w14:paraId="5BDA078A" w14:textId="77777777">
        <w:trPr>
          <w:trHeight w:val="285"/>
        </w:trPr>
        <w:tc>
          <w:tcPr>
            <w:tcW w:w="6015" w:type="dxa"/>
            <w:shd w:val="clear" w:color="auto" w:fill="auto"/>
            <w:vAlign w:val="center"/>
            <w:hideMark/>
          </w:tcPr>
          <w:p w14:paraId="38C4400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Pegasus Group </w:t>
            </w:r>
          </w:p>
        </w:tc>
      </w:tr>
      <w:tr w:rsidR="00194DF2" w:rsidRPr="00AD38AF" w14:paraId="42510343" w14:textId="77777777">
        <w:trPr>
          <w:trHeight w:val="285"/>
        </w:trPr>
        <w:tc>
          <w:tcPr>
            <w:tcW w:w="6015" w:type="dxa"/>
            <w:shd w:val="clear" w:color="auto" w:fill="FFFFFF"/>
            <w:vAlign w:val="center"/>
            <w:hideMark/>
          </w:tcPr>
          <w:p w14:paraId="56602AA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Persimmon Homes </w:t>
            </w:r>
          </w:p>
        </w:tc>
      </w:tr>
      <w:tr w:rsidR="00194DF2" w:rsidRPr="00AD38AF" w14:paraId="764E2289" w14:textId="77777777">
        <w:trPr>
          <w:trHeight w:val="285"/>
        </w:trPr>
        <w:tc>
          <w:tcPr>
            <w:tcW w:w="6015" w:type="dxa"/>
            <w:shd w:val="clear" w:color="auto" w:fill="FFFFFF"/>
            <w:vAlign w:val="center"/>
            <w:hideMark/>
          </w:tcPr>
          <w:p w14:paraId="38F6FCD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Persimmon Homes (West Yorkshire) </w:t>
            </w:r>
          </w:p>
        </w:tc>
      </w:tr>
      <w:tr w:rsidR="00194DF2" w:rsidRPr="00AD38AF" w14:paraId="5EB4F808" w14:textId="77777777">
        <w:trPr>
          <w:trHeight w:val="285"/>
        </w:trPr>
        <w:tc>
          <w:tcPr>
            <w:tcW w:w="6015" w:type="dxa"/>
            <w:shd w:val="clear" w:color="auto" w:fill="FFFFFF"/>
            <w:vAlign w:val="center"/>
            <w:hideMark/>
          </w:tcPr>
          <w:p w14:paraId="2E8FD39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 xml:space="preserve">Persimmon Homes </w:t>
            </w:r>
            <w:proofErr w:type="gramStart"/>
            <w:r w:rsidRPr="00AD38AF">
              <w:rPr>
                <w:rFonts w:ascii="Arial" w:eastAsia="Times New Roman" w:hAnsi="Arial" w:cs="Arial"/>
                <w:sz w:val="24"/>
                <w:szCs w:val="24"/>
                <w:lang w:eastAsia="en-GB"/>
              </w:rPr>
              <w:t>North East</w:t>
            </w:r>
            <w:proofErr w:type="gramEnd"/>
            <w:r w:rsidRPr="00AD38AF">
              <w:rPr>
                <w:rFonts w:ascii="Arial" w:eastAsia="Times New Roman" w:hAnsi="Arial" w:cs="Arial"/>
                <w:sz w:val="24"/>
                <w:szCs w:val="24"/>
                <w:lang w:eastAsia="en-GB"/>
              </w:rPr>
              <w:t> </w:t>
            </w:r>
          </w:p>
        </w:tc>
      </w:tr>
      <w:tr w:rsidR="00194DF2" w:rsidRPr="00AD38AF" w14:paraId="08CC706D" w14:textId="77777777">
        <w:trPr>
          <w:trHeight w:val="285"/>
        </w:trPr>
        <w:tc>
          <w:tcPr>
            <w:tcW w:w="6015" w:type="dxa"/>
            <w:shd w:val="clear" w:color="auto" w:fill="FFFFFF"/>
            <w:vAlign w:val="center"/>
            <w:hideMark/>
          </w:tcPr>
          <w:p w14:paraId="5F9C433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Persimmon Homes South Yorkshire </w:t>
            </w:r>
          </w:p>
        </w:tc>
      </w:tr>
      <w:tr w:rsidR="00194DF2" w:rsidRPr="00AD38AF" w14:paraId="2CAFADDC" w14:textId="77777777">
        <w:trPr>
          <w:trHeight w:val="285"/>
        </w:trPr>
        <w:tc>
          <w:tcPr>
            <w:tcW w:w="6015" w:type="dxa"/>
            <w:shd w:val="clear" w:color="auto" w:fill="FFFFFF"/>
            <w:vAlign w:val="center"/>
            <w:hideMark/>
          </w:tcPr>
          <w:p w14:paraId="2601C35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Peter Brett Associates LLP </w:t>
            </w:r>
          </w:p>
        </w:tc>
      </w:tr>
      <w:tr w:rsidR="00194DF2" w:rsidRPr="00AD38AF" w14:paraId="1F4C9CC1" w14:textId="77777777">
        <w:trPr>
          <w:trHeight w:val="285"/>
        </w:trPr>
        <w:tc>
          <w:tcPr>
            <w:tcW w:w="6015" w:type="dxa"/>
            <w:shd w:val="clear" w:color="auto" w:fill="FFFFFF"/>
            <w:vAlign w:val="center"/>
            <w:hideMark/>
          </w:tcPr>
          <w:p w14:paraId="6AAD8EC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Places for People </w:t>
            </w:r>
          </w:p>
        </w:tc>
      </w:tr>
      <w:tr w:rsidR="00194DF2" w:rsidRPr="00AD38AF" w14:paraId="2D820DC7" w14:textId="77777777">
        <w:trPr>
          <w:trHeight w:val="285"/>
        </w:trPr>
        <w:tc>
          <w:tcPr>
            <w:tcW w:w="6015" w:type="dxa"/>
            <w:shd w:val="clear" w:color="auto" w:fill="FFFFFF"/>
            <w:vAlign w:val="center"/>
            <w:hideMark/>
          </w:tcPr>
          <w:p w14:paraId="59264DC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Plainview Planning </w:t>
            </w:r>
          </w:p>
        </w:tc>
      </w:tr>
      <w:tr w:rsidR="00194DF2" w:rsidRPr="00AD38AF" w14:paraId="4014C36E" w14:textId="77777777">
        <w:trPr>
          <w:trHeight w:val="285"/>
        </w:trPr>
        <w:tc>
          <w:tcPr>
            <w:tcW w:w="6015" w:type="dxa"/>
            <w:shd w:val="clear" w:color="auto" w:fill="auto"/>
            <w:vAlign w:val="center"/>
            <w:hideMark/>
          </w:tcPr>
          <w:p w14:paraId="7157604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Planning and Design Consultants </w:t>
            </w:r>
          </w:p>
        </w:tc>
      </w:tr>
      <w:tr w:rsidR="00194DF2" w:rsidRPr="00AD38AF" w14:paraId="708D47F4" w14:textId="77777777">
        <w:trPr>
          <w:trHeight w:val="285"/>
        </w:trPr>
        <w:tc>
          <w:tcPr>
            <w:tcW w:w="6015" w:type="dxa"/>
            <w:shd w:val="clear" w:color="auto" w:fill="auto"/>
            <w:vAlign w:val="bottom"/>
            <w:hideMark/>
          </w:tcPr>
          <w:p w14:paraId="779A2BB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Planning Inspectorate </w:t>
            </w:r>
          </w:p>
        </w:tc>
      </w:tr>
      <w:tr w:rsidR="00194DF2" w:rsidRPr="00AD38AF" w14:paraId="79FAE0D6" w14:textId="77777777">
        <w:trPr>
          <w:trHeight w:val="285"/>
        </w:trPr>
        <w:tc>
          <w:tcPr>
            <w:tcW w:w="6015" w:type="dxa"/>
            <w:shd w:val="clear" w:color="auto" w:fill="FFFFFF"/>
            <w:vAlign w:val="center"/>
            <w:hideMark/>
          </w:tcPr>
          <w:p w14:paraId="770E485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Planning Potential </w:t>
            </w:r>
          </w:p>
        </w:tc>
      </w:tr>
      <w:tr w:rsidR="00194DF2" w:rsidRPr="00AD38AF" w14:paraId="49059BF0" w14:textId="77777777">
        <w:trPr>
          <w:trHeight w:val="285"/>
        </w:trPr>
        <w:tc>
          <w:tcPr>
            <w:tcW w:w="6015" w:type="dxa"/>
            <w:shd w:val="clear" w:color="auto" w:fill="FFFFFF"/>
            <w:vAlign w:val="center"/>
            <w:hideMark/>
          </w:tcPr>
          <w:p w14:paraId="289075D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Planning Prospects </w:t>
            </w:r>
          </w:p>
        </w:tc>
      </w:tr>
      <w:tr w:rsidR="00194DF2" w:rsidRPr="00AD38AF" w14:paraId="564139C3" w14:textId="77777777">
        <w:trPr>
          <w:trHeight w:val="285"/>
        </w:trPr>
        <w:tc>
          <w:tcPr>
            <w:tcW w:w="6015" w:type="dxa"/>
            <w:shd w:val="clear" w:color="auto" w:fill="FFFFFF"/>
            <w:vAlign w:val="center"/>
            <w:hideMark/>
          </w:tcPr>
          <w:p w14:paraId="773C101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Planware</w:t>
            </w:r>
            <w:proofErr w:type="spellEnd"/>
            <w:r w:rsidRPr="00AD38AF">
              <w:rPr>
                <w:rFonts w:ascii="Arial" w:eastAsia="Times New Roman" w:hAnsi="Arial" w:cs="Arial"/>
                <w:sz w:val="24"/>
                <w:szCs w:val="24"/>
                <w:lang w:eastAsia="en-GB"/>
              </w:rPr>
              <w:t xml:space="preserve"> Limited </w:t>
            </w:r>
          </w:p>
        </w:tc>
      </w:tr>
      <w:tr w:rsidR="00194DF2" w:rsidRPr="00AD38AF" w14:paraId="1EA8786C" w14:textId="77777777">
        <w:trPr>
          <w:trHeight w:val="285"/>
        </w:trPr>
        <w:tc>
          <w:tcPr>
            <w:tcW w:w="6015" w:type="dxa"/>
            <w:shd w:val="clear" w:color="auto" w:fill="FFFFFF"/>
            <w:vAlign w:val="center"/>
            <w:hideMark/>
          </w:tcPr>
          <w:p w14:paraId="1F51C2BC"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Property Market Analysis </w:t>
            </w:r>
          </w:p>
        </w:tc>
      </w:tr>
      <w:tr w:rsidR="00194DF2" w:rsidRPr="00AD38AF" w14:paraId="3983649E" w14:textId="77777777">
        <w:trPr>
          <w:trHeight w:val="285"/>
        </w:trPr>
        <w:tc>
          <w:tcPr>
            <w:tcW w:w="6015" w:type="dxa"/>
            <w:shd w:val="clear" w:color="auto" w:fill="FFFFFF"/>
            <w:vAlign w:val="center"/>
            <w:hideMark/>
          </w:tcPr>
          <w:p w14:paraId="40207DB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Pygott Crone </w:t>
            </w:r>
          </w:p>
        </w:tc>
      </w:tr>
      <w:tr w:rsidR="00194DF2" w:rsidRPr="00AD38AF" w14:paraId="269C5944" w14:textId="77777777">
        <w:trPr>
          <w:trHeight w:val="285"/>
        </w:trPr>
        <w:tc>
          <w:tcPr>
            <w:tcW w:w="6015" w:type="dxa"/>
            <w:shd w:val="clear" w:color="auto" w:fill="auto"/>
            <w:vAlign w:val="center"/>
            <w:hideMark/>
          </w:tcPr>
          <w:p w14:paraId="00B7CF6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Quod </w:t>
            </w:r>
          </w:p>
        </w:tc>
      </w:tr>
      <w:tr w:rsidR="00194DF2" w:rsidRPr="00AD38AF" w14:paraId="0339B743" w14:textId="77777777">
        <w:trPr>
          <w:trHeight w:val="285"/>
        </w:trPr>
        <w:tc>
          <w:tcPr>
            <w:tcW w:w="6015" w:type="dxa"/>
            <w:shd w:val="clear" w:color="auto" w:fill="FFFFFF"/>
            <w:vAlign w:val="center"/>
            <w:hideMark/>
          </w:tcPr>
          <w:p w14:paraId="57195E0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Quod North (Planning Consultancy) </w:t>
            </w:r>
          </w:p>
        </w:tc>
      </w:tr>
      <w:tr w:rsidR="00194DF2" w:rsidRPr="00AD38AF" w14:paraId="7D227B8A" w14:textId="77777777">
        <w:trPr>
          <w:trHeight w:val="285"/>
        </w:trPr>
        <w:tc>
          <w:tcPr>
            <w:tcW w:w="6015" w:type="dxa"/>
            <w:shd w:val="clear" w:color="auto" w:fill="auto"/>
            <w:vAlign w:val="center"/>
            <w:hideMark/>
          </w:tcPr>
          <w:p w14:paraId="5838264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Race Cottam Associates Ltd </w:t>
            </w:r>
          </w:p>
        </w:tc>
      </w:tr>
      <w:tr w:rsidR="00194DF2" w:rsidRPr="00AD38AF" w14:paraId="70BDB5F8" w14:textId="77777777">
        <w:trPr>
          <w:trHeight w:val="285"/>
        </w:trPr>
        <w:tc>
          <w:tcPr>
            <w:tcW w:w="6015" w:type="dxa"/>
            <w:shd w:val="clear" w:color="auto" w:fill="auto"/>
            <w:vAlign w:val="center"/>
            <w:hideMark/>
          </w:tcPr>
          <w:p w14:paraId="2EEA61F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Rae Watson Development Surveyors </w:t>
            </w:r>
          </w:p>
        </w:tc>
      </w:tr>
      <w:tr w:rsidR="00194DF2" w:rsidRPr="00AD38AF" w14:paraId="0A5014BF" w14:textId="77777777">
        <w:trPr>
          <w:trHeight w:val="285"/>
        </w:trPr>
        <w:tc>
          <w:tcPr>
            <w:tcW w:w="6015" w:type="dxa"/>
            <w:shd w:val="clear" w:color="auto" w:fill="FFFFFF"/>
            <w:vAlign w:val="center"/>
            <w:hideMark/>
          </w:tcPr>
          <w:p w14:paraId="38FAD87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Railway Housing Association &amp; Benefit Fund </w:t>
            </w:r>
          </w:p>
        </w:tc>
      </w:tr>
      <w:tr w:rsidR="00194DF2" w:rsidRPr="00AD38AF" w14:paraId="3EB89131" w14:textId="77777777">
        <w:trPr>
          <w:trHeight w:val="285"/>
        </w:trPr>
        <w:tc>
          <w:tcPr>
            <w:tcW w:w="6015" w:type="dxa"/>
            <w:shd w:val="clear" w:color="auto" w:fill="auto"/>
            <w:vAlign w:val="center"/>
            <w:hideMark/>
          </w:tcPr>
          <w:p w14:paraId="3D3894F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Rapleys</w:t>
            </w:r>
            <w:proofErr w:type="spellEnd"/>
            <w:r w:rsidRPr="00AD38AF">
              <w:rPr>
                <w:rFonts w:ascii="Arial" w:eastAsia="Times New Roman" w:hAnsi="Arial" w:cs="Arial"/>
                <w:sz w:val="24"/>
                <w:szCs w:val="24"/>
                <w:lang w:eastAsia="en-GB"/>
              </w:rPr>
              <w:t xml:space="preserve"> LLP </w:t>
            </w:r>
          </w:p>
        </w:tc>
      </w:tr>
      <w:tr w:rsidR="00194DF2" w:rsidRPr="00AD38AF" w14:paraId="1FD800DA" w14:textId="77777777">
        <w:trPr>
          <w:trHeight w:val="285"/>
        </w:trPr>
        <w:tc>
          <w:tcPr>
            <w:tcW w:w="6015" w:type="dxa"/>
            <w:shd w:val="clear" w:color="auto" w:fill="auto"/>
            <w:vAlign w:val="center"/>
            <w:hideMark/>
          </w:tcPr>
          <w:p w14:paraId="49A6D22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rg+p</w:t>
            </w:r>
            <w:proofErr w:type="spellEnd"/>
            <w:r w:rsidRPr="00AD38AF">
              <w:rPr>
                <w:rFonts w:ascii="Arial" w:eastAsia="Times New Roman" w:hAnsi="Arial" w:cs="Arial"/>
                <w:sz w:val="24"/>
                <w:szCs w:val="24"/>
                <w:lang w:eastAsia="en-GB"/>
              </w:rPr>
              <w:t xml:space="preserve"> Ltd </w:t>
            </w:r>
          </w:p>
        </w:tc>
      </w:tr>
      <w:tr w:rsidR="00194DF2" w:rsidRPr="00AD38AF" w14:paraId="2EC362F1" w14:textId="77777777">
        <w:trPr>
          <w:trHeight w:val="285"/>
        </w:trPr>
        <w:tc>
          <w:tcPr>
            <w:tcW w:w="6015" w:type="dxa"/>
            <w:shd w:val="clear" w:color="auto" w:fill="auto"/>
            <w:vAlign w:val="center"/>
            <w:hideMark/>
          </w:tcPr>
          <w:p w14:paraId="3CA55BE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Robin Ashley Architect Ltd </w:t>
            </w:r>
          </w:p>
        </w:tc>
      </w:tr>
      <w:tr w:rsidR="00194DF2" w:rsidRPr="00AD38AF" w14:paraId="551ADD75" w14:textId="77777777">
        <w:trPr>
          <w:trHeight w:val="285"/>
        </w:trPr>
        <w:tc>
          <w:tcPr>
            <w:tcW w:w="6015" w:type="dxa"/>
            <w:shd w:val="clear" w:color="auto" w:fill="auto"/>
            <w:vAlign w:val="center"/>
            <w:hideMark/>
          </w:tcPr>
          <w:p w14:paraId="18B78FF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Robin Ashley Architects LLP </w:t>
            </w:r>
          </w:p>
        </w:tc>
      </w:tr>
      <w:tr w:rsidR="00194DF2" w:rsidRPr="00AD38AF" w14:paraId="021B3EB4" w14:textId="77777777">
        <w:trPr>
          <w:trHeight w:val="285"/>
        </w:trPr>
        <w:tc>
          <w:tcPr>
            <w:tcW w:w="6015" w:type="dxa"/>
            <w:shd w:val="clear" w:color="auto" w:fill="FFFFFF"/>
            <w:vAlign w:val="center"/>
            <w:hideMark/>
          </w:tcPr>
          <w:p w14:paraId="02AEAC7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Robinson Layer </w:t>
            </w:r>
          </w:p>
        </w:tc>
      </w:tr>
      <w:tr w:rsidR="00194DF2" w:rsidRPr="00AD38AF" w14:paraId="64741E5B" w14:textId="77777777">
        <w:trPr>
          <w:trHeight w:val="285"/>
        </w:trPr>
        <w:tc>
          <w:tcPr>
            <w:tcW w:w="6015" w:type="dxa"/>
            <w:shd w:val="clear" w:color="auto" w:fill="auto"/>
            <w:vAlign w:val="bottom"/>
            <w:hideMark/>
          </w:tcPr>
          <w:p w14:paraId="6A41415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Rotherham Metropolitan Borough Council </w:t>
            </w:r>
          </w:p>
        </w:tc>
      </w:tr>
      <w:tr w:rsidR="00194DF2" w:rsidRPr="00AD38AF" w14:paraId="623F2CE8" w14:textId="77777777">
        <w:trPr>
          <w:trHeight w:val="285"/>
        </w:trPr>
        <w:tc>
          <w:tcPr>
            <w:tcW w:w="6015" w:type="dxa"/>
            <w:shd w:val="clear" w:color="auto" w:fill="FFFFFF"/>
            <w:vAlign w:val="center"/>
            <w:hideMark/>
          </w:tcPr>
          <w:p w14:paraId="55BD825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Salvation Army Housing Association </w:t>
            </w:r>
          </w:p>
        </w:tc>
      </w:tr>
      <w:tr w:rsidR="00194DF2" w:rsidRPr="00AD38AF" w14:paraId="2CE96F41" w14:textId="77777777">
        <w:trPr>
          <w:trHeight w:val="285"/>
        </w:trPr>
        <w:tc>
          <w:tcPr>
            <w:tcW w:w="6015" w:type="dxa"/>
            <w:shd w:val="clear" w:color="auto" w:fill="FFFFFF"/>
            <w:vAlign w:val="center"/>
            <w:hideMark/>
          </w:tcPr>
          <w:p w14:paraId="2CAABB8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Sanctuary Housing </w:t>
            </w:r>
          </w:p>
        </w:tc>
      </w:tr>
      <w:tr w:rsidR="00194DF2" w:rsidRPr="00AD38AF" w14:paraId="386B30A4" w14:textId="77777777">
        <w:trPr>
          <w:trHeight w:val="285"/>
        </w:trPr>
        <w:tc>
          <w:tcPr>
            <w:tcW w:w="6015" w:type="dxa"/>
            <w:shd w:val="clear" w:color="auto" w:fill="FFFFFF"/>
            <w:vAlign w:val="center"/>
            <w:hideMark/>
          </w:tcPr>
          <w:p w14:paraId="125DED7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Sanderson Weatherall </w:t>
            </w:r>
          </w:p>
        </w:tc>
      </w:tr>
      <w:tr w:rsidR="00194DF2" w:rsidRPr="00AD38AF" w14:paraId="42B5F7FA" w14:textId="77777777">
        <w:trPr>
          <w:trHeight w:val="285"/>
        </w:trPr>
        <w:tc>
          <w:tcPr>
            <w:tcW w:w="6015" w:type="dxa"/>
            <w:shd w:val="clear" w:color="auto" w:fill="auto"/>
            <w:vAlign w:val="center"/>
            <w:hideMark/>
          </w:tcPr>
          <w:p w14:paraId="0335D19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Savills </w:t>
            </w:r>
          </w:p>
        </w:tc>
      </w:tr>
      <w:tr w:rsidR="00194DF2" w:rsidRPr="00AD38AF" w14:paraId="754DBDA7" w14:textId="77777777">
        <w:trPr>
          <w:trHeight w:val="285"/>
        </w:trPr>
        <w:tc>
          <w:tcPr>
            <w:tcW w:w="6015" w:type="dxa"/>
            <w:shd w:val="clear" w:color="auto" w:fill="FFFFFF"/>
            <w:vAlign w:val="center"/>
            <w:hideMark/>
          </w:tcPr>
          <w:p w14:paraId="59F70A2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Self Architects</w:t>
            </w:r>
            <w:proofErr w:type="spellEnd"/>
            <w:r w:rsidRPr="00AD38AF">
              <w:rPr>
                <w:rFonts w:ascii="Arial" w:eastAsia="Times New Roman" w:hAnsi="Arial" w:cs="Arial"/>
                <w:sz w:val="24"/>
                <w:szCs w:val="24"/>
                <w:lang w:eastAsia="en-GB"/>
              </w:rPr>
              <w:t> </w:t>
            </w:r>
          </w:p>
        </w:tc>
      </w:tr>
      <w:tr w:rsidR="00194DF2" w:rsidRPr="00AD38AF" w14:paraId="1DE23648" w14:textId="77777777">
        <w:trPr>
          <w:trHeight w:val="285"/>
        </w:trPr>
        <w:tc>
          <w:tcPr>
            <w:tcW w:w="6015" w:type="dxa"/>
            <w:shd w:val="clear" w:color="auto" w:fill="auto"/>
            <w:vAlign w:val="bottom"/>
            <w:hideMark/>
          </w:tcPr>
          <w:p w14:paraId="4271AC0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Severn Trent Water </w:t>
            </w:r>
          </w:p>
        </w:tc>
      </w:tr>
      <w:tr w:rsidR="00194DF2" w:rsidRPr="00AD38AF" w14:paraId="3464E89E" w14:textId="77777777">
        <w:trPr>
          <w:trHeight w:val="285"/>
        </w:trPr>
        <w:tc>
          <w:tcPr>
            <w:tcW w:w="6015" w:type="dxa"/>
            <w:shd w:val="clear" w:color="auto" w:fill="auto"/>
            <w:vAlign w:val="bottom"/>
            <w:hideMark/>
          </w:tcPr>
          <w:p w14:paraId="0A492D8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Sheffield and Rotherham Wildlife Trust </w:t>
            </w:r>
          </w:p>
        </w:tc>
      </w:tr>
      <w:tr w:rsidR="00194DF2" w:rsidRPr="00AD38AF" w14:paraId="19F6363A" w14:textId="77777777">
        <w:trPr>
          <w:trHeight w:val="285"/>
        </w:trPr>
        <w:tc>
          <w:tcPr>
            <w:tcW w:w="6015" w:type="dxa"/>
            <w:shd w:val="clear" w:color="auto" w:fill="auto"/>
            <w:vAlign w:val="bottom"/>
            <w:hideMark/>
          </w:tcPr>
          <w:p w14:paraId="1E3CB4F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Sheffield City Region LEP </w:t>
            </w:r>
          </w:p>
        </w:tc>
      </w:tr>
      <w:tr w:rsidR="00194DF2" w:rsidRPr="00AD38AF" w14:paraId="14E9F8A0" w14:textId="77777777">
        <w:trPr>
          <w:trHeight w:val="285"/>
        </w:trPr>
        <w:tc>
          <w:tcPr>
            <w:tcW w:w="6015" w:type="dxa"/>
            <w:shd w:val="clear" w:color="auto" w:fill="auto"/>
            <w:vAlign w:val="bottom"/>
            <w:hideMark/>
          </w:tcPr>
          <w:p w14:paraId="158B1D26"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Sheffield Health and Social Care </w:t>
            </w:r>
          </w:p>
        </w:tc>
      </w:tr>
      <w:tr w:rsidR="00194DF2" w:rsidRPr="00AD38AF" w14:paraId="1818E052" w14:textId="77777777">
        <w:trPr>
          <w:trHeight w:val="285"/>
        </w:trPr>
        <w:tc>
          <w:tcPr>
            <w:tcW w:w="6015" w:type="dxa"/>
            <w:shd w:val="clear" w:color="auto" w:fill="auto"/>
            <w:vAlign w:val="center"/>
            <w:hideMark/>
          </w:tcPr>
          <w:p w14:paraId="6EF3BFF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lastRenderedPageBreak/>
              <w:t>Sheffield Partnership Rivers in Town Environment C.I.C </w:t>
            </w:r>
          </w:p>
        </w:tc>
      </w:tr>
      <w:tr w:rsidR="00194DF2" w:rsidRPr="00AD38AF" w14:paraId="11E5C846" w14:textId="77777777">
        <w:trPr>
          <w:trHeight w:val="285"/>
        </w:trPr>
        <w:tc>
          <w:tcPr>
            <w:tcW w:w="6015" w:type="dxa"/>
            <w:shd w:val="clear" w:color="auto" w:fill="FFFFFF"/>
            <w:vAlign w:val="center"/>
            <w:hideMark/>
          </w:tcPr>
          <w:p w14:paraId="0D625F1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Sibbett Gregory </w:t>
            </w:r>
          </w:p>
        </w:tc>
      </w:tr>
      <w:tr w:rsidR="00194DF2" w:rsidRPr="00AD38AF" w14:paraId="5029B2CB" w14:textId="77777777">
        <w:trPr>
          <w:trHeight w:val="285"/>
        </w:trPr>
        <w:tc>
          <w:tcPr>
            <w:tcW w:w="6015" w:type="dxa"/>
            <w:shd w:val="clear" w:color="auto" w:fill="FFFFFF"/>
            <w:vAlign w:val="center"/>
            <w:hideMark/>
          </w:tcPr>
          <w:p w14:paraId="3740E8A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Sirius Planning </w:t>
            </w:r>
          </w:p>
        </w:tc>
      </w:tr>
      <w:tr w:rsidR="00194DF2" w:rsidRPr="00AD38AF" w14:paraId="6FB882B6" w14:textId="77777777">
        <w:trPr>
          <w:trHeight w:val="285"/>
        </w:trPr>
        <w:tc>
          <w:tcPr>
            <w:tcW w:w="6015" w:type="dxa"/>
            <w:shd w:val="clear" w:color="auto" w:fill="FFFFFF"/>
            <w:vAlign w:val="center"/>
            <w:hideMark/>
          </w:tcPr>
          <w:p w14:paraId="6ABD001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Smith Young Partnership Ltd </w:t>
            </w:r>
          </w:p>
        </w:tc>
      </w:tr>
      <w:tr w:rsidR="00194DF2" w:rsidRPr="00AD38AF" w14:paraId="5D420636" w14:textId="77777777">
        <w:trPr>
          <w:trHeight w:val="285"/>
        </w:trPr>
        <w:tc>
          <w:tcPr>
            <w:tcW w:w="6015" w:type="dxa"/>
            <w:shd w:val="clear" w:color="auto" w:fill="auto"/>
            <w:vAlign w:val="center"/>
            <w:hideMark/>
          </w:tcPr>
          <w:p w14:paraId="147B679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Smiths</w:t>
            </w:r>
            <w:proofErr w:type="spellEnd"/>
            <w:r w:rsidRPr="00AD38AF">
              <w:rPr>
                <w:rFonts w:ascii="Arial" w:eastAsia="Times New Roman" w:hAnsi="Arial" w:cs="Arial"/>
                <w:sz w:val="24"/>
                <w:szCs w:val="24"/>
                <w:lang w:eastAsia="en-GB"/>
              </w:rPr>
              <w:t xml:space="preserve"> Gore </w:t>
            </w:r>
          </w:p>
        </w:tc>
      </w:tr>
      <w:tr w:rsidR="00194DF2" w:rsidRPr="00AD38AF" w14:paraId="0253D42F" w14:textId="77777777">
        <w:trPr>
          <w:trHeight w:val="285"/>
        </w:trPr>
        <w:tc>
          <w:tcPr>
            <w:tcW w:w="6015" w:type="dxa"/>
            <w:shd w:val="clear" w:color="auto" w:fill="FFFFFF"/>
            <w:vAlign w:val="center"/>
            <w:hideMark/>
          </w:tcPr>
          <w:p w14:paraId="48F5373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South Yorkshire Building Services </w:t>
            </w:r>
          </w:p>
        </w:tc>
      </w:tr>
      <w:tr w:rsidR="00194DF2" w:rsidRPr="00AD38AF" w14:paraId="4278912A" w14:textId="77777777">
        <w:trPr>
          <w:trHeight w:val="285"/>
        </w:trPr>
        <w:tc>
          <w:tcPr>
            <w:tcW w:w="6015" w:type="dxa"/>
            <w:shd w:val="clear" w:color="auto" w:fill="FFFFFF"/>
            <w:vAlign w:val="center"/>
            <w:hideMark/>
          </w:tcPr>
          <w:p w14:paraId="64FFC01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South Yorkshire Housing Association </w:t>
            </w:r>
          </w:p>
        </w:tc>
      </w:tr>
      <w:tr w:rsidR="00194DF2" w:rsidRPr="00AD38AF" w14:paraId="2BFD51F6" w14:textId="77777777">
        <w:trPr>
          <w:trHeight w:val="285"/>
        </w:trPr>
        <w:tc>
          <w:tcPr>
            <w:tcW w:w="6015" w:type="dxa"/>
            <w:shd w:val="clear" w:color="auto" w:fill="auto"/>
            <w:vAlign w:val="bottom"/>
            <w:hideMark/>
          </w:tcPr>
          <w:p w14:paraId="2665D73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South Yorkshire Passenger Transport Executive </w:t>
            </w:r>
          </w:p>
        </w:tc>
      </w:tr>
      <w:tr w:rsidR="00194DF2" w:rsidRPr="00AD38AF" w14:paraId="592E2BE0" w14:textId="77777777">
        <w:trPr>
          <w:trHeight w:val="285"/>
        </w:trPr>
        <w:tc>
          <w:tcPr>
            <w:tcW w:w="6015" w:type="dxa"/>
            <w:shd w:val="clear" w:color="auto" w:fill="auto"/>
            <w:vAlign w:val="bottom"/>
            <w:hideMark/>
          </w:tcPr>
          <w:p w14:paraId="303E181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South Yorkshire Police </w:t>
            </w:r>
          </w:p>
        </w:tc>
      </w:tr>
      <w:tr w:rsidR="00194DF2" w:rsidRPr="00AD38AF" w14:paraId="111197CA" w14:textId="77777777">
        <w:trPr>
          <w:trHeight w:val="285"/>
        </w:trPr>
        <w:tc>
          <w:tcPr>
            <w:tcW w:w="6015" w:type="dxa"/>
            <w:shd w:val="clear" w:color="auto" w:fill="auto"/>
            <w:vAlign w:val="bottom"/>
            <w:hideMark/>
          </w:tcPr>
          <w:p w14:paraId="5B56193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South Yorkshire Police and Crime Commissioner </w:t>
            </w:r>
          </w:p>
        </w:tc>
      </w:tr>
      <w:tr w:rsidR="00194DF2" w:rsidRPr="00AD38AF" w14:paraId="69CA0F3A" w14:textId="77777777">
        <w:trPr>
          <w:trHeight w:val="285"/>
        </w:trPr>
        <w:tc>
          <w:tcPr>
            <w:tcW w:w="6015" w:type="dxa"/>
            <w:shd w:val="clear" w:color="auto" w:fill="auto"/>
            <w:vAlign w:val="center"/>
            <w:hideMark/>
          </w:tcPr>
          <w:p w14:paraId="6AF8E73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Spawforths</w:t>
            </w:r>
            <w:proofErr w:type="spellEnd"/>
            <w:r w:rsidRPr="00AD38AF">
              <w:rPr>
                <w:rFonts w:ascii="Arial" w:eastAsia="Times New Roman" w:hAnsi="Arial" w:cs="Arial"/>
                <w:sz w:val="24"/>
                <w:szCs w:val="24"/>
                <w:lang w:eastAsia="en-GB"/>
              </w:rPr>
              <w:t> </w:t>
            </w:r>
          </w:p>
        </w:tc>
      </w:tr>
      <w:tr w:rsidR="00194DF2" w:rsidRPr="00AD38AF" w14:paraId="13CA1337" w14:textId="77777777">
        <w:trPr>
          <w:trHeight w:val="285"/>
        </w:trPr>
        <w:tc>
          <w:tcPr>
            <w:tcW w:w="6015" w:type="dxa"/>
            <w:shd w:val="clear" w:color="auto" w:fill="auto"/>
            <w:vAlign w:val="center"/>
            <w:hideMark/>
          </w:tcPr>
          <w:p w14:paraId="07B7086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SSA Planning </w:t>
            </w:r>
          </w:p>
        </w:tc>
      </w:tr>
      <w:tr w:rsidR="00194DF2" w:rsidRPr="00AD38AF" w14:paraId="73E51589" w14:textId="77777777">
        <w:trPr>
          <w:trHeight w:val="285"/>
        </w:trPr>
        <w:tc>
          <w:tcPr>
            <w:tcW w:w="6015" w:type="dxa"/>
            <w:shd w:val="clear" w:color="auto" w:fill="auto"/>
            <w:vAlign w:val="bottom"/>
            <w:hideMark/>
          </w:tcPr>
          <w:p w14:paraId="4A4FD68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Stocksbridge Town Council </w:t>
            </w:r>
          </w:p>
        </w:tc>
      </w:tr>
      <w:tr w:rsidR="00194DF2" w:rsidRPr="00AD38AF" w14:paraId="3986B8B0" w14:textId="77777777">
        <w:trPr>
          <w:trHeight w:val="285"/>
        </w:trPr>
        <w:tc>
          <w:tcPr>
            <w:tcW w:w="6015" w:type="dxa"/>
            <w:shd w:val="clear" w:color="auto" w:fill="FFFFFF"/>
            <w:vAlign w:val="center"/>
            <w:hideMark/>
          </w:tcPr>
          <w:p w14:paraId="36782095"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Stonham </w:t>
            </w:r>
          </w:p>
        </w:tc>
      </w:tr>
      <w:tr w:rsidR="00194DF2" w:rsidRPr="00AD38AF" w14:paraId="34A6E3A5" w14:textId="77777777">
        <w:trPr>
          <w:trHeight w:val="285"/>
        </w:trPr>
        <w:tc>
          <w:tcPr>
            <w:tcW w:w="6015" w:type="dxa"/>
            <w:shd w:val="clear" w:color="auto" w:fill="FFFFFF"/>
            <w:vAlign w:val="center"/>
            <w:hideMark/>
          </w:tcPr>
          <w:p w14:paraId="0068198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Swift &amp; Co </w:t>
            </w:r>
          </w:p>
        </w:tc>
      </w:tr>
      <w:tr w:rsidR="00194DF2" w:rsidRPr="00AD38AF" w14:paraId="74D25FC1" w14:textId="77777777">
        <w:trPr>
          <w:trHeight w:val="285"/>
        </w:trPr>
        <w:tc>
          <w:tcPr>
            <w:tcW w:w="6015" w:type="dxa"/>
            <w:shd w:val="clear" w:color="auto" w:fill="FFFFFF"/>
            <w:vAlign w:val="center"/>
            <w:hideMark/>
          </w:tcPr>
          <w:p w14:paraId="017807D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Tangent Properties </w:t>
            </w:r>
          </w:p>
        </w:tc>
      </w:tr>
      <w:tr w:rsidR="00194DF2" w:rsidRPr="00AD38AF" w14:paraId="1CF8F026" w14:textId="77777777">
        <w:trPr>
          <w:trHeight w:val="285"/>
        </w:trPr>
        <w:tc>
          <w:tcPr>
            <w:tcW w:w="6015" w:type="dxa"/>
            <w:shd w:val="clear" w:color="auto" w:fill="auto"/>
            <w:vAlign w:val="bottom"/>
            <w:hideMark/>
          </w:tcPr>
          <w:p w14:paraId="45B0715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Tankersley Parish Council </w:t>
            </w:r>
          </w:p>
        </w:tc>
      </w:tr>
      <w:tr w:rsidR="00194DF2" w:rsidRPr="00AD38AF" w14:paraId="44C1D8D2" w14:textId="77777777">
        <w:trPr>
          <w:trHeight w:val="285"/>
        </w:trPr>
        <w:tc>
          <w:tcPr>
            <w:tcW w:w="6015" w:type="dxa"/>
            <w:shd w:val="clear" w:color="auto" w:fill="FFFFFF"/>
            <w:vAlign w:val="center"/>
            <w:hideMark/>
          </w:tcPr>
          <w:p w14:paraId="1521979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Tatlow Stancer Architects </w:t>
            </w:r>
          </w:p>
        </w:tc>
      </w:tr>
      <w:tr w:rsidR="00194DF2" w:rsidRPr="00AD38AF" w14:paraId="4D0B1C4B" w14:textId="77777777">
        <w:trPr>
          <w:trHeight w:val="285"/>
        </w:trPr>
        <w:tc>
          <w:tcPr>
            <w:tcW w:w="6015" w:type="dxa"/>
            <w:shd w:val="clear" w:color="auto" w:fill="FFFFFF"/>
            <w:vAlign w:val="center"/>
            <w:hideMark/>
          </w:tcPr>
          <w:p w14:paraId="5BA7BD0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Tetlow King Planning </w:t>
            </w:r>
          </w:p>
        </w:tc>
      </w:tr>
      <w:tr w:rsidR="00194DF2" w:rsidRPr="00AD38AF" w14:paraId="1A6622C3" w14:textId="77777777">
        <w:trPr>
          <w:trHeight w:val="285"/>
        </w:trPr>
        <w:tc>
          <w:tcPr>
            <w:tcW w:w="6015" w:type="dxa"/>
            <w:shd w:val="clear" w:color="auto" w:fill="auto"/>
            <w:vAlign w:val="bottom"/>
            <w:hideMark/>
          </w:tcPr>
          <w:p w14:paraId="3E493AE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The Gardens Trust </w:t>
            </w:r>
          </w:p>
        </w:tc>
      </w:tr>
      <w:tr w:rsidR="00194DF2" w:rsidRPr="00AD38AF" w14:paraId="35A894EE" w14:textId="77777777">
        <w:trPr>
          <w:trHeight w:val="285"/>
        </w:trPr>
        <w:tc>
          <w:tcPr>
            <w:tcW w:w="6015" w:type="dxa"/>
            <w:shd w:val="clear" w:color="auto" w:fill="FFFFFF"/>
            <w:vAlign w:val="center"/>
            <w:hideMark/>
          </w:tcPr>
          <w:p w14:paraId="5B50611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Townsend Planning Consultants </w:t>
            </w:r>
          </w:p>
        </w:tc>
      </w:tr>
      <w:tr w:rsidR="00194DF2" w:rsidRPr="00AD38AF" w14:paraId="2FDCBB92" w14:textId="77777777">
        <w:trPr>
          <w:trHeight w:val="285"/>
        </w:trPr>
        <w:tc>
          <w:tcPr>
            <w:tcW w:w="6015" w:type="dxa"/>
            <w:shd w:val="clear" w:color="auto" w:fill="auto"/>
            <w:vAlign w:val="center"/>
            <w:hideMark/>
          </w:tcPr>
          <w:p w14:paraId="1F663A7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Turley </w:t>
            </w:r>
          </w:p>
        </w:tc>
      </w:tr>
      <w:tr w:rsidR="00194DF2" w:rsidRPr="00AD38AF" w14:paraId="2CF9D798" w14:textId="77777777">
        <w:trPr>
          <w:trHeight w:val="285"/>
        </w:trPr>
        <w:tc>
          <w:tcPr>
            <w:tcW w:w="6015" w:type="dxa"/>
            <w:shd w:val="clear" w:color="auto" w:fill="FFFFFF"/>
            <w:vAlign w:val="center"/>
            <w:hideMark/>
          </w:tcPr>
          <w:p w14:paraId="4214A48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Turner &amp; Townsend </w:t>
            </w:r>
          </w:p>
        </w:tc>
      </w:tr>
      <w:tr w:rsidR="00194DF2" w:rsidRPr="00AD38AF" w14:paraId="6B951699" w14:textId="77777777">
        <w:trPr>
          <w:trHeight w:val="285"/>
        </w:trPr>
        <w:tc>
          <w:tcPr>
            <w:tcW w:w="6015" w:type="dxa"/>
            <w:shd w:val="clear" w:color="auto" w:fill="FFFFFF"/>
            <w:vAlign w:val="center"/>
            <w:hideMark/>
          </w:tcPr>
          <w:p w14:paraId="07D0AD4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UK Coal plc </w:t>
            </w:r>
          </w:p>
        </w:tc>
      </w:tr>
      <w:tr w:rsidR="00194DF2" w:rsidRPr="00AD38AF" w14:paraId="3ACFE7F3" w14:textId="77777777">
        <w:trPr>
          <w:trHeight w:val="285"/>
        </w:trPr>
        <w:tc>
          <w:tcPr>
            <w:tcW w:w="6015" w:type="dxa"/>
            <w:shd w:val="clear" w:color="auto" w:fill="auto"/>
            <w:vAlign w:val="center"/>
            <w:hideMark/>
          </w:tcPr>
          <w:p w14:paraId="5190CB3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Urbana Town Planning </w:t>
            </w:r>
          </w:p>
        </w:tc>
      </w:tr>
      <w:tr w:rsidR="00194DF2" w:rsidRPr="00AD38AF" w14:paraId="4E359652" w14:textId="77777777">
        <w:trPr>
          <w:trHeight w:val="285"/>
        </w:trPr>
        <w:tc>
          <w:tcPr>
            <w:tcW w:w="6015" w:type="dxa"/>
            <w:shd w:val="clear" w:color="auto" w:fill="auto"/>
            <w:vAlign w:val="bottom"/>
            <w:hideMark/>
          </w:tcPr>
          <w:p w14:paraId="55022440"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Vodafone and O2 </w:t>
            </w:r>
          </w:p>
        </w:tc>
      </w:tr>
      <w:tr w:rsidR="00194DF2" w:rsidRPr="00AD38AF" w14:paraId="138829CA" w14:textId="77777777">
        <w:trPr>
          <w:trHeight w:val="285"/>
        </w:trPr>
        <w:tc>
          <w:tcPr>
            <w:tcW w:w="6015" w:type="dxa"/>
            <w:shd w:val="clear" w:color="auto" w:fill="FFFFFF"/>
            <w:vAlign w:val="center"/>
            <w:hideMark/>
          </w:tcPr>
          <w:p w14:paraId="78D4B747"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 xml:space="preserve">W </w:t>
            </w:r>
            <w:proofErr w:type="spellStart"/>
            <w:r w:rsidRPr="00AD38AF">
              <w:rPr>
                <w:rFonts w:ascii="Arial" w:eastAsia="Times New Roman" w:hAnsi="Arial" w:cs="Arial"/>
                <w:sz w:val="24"/>
                <w:szCs w:val="24"/>
                <w:lang w:eastAsia="en-GB"/>
              </w:rPr>
              <w:t>Redmile</w:t>
            </w:r>
            <w:proofErr w:type="spellEnd"/>
            <w:r w:rsidRPr="00AD38AF">
              <w:rPr>
                <w:rFonts w:ascii="Arial" w:eastAsia="Times New Roman" w:hAnsi="Arial" w:cs="Arial"/>
                <w:sz w:val="24"/>
                <w:szCs w:val="24"/>
                <w:lang w:eastAsia="en-GB"/>
              </w:rPr>
              <w:t xml:space="preserve"> &amp; Sons Ltd </w:t>
            </w:r>
          </w:p>
        </w:tc>
      </w:tr>
      <w:tr w:rsidR="00194DF2" w:rsidRPr="00AD38AF" w14:paraId="4D769637" w14:textId="77777777">
        <w:trPr>
          <w:trHeight w:val="285"/>
        </w:trPr>
        <w:tc>
          <w:tcPr>
            <w:tcW w:w="6015" w:type="dxa"/>
            <w:shd w:val="clear" w:color="auto" w:fill="auto"/>
            <w:vAlign w:val="bottom"/>
            <w:hideMark/>
          </w:tcPr>
          <w:p w14:paraId="69B7DBC2"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Wales Parish Council </w:t>
            </w:r>
          </w:p>
        </w:tc>
      </w:tr>
      <w:tr w:rsidR="00194DF2" w:rsidRPr="00AD38AF" w14:paraId="5C13AB38" w14:textId="77777777">
        <w:trPr>
          <w:trHeight w:val="285"/>
        </w:trPr>
        <w:tc>
          <w:tcPr>
            <w:tcW w:w="6015" w:type="dxa"/>
            <w:shd w:val="clear" w:color="auto" w:fill="auto"/>
            <w:vAlign w:val="center"/>
            <w:hideMark/>
          </w:tcPr>
          <w:p w14:paraId="596D95A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Ward Hadaway Solicitors </w:t>
            </w:r>
          </w:p>
        </w:tc>
      </w:tr>
      <w:tr w:rsidR="00194DF2" w:rsidRPr="00AD38AF" w14:paraId="7FDA984B" w14:textId="77777777">
        <w:trPr>
          <w:trHeight w:val="285"/>
        </w:trPr>
        <w:tc>
          <w:tcPr>
            <w:tcW w:w="6015" w:type="dxa"/>
            <w:shd w:val="clear" w:color="auto" w:fill="FFFFFF"/>
            <w:vAlign w:val="center"/>
            <w:hideMark/>
          </w:tcPr>
          <w:p w14:paraId="799C64F9"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Wardell Armstrong </w:t>
            </w:r>
          </w:p>
        </w:tc>
      </w:tr>
      <w:tr w:rsidR="00194DF2" w:rsidRPr="00AD38AF" w14:paraId="37CB1A6C" w14:textId="77777777">
        <w:trPr>
          <w:trHeight w:val="285"/>
        </w:trPr>
        <w:tc>
          <w:tcPr>
            <w:tcW w:w="6015" w:type="dxa"/>
            <w:shd w:val="clear" w:color="auto" w:fill="FFFFFF"/>
            <w:vAlign w:val="center"/>
            <w:hideMark/>
          </w:tcPr>
          <w:p w14:paraId="00116E8F"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Wates Homes Ltd </w:t>
            </w:r>
          </w:p>
        </w:tc>
      </w:tr>
      <w:tr w:rsidR="00194DF2" w:rsidRPr="00AD38AF" w14:paraId="6AE903B8" w14:textId="77777777">
        <w:trPr>
          <w:trHeight w:val="285"/>
        </w:trPr>
        <w:tc>
          <w:tcPr>
            <w:tcW w:w="6015" w:type="dxa"/>
            <w:shd w:val="clear" w:color="auto" w:fill="FFFFFF"/>
            <w:vAlign w:val="center"/>
            <w:hideMark/>
          </w:tcPr>
          <w:p w14:paraId="05C17D1A"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Waystone</w:t>
            </w:r>
            <w:proofErr w:type="spellEnd"/>
            <w:r w:rsidRPr="00AD38AF">
              <w:rPr>
                <w:rFonts w:ascii="Arial" w:eastAsia="Times New Roman" w:hAnsi="Arial" w:cs="Arial"/>
                <w:sz w:val="24"/>
                <w:szCs w:val="24"/>
                <w:lang w:eastAsia="en-GB"/>
              </w:rPr>
              <w:t xml:space="preserve"> Limited </w:t>
            </w:r>
          </w:p>
        </w:tc>
      </w:tr>
      <w:tr w:rsidR="00194DF2" w:rsidRPr="00AD38AF" w14:paraId="2EE038B3" w14:textId="77777777">
        <w:trPr>
          <w:trHeight w:val="285"/>
        </w:trPr>
        <w:tc>
          <w:tcPr>
            <w:tcW w:w="6015" w:type="dxa"/>
            <w:shd w:val="clear" w:color="auto" w:fill="auto"/>
            <w:vAlign w:val="center"/>
            <w:hideMark/>
          </w:tcPr>
          <w:p w14:paraId="0840894E"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WCEC Architects </w:t>
            </w:r>
          </w:p>
        </w:tc>
      </w:tr>
      <w:tr w:rsidR="00194DF2" w:rsidRPr="00AD38AF" w14:paraId="7775D901" w14:textId="77777777">
        <w:trPr>
          <w:trHeight w:val="285"/>
        </w:trPr>
        <w:tc>
          <w:tcPr>
            <w:tcW w:w="6015" w:type="dxa"/>
            <w:shd w:val="clear" w:color="auto" w:fill="auto"/>
            <w:vAlign w:val="bottom"/>
            <w:hideMark/>
          </w:tcPr>
          <w:p w14:paraId="6AEBE9D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Wentworth Parish Council </w:t>
            </w:r>
          </w:p>
        </w:tc>
      </w:tr>
      <w:tr w:rsidR="00194DF2" w:rsidRPr="00AD38AF" w14:paraId="14F68AB0" w14:textId="77777777">
        <w:trPr>
          <w:trHeight w:val="285"/>
        </w:trPr>
        <w:tc>
          <w:tcPr>
            <w:tcW w:w="6015" w:type="dxa"/>
            <w:shd w:val="clear" w:color="auto" w:fill="FFFFFF"/>
            <w:vAlign w:val="center"/>
            <w:hideMark/>
          </w:tcPr>
          <w:p w14:paraId="7F12F2B8"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proofErr w:type="spellStart"/>
            <w:r w:rsidRPr="00AD38AF">
              <w:rPr>
                <w:rFonts w:ascii="Arial" w:eastAsia="Times New Roman" w:hAnsi="Arial" w:cs="Arial"/>
                <w:sz w:val="24"/>
                <w:szCs w:val="24"/>
                <w:lang w:eastAsia="en-GB"/>
              </w:rPr>
              <w:t>Wilbys</w:t>
            </w:r>
            <w:proofErr w:type="spellEnd"/>
            <w:r w:rsidRPr="00AD38AF">
              <w:rPr>
                <w:rFonts w:ascii="Arial" w:eastAsia="Times New Roman" w:hAnsi="Arial" w:cs="Arial"/>
                <w:sz w:val="24"/>
                <w:szCs w:val="24"/>
                <w:lang w:eastAsia="en-GB"/>
              </w:rPr>
              <w:t> </w:t>
            </w:r>
          </w:p>
        </w:tc>
      </w:tr>
      <w:tr w:rsidR="00194DF2" w:rsidRPr="00AD38AF" w14:paraId="33B4BF45" w14:textId="77777777">
        <w:trPr>
          <w:trHeight w:val="285"/>
        </w:trPr>
        <w:tc>
          <w:tcPr>
            <w:tcW w:w="6015" w:type="dxa"/>
            <w:shd w:val="clear" w:color="auto" w:fill="FFFFFF"/>
            <w:vAlign w:val="center"/>
            <w:hideMark/>
          </w:tcPr>
          <w:p w14:paraId="51332F9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Windle Cook Architects </w:t>
            </w:r>
          </w:p>
        </w:tc>
      </w:tr>
      <w:tr w:rsidR="00194DF2" w:rsidRPr="00AD38AF" w14:paraId="6B05A6DA" w14:textId="77777777">
        <w:trPr>
          <w:trHeight w:val="285"/>
        </w:trPr>
        <w:tc>
          <w:tcPr>
            <w:tcW w:w="6015" w:type="dxa"/>
            <w:shd w:val="clear" w:color="auto" w:fill="auto"/>
            <w:vAlign w:val="center"/>
            <w:hideMark/>
          </w:tcPr>
          <w:p w14:paraId="381A7BA1"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Woods Hardwick Planning Ltd </w:t>
            </w:r>
          </w:p>
        </w:tc>
      </w:tr>
      <w:tr w:rsidR="00194DF2" w:rsidRPr="00AD38AF" w14:paraId="4DE1DD82" w14:textId="77777777">
        <w:trPr>
          <w:trHeight w:val="285"/>
        </w:trPr>
        <w:tc>
          <w:tcPr>
            <w:tcW w:w="6015" w:type="dxa"/>
            <w:shd w:val="clear" w:color="auto" w:fill="FFFFFF"/>
            <w:vAlign w:val="center"/>
            <w:hideMark/>
          </w:tcPr>
          <w:p w14:paraId="52DEF174"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Wortley Construction Ltd </w:t>
            </w:r>
          </w:p>
        </w:tc>
      </w:tr>
      <w:tr w:rsidR="00194DF2" w:rsidRPr="00AD38AF" w14:paraId="0F1EFEFE" w14:textId="77777777">
        <w:trPr>
          <w:trHeight w:val="285"/>
        </w:trPr>
        <w:tc>
          <w:tcPr>
            <w:tcW w:w="6015" w:type="dxa"/>
            <w:shd w:val="clear" w:color="auto" w:fill="auto"/>
            <w:vAlign w:val="bottom"/>
            <w:hideMark/>
          </w:tcPr>
          <w:p w14:paraId="6CFBB36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Wortley Parish Council </w:t>
            </w:r>
          </w:p>
        </w:tc>
      </w:tr>
      <w:tr w:rsidR="00194DF2" w:rsidRPr="00AD38AF" w14:paraId="4A8FC397" w14:textId="77777777">
        <w:trPr>
          <w:trHeight w:val="285"/>
        </w:trPr>
        <w:tc>
          <w:tcPr>
            <w:tcW w:w="6015" w:type="dxa"/>
            <w:shd w:val="clear" w:color="auto" w:fill="FFFFFF"/>
            <w:vAlign w:val="center"/>
            <w:hideMark/>
          </w:tcPr>
          <w:p w14:paraId="3329182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Wright Investments </w:t>
            </w:r>
          </w:p>
        </w:tc>
      </w:tr>
      <w:tr w:rsidR="00194DF2" w:rsidRPr="00AD38AF" w14:paraId="68149347" w14:textId="77777777">
        <w:trPr>
          <w:trHeight w:val="285"/>
        </w:trPr>
        <w:tc>
          <w:tcPr>
            <w:tcW w:w="6015" w:type="dxa"/>
            <w:shd w:val="clear" w:color="auto" w:fill="FFFFFF"/>
            <w:vAlign w:val="center"/>
            <w:hideMark/>
          </w:tcPr>
          <w:p w14:paraId="084F5FA3"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WYG </w:t>
            </w:r>
          </w:p>
        </w:tc>
      </w:tr>
      <w:tr w:rsidR="00194DF2" w:rsidRPr="00AD38AF" w14:paraId="0AB529CB" w14:textId="77777777">
        <w:trPr>
          <w:trHeight w:val="285"/>
        </w:trPr>
        <w:tc>
          <w:tcPr>
            <w:tcW w:w="6015" w:type="dxa"/>
            <w:shd w:val="clear" w:color="auto" w:fill="auto"/>
            <w:vAlign w:val="bottom"/>
            <w:hideMark/>
          </w:tcPr>
          <w:p w14:paraId="78630B4B"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Yorkshire Ambulance Services NHS Trust </w:t>
            </w:r>
          </w:p>
        </w:tc>
      </w:tr>
      <w:tr w:rsidR="00194DF2" w:rsidRPr="00AD38AF" w14:paraId="2217AB23" w14:textId="77777777">
        <w:trPr>
          <w:trHeight w:val="285"/>
        </w:trPr>
        <w:tc>
          <w:tcPr>
            <w:tcW w:w="6015" w:type="dxa"/>
            <w:shd w:val="clear" w:color="auto" w:fill="auto"/>
            <w:vAlign w:val="bottom"/>
            <w:hideMark/>
          </w:tcPr>
          <w:p w14:paraId="631119CD" w14:textId="77777777" w:rsidR="00194DF2" w:rsidRPr="00AD38AF" w:rsidRDefault="00194DF2">
            <w:pPr>
              <w:spacing w:after="0" w:line="240" w:lineRule="auto"/>
              <w:textAlignment w:val="baseline"/>
              <w:rPr>
                <w:rFonts w:ascii="Times New Roman" w:eastAsia="Times New Roman" w:hAnsi="Times New Roman" w:cs="Times New Roman"/>
                <w:sz w:val="24"/>
                <w:szCs w:val="24"/>
                <w:lang w:eastAsia="en-GB"/>
              </w:rPr>
            </w:pPr>
            <w:r w:rsidRPr="00AD38AF">
              <w:rPr>
                <w:rFonts w:ascii="Arial" w:eastAsia="Times New Roman" w:hAnsi="Arial" w:cs="Arial"/>
                <w:sz w:val="24"/>
                <w:szCs w:val="24"/>
                <w:lang w:eastAsia="en-GB"/>
              </w:rPr>
              <w:t>Yorkshire Water </w:t>
            </w:r>
          </w:p>
        </w:tc>
      </w:tr>
    </w:tbl>
    <w:p w14:paraId="2A48B3BF" w14:textId="77777777" w:rsidR="00D02F4D" w:rsidRDefault="00D02F4D" w:rsidP="004C0EE9">
      <w:pPr>
        <w:sectPr w:rsidR="00D02F4D" w:rsidSect="00226175">
          <w:headerReference w:type="default" r:id="rId51"/>
          <w:footerReference w:type="default" r:id="rId52"/>
          <w:type w:val="continuous"/>
          <w:pgSz w:w="11906" w:h="16838" w:code="9"/>
          <w:pgMar w:top="1588" w:right="1644" w:bottom="1588" w:left="1644" w:header="709" w:footer="709" w:gutter="0"/>
          <w:cols w:num="2" w:space="708"/>
          <w:docGrid w:linePitch="360"/>
        </w:sectPr>
      </w:pPr>
    </w:p>
    <w:p w14:paraId="19644EC7" w14:textId="4CF7791F" w:rsidR="00943EC9" w:rsidRPr="00403A97" w:rsidRDefault="00943EC9" w:rsidP="00943EC9">
      <w:pPr>
        <w:keepNext/>
        <w:keepLines/>
        <w:spacing w:before="240" w:line="256" w:lineRule="auto"/>
        <w:outlineLvl w:val="0"/>
        <w:rPr>
          <w:rFonts w:ascii="Arial" w:eastAsia="Times New Roman" w:hAnsi="Arial" w:cs="Arial"/>
          <w:b/>
          <w:bCs/>
          <w:color w:val="2F5496" w:themeColor="accent1" w:themeShade="BF"/>
          <w:sz w:val="32"/>
          <w:szCs w:val="32"/>
        </w:rPr>
      </w:pPr>
      <w:bookmarkStart w:id="31" w:name="_Toc146904183"/>
      <w:r w:rsidRPr="00403A97">
        <w:rPr>
          <w:rFonts w:ascii="Arial" w:eastAsia="Times New Roman" w:hAnsi="Arial" w:cs="Arial"/>
          <w:b/>
          <w:bCs/>
          <w:color w:val="2F5496" w:themeColor="accent1" w:themeShade="BF"/>
          <w:sz w:val="32"/>
          <w:szCs w:val="32"/>
        </w:rPr>
        <w:lastRenderedPageBreak/>
        <w:t>Appendix 2</w:t>
      </w:r>
      <w:r w:rsidR="45570326" w:rsidRPr="00403A97">
        <w:rPr>
          <w:rFonts w:ascii="Arial" w:eastAsia="Times New Roman" w:hAnsi="Arial" w:cs="Arial"/>
          <w:b/>
          <w:bCs/>
          <w:color w:val="2F5496" w:themeColor="accent1" w:themeShade="BF"/>
          <w:sz w:val="32"/>
          <w:szCs w:val="32"/>
        </w:rPr>
        <w:t xml:space="preserve"> (Regulation 19)</w:t>
      </w:r>
      <w:bookmarkEnd w:id="28"/>
      <w:bookmarkEnd w:id="29"/>
      <w:bookmarkEnd w:id="31"/>
    </w:p>
    <w:p w14:paraId="433BC110" w14:textId="77777777" w:rsidR="00D86F64" w:rsidRPr="00CA5AAB" w:rsidRDefault="00D86F64" w:rsidP="00943EC9">
      <w:pPr>
        <w:spacing w:line="257" w:lineRule="auto"/>
        <w:rPr>
          <w:rFonts w:ascii="Arial" w:eastAsia="Calibri" w:hAnsi="Arial" w:cs="Arial"/>
        </w:rPr>
      </w:pPr>
    </w:p>
    <w:p w14:paraId="52431B8F" w14:textId="77777777" w:rsidR="00D86F64" w:rsidRPr="00CF448A" w:rsidRDefault="00D86F64" w:rsidP="00D86F64">
      <w:pPr>
        <w:spacing w:line="257" w:lineRule="auto"/>
        <w:rPr>
          <w:rFonts w:ascii="Arial" w:eastAsia="Calibri" w:hAnsi="Arial" w:cs="Arial"/>
          <w:sz w:val="24"/>
          <w:szCs w:val="24"/>
        </w:rPr>
      </w:pPr>
      <w:r w:rsidRPr="00CF448A">
        <w:rPr>
          <w:rFonts w:ascii="Arial" w:eastAsia="Calibri" w:hAnsi="Arial" w:cs="Arial"/>
          <w:sz w:val="24"/>
          <w:szCs w:val="24"/>
        </w:rPr>
        <w:t>This appendix addresses the requirements of Regulation 22(1)(c)(v):</w:t>
      </w:r>
    </w:p>
    <w:p w14:paraId="3E3E35B2" w14:textId="6A072610" w:rsidR="00462B49" w:rsidRDefault="00D86F64" w:rsidP="00CF448A">
      <w:pPr>
        <w:spacing w:line="257" w:lineRule="auto"/>
        <w:ind w:left="720"/>
        <w:rPr>
          <w:rFonts w:ascii="Arial" w:eastAsia="Calibri" w:hAnsi="Arial" w:cs="Arial"/>
          <w:sz w:val="24"/>
          <w:szCs w:val="24"/>
        </w:rPr>
      </w:pPr>
      <w:r w:rsidRPr="00CF448A">
        <w:rPr>
          <w:rFonts w:ascii="Arial" w:eastAsia="Calibri" w:hAnsi="Arial" w:cs="Arial"/>
          <w:sz w:val="24"/>
          <w:szCs w:val="24"/>
        </w:rPr>
        <w:t xml:space="preserve">(v) if representations were made pursuant to regulation 20, the number of representations </w:t>
      </w:r>
      <w:proofErr w:type="gramStart"/>
      <w:r w:rsidRPr="00CF448A">
        <w:rPr>
          <w:rFonts w:ascii="Arial" w:eastAsia="Calibri" w:hAnsi="Arial" w:cs="Arial"/>
          <w:sz w:val="24"/>
          <w:szCs w:val="24"/>
        </w:rPr>
        <w:t>made</w:t>
      </w:r>
      <w:proofErr w:type="gramEnd"/>
      <w:r w:rsidRPr="00CF448A">
        <w:rPr>
          <w:rFonts w:ascii="Arial" w:eastAsia="Calibri" w:hAnsi="Arial" w:cs="Arial"/>
          <w:sz w:val="24"/>
          <w:szCs w:val="24"/>
        </w:rPr>
        <w:t xml:space="preserve"> and a summary of the main issues raised in those representations</w:t>
      </w:r>
      <w:r w:rsidRPr="00CF448A">
        <w:rPr>
          <w:rFonts w:ascii="Arial" w:eastAsia="Calibri" w:hAnsi="Arial" w:cs="Arial"/>
          <w:sz w:val="24"/>
          <w:szCs w:val="24"/>
        </w:rPr>
        <w:cr/>
      </w:r>
    </w:p>
    <w:p w14:paraId="3856FF75" w14:textId="77777777" w:rsidR="00943EC9" w:rsidRPr="002F3136" w:rsidRDefault="00943EC9"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i/>
          <w:iCs/>
          <w:sz w:val="24"/>
          <w:szCs w:val="24"/>
        </w:rPr>
      </w:pPr>
      <w:r w:rsidRPr="002F3136">
        <w:rPr>
          <w:rFonts w:ascii="Arial" w:eastAsia="Calibri" w:hAnsi="Arial" w:cs="Arial"/>
          <w:i/>
          <w:iCs/>
          <w:sz w:val="24"/>
          <w:szCs w:val="24"/>
        </w:rPr>
        <w:t>1)</w:t>
      </w:r>
      <w:r w:rsidRPr="002F3136">
        <w:rPr>
          <w:rFonts w:ascii="Arial" w:eastAsia="Calibri" w:hAnsi="Arial" w:cs="Arial"/>
          <w:i/>
          <w:iCs/>
          <w:sz w:val="24"/>
          <w:szCs w:val="24"/>
        </w:rPr>
        <w:tab/>
      </w:r>
      <w:r w:rsidRPr="00655975">
        <w:rPr>
          <w:rFonts w:ascii="Arial" w:eastAsia="Calibri" w:hAnsi="Arial" w:cs="Arial"/>
          <w:sz w:val="24"/>
          <w:szCs w:val="24"/>
          <w:u w:val="single"/>
        </w:rPr>
        <w:t>Introduction</w:t>
      </w:r>
    </w:p>
    <w:p w14:paraId="7E165D0C" w14:textId="264AE735" w:rsidR="00CA2297" w:rsidRDefault="00943EC9" w:rsidP="005B299A">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2F3136">
        <w:rPr>
          <w:rFonts w:ascii="Arial" w:eastAsia="Calibri" w:hAnsi="Arial" w:cs="Arial"/>
          <w:sz w:val="24"/>
          <w:szCs w:val="24"/>
        </w:rPr>
        <w:t xml:space="preserve">The Council published the </w:t>
      </w:r>
      <w:r w:rsidR="00966B1C">
        <w:rPr>
          <w:rFonts w:ascii="Arial" w:eastAsia="Calibri" w:hAnsi="Arial" w:cs="Arial"/>
          <w:sz w:val="24"/>
          <w:szCs w:val="24"/>
        </w:rPr>
        <w:t xml:space="preserve">Publication (Pre-Submission) Draft Sheffield </w:t>
      </w:r>
      <w:r w:rsidRPr="002F3136">
        <w:rPr>
          <w:rFonts w:ascii="Arial" w:eastAsia="Calibri" w:hAnsi="Arial" w:cs="Arial"/>
          <w:sz w:val="24"/>
          <w:szCs w:val="24"/>
        </w:rPr>
        <w:t xml:space="preserve">Local Plan document for consultation on </w:t>
      </w:r>
      <w:r w:rsidR="00CA5D8A" w:rsidRPr="002F3136">
        <w:rPr>
          <w:rFonts w:ascii="Arial" w:eastAsia="Calibri" w:hAnsi="Arial" w:cs="Arial"/>
          <w:sz w:val="24"/>
          <w:szCs w:val="24"/>
        </w:rPr>
        <w:t>9th January 2023</w:t>
      </w:r>
      <w:r w:rsidRPr="002F3136">
        <w:rPr>
          <w:rFonts w:ascii="Arial" w:eastAsia="Calibri" w:hAnsi="Arial" w:cs="Arial"/>
          <w:sz w:val="24"/>
          <w:szCs w:val="24"/>
        </w:rPr>
        <w:t>, pursuant to Regulation 19 of the of the Town and Country Planning (Local Planning) (England). The Plan was subject to 6 weeks of consultation</w:t>
      </w:r>
      <w:r w:rsidR="00200E87">
        <w:rPr>
          <w:rFonts w:ascii="Arial" w:eastAsia="Calibri" w:hAnsi="Arial" w:cs="Arial"/>
          <w:sz w:val="24"/>
          <w:szCs w:val="24"/>
        </w:rPr>
        <w:t xml:space="preserve"> </w:t>
      </w:r>
      <w:r w:rsidR="002062DD">
        <w:rPr>
          <w:rFonts w:ascii="Arial" w:eastAsia="Calibri" w:hAnsi="Arial" w:cs="Arial"/>
          <w:sz w:val="24"/>
          <w:szCs w:val="24"/>
        </w:rPr>
        <w:t>from 9</w:t>
      </w:r>
      <w:r w:rsidR="002062DD" w:rsidRPr="008444AF">
        <w:rPr>
          <w:rFonts w:ascii="Arial" w:eastAsia="Calibri" w:hAnsi="Arial" w:cs="Arial"/>
          <w:sz w:val="24"/>
          <w:szCs w:val="24"/>
          <w:vertAlign w:val="superscript"/>
        </w:rPr>
        <w:t>th</w:t>
      </w:r>
      <w:r w:rsidR="002062DD">
        <w:rPr>
          <w:rFonts w:ascii="Arial" w:eastAsia="Calibri" w:hAnsi="Arial" w:cs="Arial"/>
          <w:sz w:val="24"/>
          <w:szCs w:val="24"/>
        </w:rPr>
        <w:t xml:space="preserve"> January to</w:t>
      </w:r>
      <w:r w:rsidR="00200E87">
        <w:rPr>
          <w:rFonts w:ascii="Arial" w:eastAsia="Calibri" w:hAnsi="Arial" w:cs="Arial"/>
          <w:sz w:val="24"/>
          <w:szCs w:val="24"/>
        </w:rPr>
        <w:t xml:space="preserve"> 20</w:t>
      </w:r>
      <w:r w:rsidR="00200E87" w:rsidRPr="00200E87">
        <w:rPr>
          <w:rFonts w:ascii="Arial" w:eastAsia="Calibri" w:hAnsi="Arial" w:cs="Arial"/>
          <w:sz w:val="24"/>
          <w:szCs w:val="24"/>
          <w:vertAlign w:val="superscript"/>
        </w:rPr>
        <w:t>th</w:t>
      </w:r>
      <w:r w:rsidR="00200E87">
        <w:rPr>
          <w:rFonts w:ascii="Arial" w:eastAsia="Calibri" w:hAnsi="Arial" w:cs="Arial"/>
          <w:sz w:val="24"/>
          <w:szCs w:val="24"/>
        </w:rPr>
        <w:t xml:space="preserve"> February 2023.</w:t>
      </w:r>
    </w:p>
    <w:p w14:paraId="7C930E42" w14:textId="7DBA7B9B" w:rsidR="00943EC9" w:rsidRPr="002F3136" w:rsidRDefault="005B299A" w:rsidP="005B299A">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5B299A">
        <w:rPr>
          <w:rFonts w:ascii="Arial" w:eastAsia="Calibri" w:hAnsi="Arial" w:cs="Arial"/>
          <w:sz w:val="24"/>
          <w:szCs w:val="24"/>
        </w:rPr>
        <w:t xml:space="preserve">Section 2 of this Appendix, along with </w:t>
      </w:r>
      <w:r w:rsidRPr="00F05E9D">
        <w:rPr>
          <w:rFonts w:ascii="Arial" w:eastAsia="Calibri" w:hAnsi="Arial" w:cs="Arial"/>
          <w:sz w:val="24"/>
          <w:szCs w:val="24"/>
        </w:rPr>
        <w:t>Schedule</w:t>
      </w:r>
      <w:r w:rsidR="006253B9" w:rsidRPr="00F05E9D">
        <w:rPr>
          <w:rFonts w:ascii="Arial" w:eastAsia="Calibri" w:hAnsi="Arial" w:cs="Arial"/>
          <w:sz w:val="24"/>
          <w:szCs w:val="24"/>
        </w:rPr>
        <w:t>s</w:t>
      </w:r>
      <w:r w:rsidRPr="00F05E9D">
        <w:rPr>
          <w:rFonts w:ascii="Arial" w:eastAsia="Calibri" w:hAnsi="Arial" w:cs="Arial"/>
          <w:sz w:val="24"/>
          <w:szCs w:val="24"/>
        </w:rPr>
        <w:t xml:space="preserve"> 1</w:t>
      </w:r>
      <w:r w:rsidR="006253B9" w:rsidRPr="00F05E9D">
        <w:rPr>
          <w:rFonts w:ascii="Arial" w:eastAsia="Calibri" w:hAnsi="Arial" w:cs="Arial"/>
          <w:sz w:val="24"/>
          <w:szCs w:val="24"/>
        </w:rPr>
        <w:t xml:space="preserve"> to 3</w:t>
      </w:r>
      <w:r w:rsidRPr="00F05E9D">
        <w:rPr>
          <w:rFonts w:ascii="Arial" w:eastAsia="Calibri" w:hAnsi="Arial" w:cs="Arial"/>
          <w:sz w:val="24"/>
          <w:szCs w:val="24"/>
        </w:rPr>
        <w:t>,</w:t>
      </w:r>
      <w:r w:rsidRPr="005B299A">
        <w:rPr>
          <w:rFonts w:ascii="Arial" w:eastAsia="Calibri" w:hAnsi="Arial" w:cs="Arial"/>
          <w:sz w:val="24"/>
          <w:szCs w:val="24"/>
        </w:rPr>
        <w:t xml:space="preserve"> sets out</w:t>
      </w:r>
      <w:r w:rsidR="00CA2297">
        <w:rPr>
          <w:rFonts w:ascii="Arial" w:eastAsia="Calibri" w:hAnsi="Arial" w:cs="Arial"/>
          <w:sz w:val="24"/>
          <w:szCs w:val="24"/>
        </w:rPr>
        <w:t xml:space="preserve"> </w:t>
      </w:r>
      <w:r w:rsidRPr="005B299A">
        <w:rPr>
          <w:rFonts w:ascii="Arial" w:eastAsia="Calibri" w:hAnsi="Arial" w:cs="Arial"/>
          <w:sz w:val="24"/>
          <w:szCs w:val="24"/>
        </w:rPr>
        <w:t>who was consulted and how that was undertaken</w:t>
      </w:r>
      <w:r w:rsidR="00CA2297">
        <w:rPr>
          <w:rFonts w:ascii="Arial" w:eastAsia="Calibri" w:hAnsi="Arial" w:cs="Arial"/>
          <w:sz w:val="24"/>
          <w:szCs w:val="24"/>
        </w:rPr>
        <w:t>.</w:t>
      </w:r>
    </w:p>
    <w:p w14:paraId="3096E341" w14:textId="20C54D4D" w:rsidR="00943EC9" w:rsidRDefault="00804D16"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FB7367">
        <w:rPr>
          <w:rFonts w:ascii="Arial" w:eastAsia="Calibri" w:hAnsi="Arial" w:cs="Arial"/>
          <w:b/>
          <w:bCs/>
          <w:sz w:val="24"/>
          <w:szCs w:val="24"/>
        </w:rPr>
        <w:t>41</w:t>
      </w:r>
      <w:r w:rsidR="00AF05CA">
        <w:rPr>
          <w:rFonts w:ascii="Arial" w:eastAsia="Calibri" w:hAnsi="Arial" w:cs="Arial"/>
          <w:b/>
          <w:bCs/>
          <w:sz w:val="24"/>
          <w:szCs w:val="24"/>
        </w:rPr>
        <w:t>3</w:t>
      </w:r>
      <w:r w:rsidRPr="00FB7367">
        <w:rPr>
          <w:rFonts w:ascii="Arial" w:eastAsia="Calibri" w:hAnsi="Arial" w:cs="Arial"/>
          <w:b/>
          <w:bCs/>
          <w:sz w:val="24"/>
          <w:szCs w:val="24"/>
        </w:rPr>
        <w:t xml:space="preserve"> separate responses</w:t>
      </w:r>
      <w:r>
        <w:rPr>
          <w:rFonts w:ascii="Arial" w:eastAsia="Calibri" w:hAnsi="Arial" w:cs="Arial"/>
          <w:sz w:val="24"/>
          <w:szCs w:val="24"/>
        </w:rPr>
        <w:t xml:space="preserve"> were received</w:t>
      </w:r>
      <w:r w:rsidR="00356458">
        <w:rPr>
          <w:rFonts w:ascii="Arial" w:eastAsia="Calibri" w:hAnsi="Arial" w:cs="Arial"/>
          <w:sz w:val="24"/>
          <w:szCs w:val="24"/>
        </w:rPr>
        <w:t xml:space="preserve"> </w:t>
      </w:r>
      <w:r w:rsidR="00FB7367" w:rsidRPr="00FB7367">
        <w:rPr>
          <w:rFonts w:ascii="Arial" w:eastAsia="Calibri" w:hAnsi="Arial" w:cs="Arial"/>
          <w:sz w:val="24"/>
          <w:szCs w:val="24"/>
        </w:rPr>
        <w:t xml:space="preserve">(including some responses received after the deadline for responding). The respondents made </w:t>
      </w:r>
      <w:r w:rsidR="00FB7367" w:rsidRPr="00FB7367">
        <w:rPr>
          <w:rFonts w:ascii="Arial" w:eastAsia="Calibri" w:hAnsi="Arial" w:cs="Arial"/>
          <w:b/>
          <w:bCs/>
          <w:sz w:val="24"/>
          <w:szCs w:val="24"/>
        </w:rPr>
        <w:t>1,9</w:t>
      </w:r>
      <w:r w:rsidR="004F43AE">
        <w:rPr>
          <w:rFonts w:ascii="Arial" w:eastAsia="Calibri" w:hAnsi="Arial" w:cs="Arial"/>
          <w:b/>
          <w:bCs/>
          <w:sz w:val="24"/>
          <w:szCs w:val="24"/>
        </w:rPr>
        <w:t>92</w:t>
      </w:r>
      <w:r w:rsidR="00412D64">
        <w:rPr>
          <w:rStyle w:val="FootnoteReference"/>
          <w:rFonts w:ascii="Arial" w:eastAsia="Calibri" w:hAnsi="Arial" w:cs="Arial"/>
          <w:b/>
          <w:bCs/>
          <w:sz w:val="24"/>
          <w:szCs w:val="24"/>
        </w:rPr>
        <w:footnoteReference w:id="11"/>
      </w:r>
      <w:r w:rsidR="00FB7367" w:rsidRPr="00FB7367">
        <w:rPr>
          <w:rFonts w:ascii="Arial" w:eastAsia="Calibri" w:hAnsi="Arial" w:cs="Arial"/>
          <w:b/>
          <w:bCs/>
          <w:sz w:val="24"/>
          <w:szCs w:val="24"/>
        </w:rPr>
        <w:t xml:space="preserve"> comments</w:t>
      </w:r>
      <w:r w:rsidR="00FB7367" w:rsidRPr="00FB7367">
        <w:rPr>
          <w:rFonts w:ascii="Arial" w:eastAsia="Calibri" w:hAnsi="Arial" w:cs="Arial"/>
          <w:sz w:val="24"/>
          <w:szCs w:val="24"/>
        </w:rPr>
        <w:t xml:space="preserve"> on different aspects of the Plan.  </w:t>
      </w:r>
      <w:r w:rsidR="00943EC9" w:rsidRPr="002F3136">
        <w:rPr>
          <w:rFonts w:ascii="Arial" w:eastAsia="Calibri" w:hAnsi="Arial" w:cs="Arial"/>
          <w:sz w:val="24"/>
          <w:szCs w:val="24"/>
        </w:rPr>
        <w:t xml:space="preserve"> </w:t>
      </w:r>
    </w:p>
    <w:p w14:paraId="399981B8" w14:textId="22949880" w:rsidR="00746186" w:rsidRDefault="00746186" w:rsidP="00E32116">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Pr>
          <w:rFonts w:ascii="Arial" w:eastAsia="Calibri" w:hAnsi="Arial" w:cs="Arial"/>
          <w:sz w:val="24"/>
          <w:szCs w:val="24"/>
        </w:rPr>
        <w:t xml:space="preserve">An overview of the consultation results </w:t>
      </w:r>
      <w:r w:rsidR="002062DD">
        <w:rPr>
          <w:rFonts w:ascii="Arial" w:eastAsia="Calibri" w:hAnsi="Arial" w:cs="Arial"/>
          <w:sz w:val="24"/>
          <w:szCs w:val="24"/>
        </w:rPr>
        <w:t>is</w:t>
      </w:r>
      <w:r>
        <w:rPr>
          <w:rFonts w:ascii="Arial" w:eastAsia="Calibri" w:hAnsi="Arial" w:cs="Arial"/>
          <w:sz w:val="24"/>
          <w:szCs w:val="24"/>
        </w:rPr>
        <w:t xml:space="preserve"> contained in </w:t>
      </w:r>
      <w:r w:rsidR="00F9062D">
        <w:rPr>
          <w:rFonts w:ascii="Arial" w:eastAsia="Calibri" w:hAnsi="Arial" w:cs="Arial"/>
          <w:sz w:val="24"/>
          <w:szCs w:val="24"/>
        </w:rPr>
        <w:t>Section 3 of this Appendix.</w:t>
      </w:r>
    </w:p>
    <w:p w14:paraId="137EFDF8" w14:textId="3C5B0D57" w:rsidR="00E32116" w:rsidRDefault="00E32116" w:rsidP="00E32116">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Pr>
          <w:rFonts w:ascii="Arial" w:eastAsia="Calibri" w:hAnsi="Arial" w:cs="Arial"/>
          <w:sz w:val="24"/>
          <w:szCs w:val="24"/>
        </w:rPr>
        <w:t xml:space="preserve">A </w:t>
      </w:r>
      <w:r w:rsidRPr="00E32116">
        <w:rPr>
          <w:rFonts w:ascii="Arial" w:eastAsia="Calibri" w:hAnsi="Arial" w:cs="Arial"/>
          <w:sz w:val="24"/>
          <w:szCs w:val="24"/>
        </w:rPr>
        <w:t xml:space="preserve">summary of the main issues raised in Plan order </w:t>
      </w:r>
      <w:r w:rsidR="00F9062D">
        <w:rPr>
          <w:rFonts w:ascii="Arial" w:eastAsia="Calibri" w:hAnsi="Arial" w:cs="Arial"/>
          <w:sz w:val="24"/>
          <w:szCs w:val="24"/>
        </w:rPr>
        <w:t>are</w:t>
      </w:r>
      <w:r w:rsidRPr="00E32116">
        <w:rPr>
          <w:rFonts w:ascii="Arial" w:eastAsia="Calibri" w:hAnsi="Arial" w:cs="Arial"/>
          <w:sz w:val="24"/>
          <w:szCs w:val="24"/>
        </w:rPr>
        <w:t xml:space="preserve"> contained in Section 3</w:t>
      </w:r>
      <w:r w:rsidR="0055331D">
        <w:rPr>
          <w:rFonts w:ascii="Arial" w:eastAsia="Calibri" w:hAnsi="Arial" w:cs="Arial"/>
          <w:sz w:val="24"/>
          <w:szCs w:val="24"/>
        </w:rPr>
        <w:t xml:space="preserve">.2 </w:t>
      </w:r>
      <w:r w:rsidRPr="00E32116">
        <w:rPr>
          <w:rFonts w:ascii="Arial" w:eastAsia="Calibri" w:hAnsi="Arial" w:cs="Arial"/>
          <w:sz w:val="24"/>
          <w:szCs w:val="24"/>
        </w:rPr>
        <w:t>of th</w:t>
      </w:r>
      <w:r w:rsidR="0055331D">
        <w:rPr>
          <w:rFonts w:ascii="Arial" w:eastAsia="Calibri" w:hAnsi="Arial" w:cs="Arial"/>
          <w:sz w:val="24"/>
          <w:szCs w:val="24"/>
        </w:rPr>
        <w:t>e Consultation Statement</w:t>
      </w:r>
      <w:r w:rsidR="00E351D6">
        <w:rPr>
          <w:rFonts w:ascii="Arial" w:eastAsia="Calibri" w:hAnsi="Arial" w:cs="Arial"/>
          <w:sz w:val="24"/>
          <w:szCs w:val="24"/>
        </w:rPr>
        <w:t>.</w:t>
      </w:r>
      <w:r w:rsidR="0020033F">
        <w:rPr>
          <w:rFonts w:ascii="Arial" w:eastAsia="Calibri" w:hAnsi="Arial" w:cs="Arial"/>
          <w:sz w:val="24"/>
          <w:szCs w:val="24"/>
        </w:rPr>
        <w:t xml:space="preserve"> </w:t>
      </w:r>
      <w:r w:rsidR="0062253B">
        <w:rPr>
          <w:rFonts w:ascii="Arial" w:eastAsia="Calibri" w:hAnsi="Arial" w:cs="Arial"/>
          <w:sz w:val="24"/>
          <w:szCs w:val="24"/>
        </w:rPr>
        <w:t xml:space="preserve">Schedules setting out the recommended </w:t>
      </w:r>
      <w:r w:rsidR="002E0311">
        <w:rPr>
          <w:rFonts w:ascii="Arial" w:eastAsia="Calibri" w:hAnsi="Arial" w:cs="Arial"/>
          <w:sz w:val="24"/>
          <w:szCs w:val="24"/>
        </w:rPr>
        <w:t>responses to each individual comment raised in relation to all the Sheffield Plan documents</w:t>
      </w:r>
      <w:r w:rsidR="00F4174D">
        <w:rPr>
          <w:rFonts w:ascii="Arial" w:eastAsia="Calibri" w:hAnsi="Arial" w:cs="Arial"/>
          <w:sz w:val="24"/>
          <w:szCs w:val="24"/>
        </w:rPr>
        <w:t xml:space="preserve"> are in </w:t>
      </w:r>
      <w:r w:rsidR="009D5547">
        <w:rPr>
          <w:rFonts w:ascii="Arial" w:eastAsia="Calibri" w:hAnsi="Arial" w:cs="Arial"/>
          <w:sz w:val="24"/>
          <w:szCs w:val="24"/>
        </w:rPr>
        <w:t xml:space="preserve">listed in </w:t>
      </w:r>
      <w:r w:rsidR="00021472" w:rsidRPr="00021472">
        <w:rPr>
          <w:rFonts w:ascii="Arial" w:eastAsia="Calibri" w:hAnsi="Arial" w:cs="Arial"/>
          <w:b/>
          <w:bCs/>
          <w:sz w:val="24"/>
          <w:szCs w:val="24"/>
        </w:rPr>
        <w:t>Appendix 2</w:t>
      </w:r>
      <w:r w:rsidR="00021472">
        <w:rPr>
          <w:rFonts w:ascii="Arial" w:eastAsia="Calibri" w:hAnsi="Arial" w:cs="Arial"/>
          <w:sz w:val="24"/>
          <w:szCs w:val="24"/>
        </w:rPr>
        <w:t xml:space="preserve">, </w:t>
      </w:r>
      <w:hyperlink w:anchor="_Appendix_2_Schedule" w:history="1">
        <w:r w:rsidR="00021472" w:rsidRPr="00EE3419">
          <w:rPr>
            <w:rStyle w:val="Hyperlink"/>
            <w:rFonts w:ascii="Arial" w:eastAsia="Calibri" w:hAnsi="Arial" w:cs="Arial"/>
            <w:sz w:val="24"/>
            <w:szCs w:val="24"/>
          </w:rPr>
          <w:t>Schedule 5.</w:t>
        </w:r>
      </w:hyperlink>
    </w:p>
    <w:p w14:paraId="2B43C9CC" w14:textId="77777777" w:rsidR="00917E67" w:rsidRPr="002F3136" w:rsidRDefault="00917E67" w:rsidP="00E32116">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313D3E52" w14:textId="77777777" w:rsidR="00943EC9" w:rsidRPr="002F3136" w:rsidRDefault="00943EC9"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2F3136">
        <w:rPr>
          <w:rFonts w:ascii="Arial" w:eastAsia="Calibri" w:hAnsi="Arial" w:cs="Arial"/>
          <w:sz w:val="24"/>
          <w:szCs w:val="24"/>
        </w:rPr>
        <w:t>2)</w:t>
      </w:r>
      <w:r w:rsidRPr="002F3136">
        <w:rPr>
          <w:rFonts w:ascii="Arial" w:eastAsia="Calibri" w:hAnsi="Arial" w:cs="Arial"/>
          <w:sz w:val="24"/>
          <w:szCs w:val="24"/>
        </w:rPr>
        <w:tab/>
      </w:r>
      <w:r w:rsidRPr="002F3136">
        <w:rPr>
          <w:rFonts w:ascii="Arial" w:eastAsia="Calibri" w:hAnsi="Arial" w:cs="Arial"/>
          <w:sz w:val="24"/>
          <w:szCs w:val="24"/>
          <w:u w:val="single"/>
        </w:rPr>
        <w:t>Who was consulted under Regulation 19 and how that was undertaken?</w:t>
      </w:r>
    </w:p>
    <w:p w14:paraId="158C9A58" w14:textId="395BCA29" w:rsidR="00943EC9" w:rsidRPr="002F3136" w:rsidRDefault="00943EC9"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2F3136">
        <w:rPr>
          <w:rFonts w:ascii="Arial" w:eastAsia="Calibri" w:hAnsi="Arial" w:cs="Arial"/>
          <w:sz w:val="24"/>
          <w:szCs w:val="24"/>
        </w:rPr>
        <w:t>Upon publication</w:t>
      </w:r>
      <w:r w:rsidR="00AB0F14">
        <w:rPr>
          <w:rFonts w:ascii="Arial" w:eastAsia="Calibri" w:hAnsi="Arial" w:cs="Arial"/>
          <w:sz w:val="24"/>
          <w:szCs w:val="24"/>
        </w:rPr>
        <w:t xml:space="preserve"> on the Council’s </w:t>
      </w:r>
      <w:r w:rsidR="00C630FD">
        <w:rPr>
          <w:rFonts w:ascii="Arial" w:eastAsia="Calibri" w:hAnsi="Arial" w:cs="Arial"/>
          <w:sz w:val="24"/>
          <w:szCs w:val="24"/>
        </w:rPr>
        <w:t>consultation webpage</w:t>
      </w:r>
      <w:r w:rsidRPr="002F3136">
        <w:rPr>
          <w:rFonts w:ascii="Arial" w:eastAsia="Calibri" w:hAnsi="Arial" w:cs="Arial"/>
          <w:sz w:val="24"/>
          <w:szCs w:val="24"/>
        </w:rPr>
        <w:t xml:space="preserve">, a formal notification letter or email was sent to around </w:t>
      </w:r>
      <w:r w:rsidR="00AB0F14" w:rsidRPr="00536B22">
        <w:rPr>
          <w:rFonts w:ascii="Arial" w:eastAsia="Calibri" w:hAnsi="Arial" w:cs="Arial"/>
          <w:sz w:val="24"/>
          <w:szCs w:val="24"/>
        </w:rPr>
        <w:t>1,300</w:t>
      </w:r>
      <w:r w:rsidR="00B40C4F" w:rsidRPr="002F3136">
        <w:rPr>
          <w:rFonts w:ascii="Arial" w:eastAsia="Calibri" w:hAnsi="Arial" w:cs="Arial"/>
          <w:sz w:val="24"/>
          <w:szCs w:val="24"/>
        </w:rPr>
        <w:t xml:space="preserve"> </w:t>
      </w:r>
      <w:r w:rsidRPr="002F3136">
        <w:rPr>
          <w:rFonts w:ascii="Arial" w:eastAsia="Calibri" w:hAnsi="Arial" w:cs="Arial"/>
          <w:sz w:val="24"/>
          <w:szCs w:val="24"/>
        </w:rPr>
        <w:t>persons</w:t>
      </w:r>
      <w:r w:rsidR="002642EA">
        <w:rPr>
          <w:rFonts w:ascii="Arial" w:eastAsia="Calibri" w:hAnsi="Arial" w:cs="Arial"/>
          <w:sz w:val="24"/>
          <w:szCs w:val="24"/>
        </w:rPr>
        <w:t>,</w:t>
      </w:r>
      <w:r w:rsidRPr="002F3136">
        <w:rPr>
          <w:rFonts w:ascii="Arial" w:eastAsia="Calibri" w:hAnsi="Arial" w:cs="Arial"/>
          <w:sz w:val="24"/>
          <w:szCs w:val="24"/>
        </w:rPr>
        <w:t xml:space="preserve"> organisations</w:t>
      </w:r>
      <w:r w:rsidR="002642EA">
        <w:rPr>
          <w:rFonts w:ascii="Arial" w:eastAsia="Calibri" w:hAnsi="Arial" w:cs="Arial"/>
          <w:sz w:val="24"/>
          <w:szCs w:val="24"/>
        </w:rPr>
        <w:t xml:space="preserve">, </w:t>
      </w:r>
      <w:proofErr w:type="gramStart"/>
      <w:r w:rsidR="002642EA">
        <w:rPr>
          <w:rFonts w:ascii="Arial" w:eastAsia="Calibri" w:hAnsi="Arial" w:cs="Arial"/>
          <w:sz w:val="24"/>
          <w:szCs w:val="24"/>
        </w:rPr>
        <w:t>businesses</w:t>
      </w:r>
      <w:proofErr w:type="gramEnd"/>
      <w:r w:rsidR="002A0BF3">
        <w:rPr>
          <w:rFonts w:ascii="Arial" w:eastAsia="Calibri" w:hAnsi="Arial" w:cs="Arial"/>
          <w:sz w:val="24"/>
          <w:szCs w:val="24"/>
        </w:rPr>
        <w:t xml:space="preserve"> and individuals who are registered on the Sheffield Plan database, alerting them to the start of the consultation. </w:t>
      </w:r>
      <w:r w:rsidR="00B251AC">
        <w:rPr>
          <w:rFonts w:ascii="Arial" w:eastAsia="Calibri" w:hAnsi="Arial" w:cs="Arial"/>
          <w:sz w:val="24"/>
          <w:szCs w:val="24"/>
        </w:rPr>
        <w:t xml:space="preserve">The full list is in </w:t>
      </w:r>
      <w:r w:rsidR="00B251AC" w:rsidRPr="00B251AC">
        <w:rPr>
          <w:rFonts w:ascii="Arial" w:eastAsia="Calibri" w:hAnsi="Arial" w:cs="Arial"/>
          <w:b/>
          <w:bCs/>
          <w:sz w:val="24"/>
          <w:szCs w:val="24"/>
        </w:rPr>
        <w:t xml:space="preserve">Appendix 2, </w:t>
      </w:r>
      <w:hyperlink w:anchor="_Appendix_2:_Schedule" w:history="1">
        <w:r w:rsidR="00B251AC" w:rsidRPr="00563A12">
          <w:rPr>
            <w:rStyle w:val="Hyperlink"/>
            <w:rFonts w:ascii="Arial" w:eastAsia="Calibri" w:hAnsi="Arial" w:cs="Arial"/>
            <w:b/>
            <w:bCs/>
            <w:sz w:val="24"/>
            <w:szCs w:val="24"/>
          </w:rPr>
          <w:t>Schedule 1</w:t>
        </w:r>
      </w:hyperlink>
      <w:r w:rsidR="00B251AC">
        <w:rPr>
          <w:rFonts w:ascii="Arial" w:eastAsia="Calibri" w:hAnsi="Arial" w:cs="Arial"/>
          <w:sz w:val="24"/>
          <w:szCs w:val="24"/>
        </w:rPr>
        <w:t xml:space="preserve">. </w:t>
      </w:r>
      <w:r w:rsidRPr="00917CDE">
        <w:rPr>
          <w:rFonts w:ascii="Arial" w:eastAsia="Calibri" w:hAnsi="Arial" w:cs="Arial"/>
          <w:sz w:val="24"/>
          <w:szCs w:val="24"/>
        </w:rPr>
        <w:t xml:space="preserve">Copies of </w:t>
      </w:r>
      <w:r w:rsidR="004B442B">
        <w:rPr>
          <w:rFonts w:ascii="Arial" w:eastAsia="Calibri" w:hAnsi="Arial" w:cs="Arial"/>
          <w:sz w:val="24"/>
          <w:szCs w:val="24"/>
        </w:rPr>
        <w:t xml:space="preserve">all </w:t>
      </w:r>
      <w:r w:rsidRPr="00917CDE">
        <w:rPr>
          <w:rFonts w:ascii="Arial" w:eastAsia="Calibri" w:hAnsi="Arial" w:cs="Arial"/>
          <w:sz w:val="24"/>
          <w:szCs w:val="24"/>
        </w:rPr>
        <w:t xml:space="preserve">the representations </w:t>
      </w:r>
      <w:r w:rsidR="00BD0874">
        <w:rPr>
          <w:rFonts w:ascii="Arial" w:eastAsia="Calibri" w:hAnsi="Arial" w:cs="Arial"/>
          <w:sz w:val="24"/>
          <w:szCs w:val="24"/>
        </w:rPr>
        <w:t xml:space="preserve">will be </w:t>
      </w:r>
      <w:r w:rsidRPr="00917CDE">
        <w:rPr>
          <w:rFonts w:ascii="Arial" w:eastAsia="Calibri" w:hAnsi="Arial" w:cs="Arial"/>
          <w:sz w:val="24"/>
          <w:szCs w:val="24"/>
        </w:rPr>
        <w:t xml:space="preserve">available </w:t>
      </w:r>
      <w:r w:rsidRPr="00956879">
        <w:rPr>
          <w:rFonts w:ascii="Arial" w:eastAsia="Calibri" w:hAnsi="Arial" w:cs="Arial"/>
          <w:sz w:val="24"/>
          <w:szCs w:val="24"/>
        </w:rPr>
        <w:t>separately</w:t>
      </w:r>
      <w:r w:rsidR="00BD0874">
        <w:rPr>
          <w:rFonts w:ascii="Arial" w:eastAsia="Calibri" w:hAnsi="Arial" w:cs="Arial"/>
          <w:sz w:val="24"/>
          <w:szCs w:val="24"/>
        </w:rPr>
        <w:t xml:space="preserve"> </w:t>
      </w:r>
      <w:r w:rsidR="00E10E15">
        <w:rPr>
          <w:rFonts w:ascii="Arial" w:eastAsia="Calibri" w:hAnsi="Arial" w:cs="Arial"/>
          <w:sz w:val="24"/>
          <w:szCs w:val="24"/>
        </w:rPr>
        <w:t xml:space="preserve">for </w:t>
      </w:r>
      <w:r w:rsidR="00B15804">
        <w:rPr>
          <w:rFonts w:ascii="Arial" w:eastAsia="Calibri" w:hAnsi="Arial" w:cs="Arial"/>
          <w:sz w:val="24"/>
          <w:szCs w:val="24"/>
        </w:rPr>
        <w:t>the submission to the Sec</w:t>
      </w:r>
      <w:r w:rsidR="00B76E27">
        <w:rPr>
          <w:rFonts w:ascii="Arial" w:eastAsia="Calibri" w:hAnsi="Arial" w:cs="Arial"/>
          <w:sz w:val="24"/>
          <w:szCs w:val="24"/>
        </w:rPr>
        <w:t>re</w:t>
      </w:r>
      <w:r w:rsidR="00B15804">
        <w:rPr>
          <w:rFonts w:ascii="Arial" w:eastAsia="Calibri" w:hAnsi="Arial" w:cs="Arial"/>
          <w:sz w:val="24"/>
          <w:szCs w:val="24"/>
        </w:rPr>
        <w:t>tary of State in September 2023.</w:t>
      </w:r>
    </w:p>
    <w:p w14:paraId="63FDAD90" w14:textId="77777777" w:rsidR="00CF6E10" w:rsidRDefault="00CF6E10"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73D4A1B4" w14:textId="437BFF58" w:rsidR="00DE1635" w:rsidRDefault="00DE1635" w:rsidP="00DE163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DE1635">
        <w:rPr>
          <w:rFonts w:ascii="Arial" w:eastAsia="Calibri" w:hAnsi="Arial" w:cs="Arial"/>
          <w:sz w:val="24"/>
          <w:szCs w:val="24"/>
        </w:rPr>
        <w:t xml:space="preserve">The notification email included a link to the statement of representations procedure and to the Regulation 19 representation form (using the format recommended in the Planning Inspectorate’s guidance on local plan </w:t>
      </w:r>
      <w:r w:rsidRPr="00DE1635">
        <w:rPr>
          <w:rFonts w:ascii="Arial" w:eastAsia="Calibri" w:hAnsi="Arial" w:cs="Arial"/>
          <w:sz w:val="24"/>
          <w:szCs w:val="24"/>
        </w:rPr>
        <w:lastRenderedPageBreak/>
        <w:t>examinations); as well as to the web-page that included the</w:t>
      </w:r>
      <w:r>
        <w:rPr>
          <w:rFonts w:ascii="Arial" w:eastAsia="Calibri" w:hAnsi="Arial" w:cs="Arial"/>
          <w:sz w:val="24"/>
          <w:szCs w:val="24"/>
        </w:rPr>
        <w:t xml:space="preserve"> </w:t>
      </w:r>
      <w:r w:rsidRPr="00DE1635">
        <w:rPr>
          <w:rFonts w:ascii="Arial" w:eastAsia="Calibri" w:hAnsi="Arial" w:cs="Arial"/>
          <w:sz w:val="24"/>
          <w:szCs w:val="24"/>
        </w:rPr>
        <w:t>proposed submission documents and associated supporting documents (</w:t>
      </w:r>
      <w:r w:rsidR="0089731A">
        <w:rPr>
          <w:rFonts w:ascii="Arial" w:eastAsia="Calibri" w:hAnsi="Arial" w:cs="Arial"/>
          <w:sz w:val="24"/>
          <w:szCs w:val="24"/>
        </w:rPr>
        <w:t>Integrated Impact Assessment</w:t>
      </w:r>
      <w:r w:rsidR="00B81326">
        <w:rPr>
          <w:rFonts w:ascii="Arial" w:eastAsia="Calibri" w:hAnsi="Arial" w:cs="Arial"/>
          <w:sz w:val="24"/>
          <w:szCs w:val="24"/>
        </w:rPr>
        <w:t xml:space="preserve">, </w:t>
      </w:r>
      <w:r w:rsidRPr="00DE1635">
        <w:rPr>
          <w:rFonts w:ascii="Arial" w:eastAsia="Calibri" w:hAnsi="Arial" w:cs="Arial"/>
          <w:sz w:val="24"/>
          <w:szCs w:val="24"/>
        </w:rPr>
        <w:t>H</w:t>
      </w:r>
      <w:r w:rsidR="000C103E">
        <w:rPr>
          <w:rFonts w:ascii="Arial" w:eastAsia="Calibri" w:hAnsi="Arial" w:cs="Arial"/>
          <w:sz w:val="24"/>
          <w:szCs w:val="24"/>
        </w:rPr>
        <w:t xml:space="preserve">abitat </w:t>
      </w:r>
      <w:r w:rsidRPr="00DE1635">
        <w:rPr>
          <w:rFonts w:ascii="Arial" w:eastAsia="Calibri" w:hAnsi="Arial" w:cs="Arial"/>
          <w:sz w:val="24"/>
          <w:szCs w:val="24"/>
        </w:rPr>
        <w:t>R</w:t>
      </w:r>
      <w:r w:rsidR="000C103E">
        <w:rPr>
          <w:rFonts w:ascii="Arial" w:eastAsia="Calibri" w:hAnsi="Arial" w:cs="Arial"/>
          <w:sz w:val="24"/>
          <w:szCs w:val="24"/>
        </w:rPr>
        <w:t xml:space="preserve">egulations </w:t>
      </w:r>
      <w:r w:rsidRPr="00DE1635">
        <w:rPr>
          <w:rFonts w:ascii="Arial" w:eastAsia="Calibri" w:hAnsi="Arial" w:cs="Arial"/>
          <w:sz w:val="24"/>
          <w:szCs w:val="24"/>
        </w:rPr>
        <w:t>A</w:t>
      </w:r>
      <w:r w:rsidR="000C103E">
        <w:rPr>
          <w:rFonts w:ascii="Arial" w:eastAsia="Calibri" w:hAnsi="Arial" w:cs="Arial"/>
          <w:sz w:val="24"/>
          <w:szCs w:val="24"/>
        </w:rPr>
        <w:t>ssessment</w:t>
      </w:r>
      <w:r w:rsidRPr="00DE1635">
        <w:rPr>
          <w:rFonts w:ascii="Arial" w:eastAsia="Calibri" w:hAnsi="Arial" w:cs="Arial"/>
          <w:sz w:val="24"/>
          <w:szCs w:val="24"/>
        </w:rPr>
        <w:t xml:space="preserve">, evidence base, reports on the consultation undertaken under Regulation 18, and </w:t>
      </w:r>
      <w:r w:rsidR="003859FA">
        <w:rPr>
          <w:rFonts w:ascii="Arial" w:eastAsia="Calibri" w:hAnsi="Arial" w:cs="Arial"/>
          <w:sz w:val="24"/>
          <w:szCs w:val="24"/>
        </w:rPr>
        <w:t>Duty t</w:t>
      </w:r>
      <w:r w:rsidR="003866E2">
        <w:rPr>
          <w:rFonts w:ascii="Arial" w:eastAsia="Calibri" w:hAnsi="Arial" w:cs="Arial"/>
          <w:sz w:val="24"/>
          <w:szCs w:val="24"/>
        </w:rPr>
        <w:t>o Cooperate Position Statement</w:t>
      </w:r>
      <w:r w:rsidRPr="00DE1635">
        <w:rPr>
          <w:rFonts w:ascii="Arial" w:eastAsia="Calibri" w:hAnsi="Arial" w:cs="Arial"/>
          <w:sz w:val="24"/>
          <w:szCs w:val="24"/>
        </w:rPr>
        <w:t>)</w:t>
      </w:r>
      <w:r w:rsidR="00551C6A">
        <w:rPr>
          <w:rFonts w:ascii="Arial" w:eastAsia="Calibri" w:hAnsi="Arial" w:cs="Arial"/>
          <w:sz w:val="24"/>
          <w:szCs w:val="24"/>
        </w:rPr>
        <w:t>.</w:t>
      </w:r>
      <w:r w:rsidR="00540F82">
        <w:rPr>
          <w:rFonts w:ascii="Arial" w:eastAsia="Calibri" w:hAnsi="Arial" w:cs="Arial"/>
          <w:sz w:val="24"/>
          <w:szCs w:val="24"/>
        </w:rPr>
        <w:t xml:space="preserve"> All copies of notification materials are in </w:t>
      </w:r>
      <w:r w:rsidR="00540F82" w:rsidRPr="00540F82">
        <w:rPr>
          <w:rFonts w:ascii="Arial" w:eastAsia="Calibri" w:hAnsi="Arial" w:cs="Arial"/>
          <w:b/>
          <w:bCs/>
          <w:sz w:val="24"/>
          <w:szCs w:val="24"/>
        </w:rPr>
        <w:t xml:space="preserve">Appendix 2, </w:t>
      </w:r>
      <w:hyperlink w:anchor="_Appendix_2:_Schedule_1" w:history="1">
        <w:r w:rsidR="00540F82" w:rsidRPr="00563A12">
          <w:rPr>
            <w:rStyle w:val="Hyperlink"/>
            <w:rFonts w:ascii="Arial" w:eastAsia="Calibri" w:hAnsi="Arial" w:cs="Arial"/>
            <w:b/>
            <w:bCs/>
            <w:sz w:val="24"/>
            <w:szCs w:val="24"/>
          </w:rPr>
          <w:t>Schedule 2</w:t>
        </w:r>
      </w:hyperlink>
      <w:r w:rsidR="00540F82" w:rsidRPr="00540F82">
        <w:rPr>
          <w:rFonts w:ascii="Arial" w:eastAsia="Calibri" w:hAnsi="Arial" w:cs="Arial"/>
          <w:b/>
          <w:bCs/>
          <w:sz w:val="24"/>
          <w:szCs w:val="24"/>
        </w:rPr>
        <w:t>.</w:t>
      </w:r>
    </w:p>
    <w:p w14:paraId="7BC4774B" w14:textId="77777777" w:rsidR="0009051B" w:rsidRDefault="0009051B" w:rsidP="0023094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1B8D4A83" w14:textId="791A29DA" w:rsidR="00230945" w:rsidRDefault="00230945" w:rsidP="0023094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230945">
        <w:rPr>
          <w:rFonts w:ascii="Arial" w:eastAsia="Calibri" w:hAnsi="Arial" w:cs="Arial"/>
          <w:sz w:val="24"/>
          <w:szCs w:val="24"/>
        </w:rPr>
        <w:t xml:space="preserve">Stakeholders were advised they could submit representations using the on-line </w:t>
      </w:r>
      <w:r w:rsidR="009F4053">
        <w:rPr>
          <w:rFonts w:ascii="Arial" w:eastAsia="Calibri" w:hAnsi="Arial" w:cs="Arial"/>
          <w:sz w:val="24"/>
          <w:szCs w:val="24"/>
        </w:rPr>
        <w:t>consultation portal</w:t>
      </w:r>
      <w:r w:rsidRPr="00230945">
        <w:rPr>
          <w:rFonts w:ascii="Arial" w:eastAsia="Calibri" w:hAnsi="Arial" w:cs="Arial"/>
          <w:sz w:val="24"/>
          <w:szCs w:val="24"/>
        </w:rPr>
        <w:t xml:space="preserve">, or by post or email using the </w:t>
      </w:r>
      <w:r w:rsidR="009F4053">
        <w:rPr>
          <w:rFonts w:ascii="Arial" w:eastAsia="Calibri" w:hAnsi="Arial" w:cs="Arial"/>
          <w:sz w:val="24"/>
          <w:szCs w:val="24"/>
        </w:rPr>
        <w:t>word</w:t>
      </w:r>
      <w:r w:rsidRPr="00230945">
        <w:rPr>
          <w:rFonts w:ascii="Arial" w:eastAsia="Calibri" w:hAnsi="Arial" w:cs="Arial"/>
          <w:sz w:val="24"/>
          <w:szCs w:val="24"/>
        </w:rPr>
        <w:t xml:space="preserve"> version of the form provided. </w:t>
      </w:r>
    </w:p>
    <w:p w14:paraId="4E9EDCFA" w14:textId="77777777" w:rsidR="0009051B" w:rsidRPr="00230945" w:rsidRDefault="0009051B" w:rsidP="0023094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3EAB7ABC" w14:textId="3C7DC2C2" w:rsidR="00230945" w:rsidRDefault="00230945" w:rsidP="0023094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230945">
        <w:rPr>
          <w:rFonts w:ascii="Arial" w:eastAsia="Calibri" w:hAnsi="Arial" w:cs="Arial"/>
          <w:sz w:val="24"/>
          <w:szCs w:val="24"/>
        </w:rPr>
        <w:t xml:space="preserve">Hard copies of the </w:t>
      </w:r>
      <w:r w:rsidR="006A4D28">
        <w:rPr>
          <w:rFonts w:ascii="Arial" w:eastAsia="Calibri" w:hAnsi="Arial" w:cs="Arial"/>
          <w:sz w:val="24"/>
          <w:szCs w:val="24"/>
        </w:rPr>
        <w:t xml:space="preserve">Publication </w:t>
      </w:r>
      <w:r w:rsidR="009F4053">
        <w:rPr>
          <w:rFonts w:ascii="Arial" w:eastAsia="Calibri" w:hAnsi="Arial" w:cs="Arial"/>
          <w:sz w:val="24"/>
          <w:szCs w:val="24"/>
        </w:rPr>
        <w:t>Draft Sheffield Plan</w:t>
      </w:r>
      <w:r w:rsidR="007F717A">
        <w:rPr>
          <w:rFonts w:ascii="Arial" w:eastAsia="Calibri" w:hAnsi="Arial" w:cs="Arial"/>
          <w:sz w:val="24"/>
          <w:szCs w:val="24"/>
        </w:rPr>
        <w:t xml:space="preserve"> and</w:t>
      </w:r>
      <w:r w:rsidR="009F4053">
        <w:rPr>
          <w:rFonts w:ascii="Arial" w:eastAsia="Calibri" w:hAnsi="Arial" w:cs="Arial"/>
          <w:sz w:val="24"/>
          <w:szCs w:val="24"/>
        </w:rPr>
        <w:t xml:space="preserve"> </w:t>
      </w:r>
      <w:r w:rsidRPr="00230945">
        <w:rPr>
          <w:rFonts w:ascii="Arial" w:eastAsia="Calibri" w:hAnsi="Arial" w:cs="Arial"/>
          <w:sz w:val="24"/>
          <w:szCs w:val="24"/>
        </w:rPr>
        <w:t xml:space="preserve">Policies Map, statement </w:t>
      </w:r>
      <w:r w:rsidR="008372A1" w:rsidRPr="00230945">
        <w:rPr>
          <w:rFonts w:ascii="Arial" w:eastAsia="Calibri" w:hAnsi="Arial" w:cs="Arial"/>
          <w:sz w:val="24"/>
          <w:szCs w:val="24"/>
        </w:rPr>
        <w:t xml:space="preserve">of </w:t>
      </w:r>
      <w:r w:rsidR="008372A1">
        <w:rPr>
          <w:rFonts w:ascii="Arial" w:eastAsia="Calibri" w:hAnsi="Arial" w:cs="Arial"/>
          <w:sz w:val="24"/>
          <w:szCs w:val="24"/>
        </w:rPr>
        <w:t>representations</w:t>
      </w:r>
      <w:r w:rsidRPr="00230945">
        <w:rPr>
          <w:rFonts w:ascii="Arial" w:eastAsia="Calibri" w:hAnsi="Arial" w:cs="Arial"/>
          <w:sz w:val="24"/>
          <w:szCs w:val="24"/>
        </w:rPr>
        <w:t xml:space="preserve"> procedure and representations form were made available in all libraries and at the Council’s </w:t>
      </w:r>
      <w:r w:rsidR="009F4053">
        <w:rPr>
          <w:rFonts w:ascii="Arial" w:eastAsia="Calibri" w:hAnsi="Arial" w:cs="Arial"/>
          <w:sz w:val="24"/>
          <w:szCs w:val="24"/>
        </w:rPr>
        <w:t>First Poin</w:t>
      </w:r>
      <w:r w:rsidR="007F717A">
        <w:rPr>
          <w:rFonts w:ascii="Arial" w:eastAsia="Calibri" w:hAnsi="Arial" w:cs="Arial"/>
          <w:sz w:val="24"/>
          <w:szCs w:val="24"/>
        </w:rPr>
        <w:t>ts</w:t>
      </w:r>
      <w:r w:rsidRPr="00230945">
        <w:rPr>
          <w:rFonts w:ascii="Arial" w:eastAsia="Calibri" w:hAnsi="Arial" w:cs="Arial"/>
          <w:sz w:val="24"/>
          <w:szCs w:val="24"/>
        </w:rPr>
        <w:t>, along with an explanation of how to access the other supporting documents by using a computer within a library.</w:t>
      </w:r>
    </w:p>
    <w:p w14:paraId="0DBAA9AA" w14:textId="77777777" w:rsidR="0009051B" w:rsidRDefault="0009051B" w:rsidP="0023094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1D2F4DFB" w14:textId="5AD0F7F7" w:rsidR="0009051B" w:rsidRDefault="0009051B" w:rsidP="0009051B">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b/>
          <w:bCs/>
          <w:sz w:val="24"/>
          <w:szCs w:val="24"/>
        </w:rPr>
      </w:pPr>
      <w:r w:rsidRPr="008565CB">
        <w:rPr>
          <w:rFonts w:ascii="Arial" w:eastAsia="Calibri" w:hAnsi="Arial" w:cs="Arial"/>
          <w:sz w:val="24"/>
          <w:szCs w:val="24"/>
        </w:rPr>
        <w:t xml:space="preserve">The consultation was also publicised through social media and through Local Area Committee (LAC) mailings.  A range of meetings and drop-in sessions were held during the consultation period, including presentations and/or staffed exhibitions with all 7 LACs; a full list of the events is set out at </w:t>
      </w:r>
      <w:r w:rsidRPr="00F44E71">
        <w:rPr>
          <w:rFonts w:ascii="Arial" w:eastAsia="Calibri" w:hAnsi="Arial" w:cs="Arial"/>
          <w:b/>
          <w:bCs/>
          <w:sz w:val="24"/>
          <w:szCs w:val="24"/>
        </w:rPr>
        <w:t xml:space="preserve">Appendix 2, </w:t>
      </w:r>
      <w:hyperlink w:anchor="_Appendix_2_:" w:history="1">
        <w:r w:rsidRPr="00563A12">
          <w:rPr>
            <w:rStyle w:val="Hyperlink"/>
            <w:rFonts w:ascii="Arial" w:eastAsia="Calibri" w:hAnsi="Arial" w:cs="Arial"/>
            <w:b/>
            <w:bCs/>
            <w:sz w:val="24"/>
            <w:szCs w:val="24"/>
          </w:rPr>
          <w:t>Schedule 3</w:t>
        </w:r>
      </w:hyperlink>
      <w:r w:rsidRPr="00F44E71">
        <w:rPr>
          <w:rFonts w:ascii="Arial" w:eastAsia="Calibri" w:hAnsi="Arial" w:cs="Arial"/>
          <w:b/>
          <w:bCs/>
          <w:sz w:val="24"/>
          <w:szCs w:val="24"/>
        </w:rPr>
        <w:t>.</w:t>
      </w:r>
    </w:p>
    <w:p w14:paraId="439DECC1" w14:textId="77777777" w:rsidR="00E05813" w:rsidRDefault="00E05813" w:rsidP="0009051B">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b/>
          <w:bCs/>
          <w:sz w:val="24"/>
          <w:szCs w:val="24"/>
        </w:rPr>
      </w:pPr>
    </w:p>
    <w:p w14:paraId="03B988EE" w14:textId="77777777" w:rsidR="00091CDA" w:rsidRDefault="00943EC9"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2F3136">
        <w:rPr>
          <w:rFonts w:ascii="Arial" w:eastAsia="Calibri" w:hAnsi="Arial" w:cs="Arial"/>
          <w:sz w:val="24"/>
          <w:szCs w:val="24"/>
        </w:rPr>
        <w:t>3)</w:t>
      </w:r>
      <w:r w:rsidRPr="002F3136">
        <w:rPr>
          <w:rFonts w:ascii="Arial" w:eastAsia="Calibri" w:hAnsi="Arial" w:cs="Arial"/>
          <w:sz w:val="24"/>
          <w:szCs w:val="24"/>
        </w:rPr>
        <w:tab/>
      </w:r>
      <w:r w:rsidR="006253B9" w:rsidRPr="006253B9">
        <w:rPr>
          <w:rFonts w:ascii="Arial" w:eastAsia="Calibri" w:hAnsi="Arial" w:cs="Arial"/>
          <w:sz w:val="24"/>
          <w:szCs w:val="24"/>
          <w:u w:val="single"/>
        </w:rPr>
        <w:t>Overview of Results</w:t>
      </w:r>
      <w:r w:rsidR="006253B9">
        <w:rPr>
          <w:rFonts w:ascii="Arial" w:eastAsia="Calibri" w:hAnsi="Arial" w:cs="Arial"/>
          <w:sz w:val="24"/>
          <w:szCs w:val="24"/>
        </w:rPr>
        <w:t xml:space="preserve"> </w:t>
      </w:r>
    </w:p>
    <w:p w14:paraId="1971E087" w14:textId="2D09817B" w:rsidR="002831B5" w:rsidRPr="002831B5" w:rsidRDefault="002831B5" w:rsidP="002831B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2831B5">
        <w:rPr>
          <w:rFonts w:ascii="Arial" w:eastAsia="Calibri" w:hAnsi="Arial" w:cs="Arial"/>
          <w:b/>
          <w:bCs/>
          <w:sz w:val="24"/>
          <w:szCs w:val="24"/>
        </w:rPr>
        <w:t>41</w:t>
      </w:r>
      <w:r w:rsidR="00AF05CA">
        <w:rPr>
          <w:rFonts w:ascii="Arial" w:eastAsia="Calibri" w:hAnsi="Arial" w:cs="Arial"/>
          <w:b/>
          <w:bCs/>
          <w:sz w:val="24"/>
          <w:szCs w:val="24"/>
        </w:rPr>
        <w:t>3</w:t>
      </w:r>
      <w:r w:rsidRPr="002831B5">
        <w:rPr>
          <w:rFonts w:ascii="Arial" w:eastAsia="Calibri" w:hAnsi="Arial" w:cs="Arial"/>
          <w:b/>
          <w:bCs/>
          <w:sz w:val="24"/>
          <w:szCs w:val="24"/>
        </w:rPr>
        <w:t xml:space="preserve"> separate responses</w:t>
      </w:r>
      <w:r w:rsidRPr="002831B5">
        <w:rPr>
          <w:rFonts w:ascii="Arial" w:eastAsia="Calibri" w:hAnsi="Arial" w:cs="Arial"/>
          <w:sz w:val="24"/>
          <w:szCs w:val="24"/>
        </w:rPr>
        <w:t xml:space="preserve"> were received (including some responses received after the deadline for responding).  The respondents made </w:t>
      </w:r>
      <w:r w:rsidRPr="002831B5">
        <w:rPr>
          <w:rFonts w:ascii="Arial" w:eastAsia="Calibri" w:hAnsi="Arial" w:cs="Arial"/>
          <w:b/>
          <w:bCs/>
          <w:sz w:val="24"/>
          <w:szCs w:val="24"/>
        </w:rPr>
        <w:t>1,9</w:t>
      </w:r>
      <w:r w:rsidR="004F43AE">
        <w:rPr>
          <w:rFonts w:ascii="Arial" w:eastAsia="Calibri" w:hAnsi="Arial" w:cs="Arial"/>
          <w:b/>
          <w:bCs/>
          <w:sz w:val="24"/>
          <w:szCs w:val="24"/>
        </w:rPr>
        <w:t>92</w:t>
      </w:r>
      <w:r w:rsidR="00412D64">
        <w:rPr>
          <w:rStyle w:val="FootnoteReference"/>
          <w:rFonts w:ascii="Arial" w:eastAsia="Calibri" w:hAnsi="Arial" w:cs="Arial"/>
          <w:b/>
          <w:bCs/>
          <w:sz w:val="24"/>
          <w:szCs w:val="24"/>
        </w:rPr>
        <w:footnoteReference w:id="12"/>
      </w:r>
      <w:r w:rsidRPr="002831B5">
        <w:rPr>
          <w:rFonts w:ascii="Arial" w:eastAsia="Calibri" w:hAnsi="Arial" w:cs="Arial"/>
          <w:b/>
          <w:bCs/>
          <w:sz w:val="24"/>
          <w:szCs w:val="24"/>
        </w:rPr>
        <w:t xml:space="preserve"> comments</w:t>
      </w:r>
      <w:r w:rsidRPr="002831B5">
        <w:rPr>
          <w:rFonts w:ascii="Arial" w:eastAsia="Calibri" w:hAnsi="Arial" w:cs="Arial"/>
          <w:sz w:val="24"/>
          <w:szCs w:val="24"/>
        </w:rPr>
        <w:t xml:space="preserve"> on different aspects of the Plan.  There were:</w:t>
      </w:r>
    </w:p>
    <w:p w14:paraId="0A55E666" w14:textId="6B209FB6" w:rsidR="002831B5" w:rsidRPr="002831B5" w:rsidRDefault="002831B5" w:rsidP="002831B5">
      <w:pPr>
        <w:pBdr>
          <w:top w:val="single" w:sz="4" w:space="1" w:color="auto"/>
          <w:left w:val="single" w:sz="4" w:space="4" w:color="auto"/>
          <w:bottom w:val="single" w:sz="4" w:space="1" w:color="auto"/>
          <w:right w:val="single" w:sz="4" w:space="4" w:color="auto"/>
        </w:pBdr>
        <w:spacing w:after="160" w:line="256" w:lineRule="auto"/>
        <w:ind w:firstLine="720"/>
        <w:rPr>
          <w:rFonts w:ascii="Arial" w:eastAsia="Calibri" w:hAnsi="Arial" w:cs="Arial"/>
          <w:sz w:val="24"/>
          <w:szCs w:val="24"/>
        </w:rPr>
      </w:pPr>
      <w:r w:rsidRPr="002831B5">
        <w:rPr>
          <w:rFonts w:ascii="Arial" w:eastAsia="Calibri" w:hAnsi="Arial" w:cs="Arial"/>
          <w:sz w:val="24"/>
          <w:szCs w:val="24"/>
        </w:rPr>
        <w:t>•</w:t>
      </w:r>
      <w:r w:rsidRPr="002831B5">
        <w:rPr>
          <w:rFonts w:ascii="Arial" w:eastAsia="Calibri" w:hAnsi="Arial" w:cs="Arial"/>
          <w:sz w:val="24"/>
          <w:szCs w:val="24"/>
        </w:rPr>
        <w:tab/>
        <w:t>24</w:t>
      </w:r>
      <w:r w:rsidR="006A41D1">
        <w:rPr>
          <w:rFonts w:ascii="Arial" w:eastAsia="Calibri" w:hAnsi="Arial" w:cs="Arial"/>
          <w:sz w:val="24"/>
          <w:szCs w:val="24"/>
        </w:rPr>
        <w:t>9</w:t>
      </w:r>
      <w:r w:rsidRPr="002831B5">
        <w:rPr>
          <w:rFonts w:ascii="Arial" w:eastAsia="Calibri" w:hAnsi="Arial" w:cs="Arial"/>
          <w:sz w:val="24"/>
          <w:szCs w:val="24"/>
        </w:rPr>
        <w:t xml:space="preserve"> responses from individual members of the public</w:t>
      </w:r>
    </w:p>
    <w:p w14:paraId="1C749C11" w14:textId="77777777" w:rsidR="002831B5" w:rsidRPr="002831B5" w:rsidRDefault="002831B5" w:rsidP="002831B5">
      <w:pPr>
        <w:pBdr>
          <w:top w:val="single" w:sz="4" w:space="1" w:color="auto"/>
          <w:left w:val="single" w:sz="4" w:space="4" w:color="auto"/>
          <w:bottom w:val="single" w:sz="4" w:space="1" w:color="auto"/>
          <w:right w:val="single" w:sz="4" w:space="4" w:color="auto"/>
        </w:pBdr>
        <w:spacing w:after="160" w:line="256" w:lineRule="auto"/>
        <w:ind w:firstLine="720"/>
        <w:rPr>
          <w:rFonts w:ascii="Arial" w:eastAsia="Calibri" w:hAnsi="Arial" w:cs="Arial"/>
          <w:sz w:val="24"/>
          <w:szCs w:val="24"/>
        </w:rPr>
      </w:pPr>
      <w:r w:rsidRPr="002831B5">
        <w:rPr>
          <w:rFonts w:ascii="Arial" w:eastAsia="Calibri" w:hAnsi="Arial" w:cs="Arial"/>
          <w:sz w:val="24"/>
          <w:szCs w:val="24"/>
        </w:rPr>
        <w:t>•</w:t>
      </w:r>
      <w:r w:rsidRPr="002831B5">
        <w:rPr>
          <w:rFonts w:ascii="Arial" w:eastAsia="Calibri" w:hAnsi="Arial" w:cs="Arial"/>
          <w:sz w:val="24"/>
          <w:szCs w:val="24"/>
        </w:rPr>
        <w:tab/>
        <w:t>77 responses from landowners/developers</w:t>
      </w:r>
    </w:p>
    <w:p w14:paraId="4093F6D1" w14:textId="0C677EFE" w:rsidR="002831B5" w:rsidRPr="002831B5" w:rsidRDefault="00A453F1" w:rsidP="00F95961">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Pr>
          <w:rFonts w:ascii="Arial" w:eastAsia="Calibri" w:hAnsi="Arial" w:cs="Arial"/>
          <w:sz w:val="24"/>
          <w:szCs w:val="24"/>
        </w:rPr>
        <w:t xml:space="preserve">           </w:t>
      </w:r>
      <w:r w:rsidR="002831B5" w:rsidRPr="002831B5">
        <w:rPr>
          <w:rFonts w:ascii="Arial" w:eastAsia="Calibri" w:hAnsi="Arial" w:cs="Arial"/>
          <w:sz w:val="24"/>
          <w:szCs w:val="24"/>
        </w:rPr>
        <w:t>•</w:t>
      </w:r>
      <w:r w:rsidR="00D4744F">
        <w:rPr>
          <w:rFonts w:ascii="Arial" w:eastAsia="Calibri" w:hAnsi="Arial" w:cs="Arial"/>
          <w:sz w:val="24"/>
          <w:szCs w:val="24"/>
        </w:rPr>
        <w:t xml:space="preserve">         </w:t>
      </w:r>
      <w:r w:rsidR="002831B5" w:rsidRPr="002831B5">
        <w:rPr>
          <w:rFonts w:ascii="Arial" w:eastAsia="Calibri" w:hAnsi="Arial" w:cs="Arial"/>
          <w:sz w:val="24"/>
          <w:szCs w:val="24"/>
        </w:rPr>
        <w:t>8 responses from statutory consultees (</w:t>
      </w:r>
      <w:proofErr w:type="gramStart"/>
      <w:r w:rsidR="002831B5" w:rsidRPr="002831B5">
        <w:rPr>
          <w:rFonts w:ascii="Arial" w:eastAsia="Calibri" w:hAnsi="Arial" w:cs="Arial"/>
          <w:sz w:val="24"/>
          <w:szCs w:val="24"/>
        </w:rPr>
        <w:t>e.g.</w:t>
      </w:r>
      <w:proofErr w:type="gramEnd"/>
      <w:r w:rsidR="002831B5" w:rsidRPr="002831B5">
        <w:rPr>
          <w:rFonts w:ascii="Arial" w:eastAsia="Calibri" w:hAnsi="Arial" w:cs="Arial"/>
          <w:sz w:val="24"/>
          <w:szCs w:val="24"/>
        </w:rPr>
        <w:t xml:space="preserve"> Environment Agency;</w:t>
      </w:r>
      <w:r w:rsidR="00F95961">
        <w:rPr>
          <w:rFonts w:ascii="Arial" w:eastAsia="Calibri" w:hAnsi="Arial" w:cs="Arial"/>
          <w:sz w:val="24"/>
          <w:szCs w:val="24"/>
        </w:rPr>
        <w:t xml:space="preserve"> </w:t>
      </w:r>
      <w:r w:rsidR="002831B5" w:rsidRPr="002831B5">
        <w:rPr>
          <w:rFonts w:ascii="Arial" w:eastAsia="Calibri" w:hAnsi="Arial" w:cs="Arial"/>
          <w:sz w:val="24"/>
          <w:szCs w:val="24"/>
        </w:rPr>
        <w:t>Historic England; Natural England)</w:t>
      </w:r>
    </w:p>
    <w:p w14:paraId="07708413" w14:textId="7E28C00C" w:rsidR="002831B5" w:rsidRPr="002831B5" w:rsidRDefault="002831B5" w:rsidP="002831B5">
      <w:pPr>
        <w:pBdr>
          <w:top w:val="single" w:sz="4" w:space="1" w:color="auto"/>
          <w:left w:val="single" w:sz="4" w:space="4" w:color="auto"/>
          <w:bottom w:val="single" w:sz="4" w:space="1" w:color="auto"/>
          <w:right w:val="single" w:sz="4" w:space="4" w:color="auto"/>
        </w:pBdr>
        <w:spacing w:after="160" w:line="256" w:lineRule="auto"/>
        <w:ind w:firstLine="720"/>
        <w:rPr>
          <w:rFonts w:ascii="Arial" w:eastAsia="Calibri" w:hAnsi="Arial" w:cs="Arial"/>
          <w:sz w:val="24"/>
          <w:szCs w:val="24"/>
        </w:rPr>
      </w:pPr>
      <w:r w:rsidRPr="002831B5">
        <w:rPr>
          <w:rFonts w:ascii="Arial" w:eastAsia="Calibri" w:hAnsi="Arial" w:cs="Arial"/>
          <w:sz w:val="24"/>
          <w:szCs w:val="24"/>
        </w:rPr>
        <w:t>•</w:t>
      </w:r>
      <w:r w:rsidRPr="002831B5">
        <w:rPr>
          <w:rFonts w:ascii="Arial" w:eastAsia="Calibri" w:hAnsi="Arial" w:cs="Arial"/>
          <w:sz w:val="24"/>
          <w:szCs w:val="24"/>
        </w:rPr>
        <w:tab/>
        <w:t>7 responses from other L</w:t>
      </w:r>
      <w:r w:rsidR="000C6599">
        <w:rPr>
          <w:rFonts w:ascii="Arial" w:eastAsia="Calibri" w:hAnsi="Arial" w:cs="Arial"/>
          <w:sz w:val="24"/>
          <w:szCs w:val="24"/>
        </w:rPr>
        <w:t xml:space="preserve">ocal </w:t>
      </w:r>
      <w:proofErr w:type="spellStart"/>
      <w:r w:rsidRPr="002831B5">
        <w:rPr>
          <w:rFonts w:ascii="Arial" w:eastAsia="Calibri" w:hAnsi="Arial" w:cs="Arial"/>
          <w:sz w:val="24"/>
          <w:szCs w:val="24"/>
        </w:rPr>
        <w:t>A</w:t>
      </w:r>
      <w:r w:rsidR="000C6599">
        <w:rPr>
          <w:rFonts w:ascii="Arial" w:eastAsia="Calibri" w:hAnsi="Arial" w:cs="Arial"/>
          <w:sz w:val="24"/>
          <w:szCs w:val="24"/>
        </w:rPr>
        <w:t>uthorities</w:t>
      </w:r>
      <w:r w:rsidRPr="002831B5">
        <w:rPr>
          <w:rFonts w:ascii="Arial" w:eastAsia="Calibri" w:hAnsi="Arial" w:cs="Arial"/>
          <w:sz w:val="24"/>
          <w:szCs w:val="24"/>
        </w:rPr>
        <w:t>s</w:t>
      </w:r>
      <w:proofErr w:type="spellEnd"/>
      <w:r w:rsidRPr="002831B5">
        <w:rPr>
          <w:rFonts w:ascii="Arial" w:eastAsia="Calibri" w:hAnsi="Arial" w:cs="Arial"/>
          <w:sz w:val="24"/>
          <w:szCs w:val="24"/>
        </w:rPr>
        <w:t xml:space="preserve"> (incl. South Yorkshire Mayoral Combined Authority)</w:t>
      </w:r>
    </w:p>
    <w:p w14:paraId="02877FB5" w14:textId="77777777" w:rsidR="002831B5" w:rsidRPr="002831B5" w:rsidRDefault="002831B5" w:rsidP="002831B5">
      <w:pPr>
        <w:pBdr>
          <w:top w:val="single" w:sz="4" w:space="1" w:color="auto"/>
          <w:left w:val="single" w:sz="4" w:space="4" w:color="auto"/>
          <w:bottom w:val="single" w:sz="4" w:space="1" w:color="auto"/>
          <w:right w:val="single" w:sz="4" w:space="4" w:color="auto"/>
        </w:pBdr>
        <w:spacing w:after="160" w:line="256" w:lineRule="auto"/>
        <w:ind w:firstLine="720"/>
        <w:rPr>
          <w:rFonts w:ascii="Arial" w:eastAsia="Calibri" w:hAnsi="Arial" w:cs="Arial"/>
          <w:sz w:val="24"/>
          <w:szCs w:val="24"/>
        </w:rPr>
      </w:pPr>
      <w:r w:rsidRPr="002831B5">
        <w:rPr>
          <w:rFonts w:ascii="Arial" w:eastAsia="Calibri" w:hAnsi="Arial" w:cs="Arial"/>
          <w:sz w:val="24"/>
          <w:szCs w:val="24"/>
        </w:rPr>
        <w:t>•</w:t>
      </w:r>
      <w:r w:rsidRPr="002831B5">
        <w:rPr>
          <w:rFonts w:ascii="Arial" w:eastAsia="Calibri" w:hAnsi="Arial" w:cs="Arial"/>
          <w:sz w:val="24"/>
          <w:szCs w:val="24"/>
        </w:rPr>
        <w:tab/>
        <w:t>59 responses from community groups or representative bodies</w:t>
      </w:r>
    </w:p>
    <w:p w14:paraId="233AFC13" w14:textId="77777777" w:rsidR="002831B5" w:rsidRPr="002831B5" w:rsidRDefault="002831B5" w:rsidP="002831B5">
      <w:pPr>
        <w:pBdr>
          <w:top w:val="single" w:sz="4" w:space="1" w:color="auto"/>
          <w:left w:val="single" w:sz="4" w:space="4" w:color="auto"/>
          <w:bottom w:val="single" w:sz="4" w:space="1" w:color="auto"/>
          <w:right w:val="single" w:sz="4" w:space="4" w:color="auto"/>
        </w:pBdr>
        <w:spacing w:after="160" w:line="256" w:lineRule="auto"/>
        <w:ind w:firstLine="720"/>
        <w:rPr>
          <w:rFonts w:ascii="Arial" w:eastAsia="Calibri" w:hAnsi="Arial" w:cs="Arial"/>
          <w:sz w:val="24"/>
          <w:szCs w:val="24"/>
        </w:rPr>
      </w:pPr>
      <w:r w:rsidRPr="002831B5">
        <w:rPr>
          <w:rFonts w:ascii="Arial" w:eastAsia="Calibri" w:hAnsi="Arial" w:cs="Arial"/>
          <w:sz w:val="24"/>
          <w:szCs w:val="24"/>
        </w:rPr>
        <w:t>•</w:t>
      </w:r>
      <w:r w:rsidRPr="002831B5">
        <w:rPr>
          <w:rFonts w:ascii="Arial" w:eastAsia="Calibri" w:hAnsi="Arial" w:cs="Arial"/>
          <w:sz w:val="24"/>
          <w:szCs w:val="24"/>
        </w:rPr>
        <w:tab/>
        <w:t>9 responses from political parties/MPs/councillors</w:t>
      </w:r>
    </w:p>
    <w:p w14:paraId="28E53D06" w14:textId="77777777" w:rsidR="002831B5" w:rsidRPr="002831B5" w:rsidRDefault="002831B5" w:rsidP="002831B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51247566" w14:textId="77777777" w:rsidR="00D50BBD" w:rsidRDefault="00755C6A" w:rsidP="002831B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b/>
          <w:bCs/>
          <w:sz w:val="24"/>
          <w:szCs w:val="24"/>
        </w:rPr>
      </w:pPr>
      <w:r w:rsidRPr="00755C6A">
        <w:rPr>
          <w:rFonts w:ascii="Arial" w:eastAsia="Calibri" w:hAnsi="Arial" w:cs="Arial"/>
          <w:b/>
          <w:bCs/>
          <w:sz w:val="24"/>
          <w:szCs w:val="24"/>
        </w:rPr>
        <w:t xml:space="preserve">4 petitions </w:t>
      </w:r>
      <w:r w:rsidRPr="00755C6A">
        <w:rPr>
          <w:rFonts w:ascii="Arial" w:eastAsia="Calibri" w:hAnsi="Arial" w:cs="Arial"/>
          <w:sz w:val="24"/>
          <w:szCs w:val="24"/>
        </w:rPr>
        <w:t>(270, 654, 2,823 and 635 signatures) were received relating to the proposed Gypsy &amp; Traveller/industrial site at Eckington Way (Site SES03).  A further petition, relating to a greenfield housing site on land to the East of Moor Valley Way (Site SES10), has not been formally submitted to the Council but remains live on the Change.Org website.  This has 902 signatures to date.</w:t>
      </w:r>
      <w:r w:rsidRPr="00755C6A">
        <w:rPr>
          <w:rFonts w:ascii="Arial" w:eastAsia="Calibri" w:hAnsi="Arial" w:cs="Arial"/>
          <w:b/>
          <w:bCs/>
          <w:sz w:val="24"/>
          <w:szCs w:val="24"/>
        </w:rPr>
        <w:t xml:space="preserve">  </w:t>
      </w:r>
    </w:p>
    <w:p w14:paraId="247A35FE" w14:textId="6B630785" w:rsidR="00CC7AA4" w:rsidRDefault="00A52FBD" w:rsidP="002831B5">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hyperlink r:id="rId53" w:anchor="Appendix 2 : Schedule 4 –List of Respondents by category to the Pre-Submission (Regulation 19) Consultation" w:history="1">
        <w:r w:rsidR="00CC7AA4" w:rsidRPr="00563A12">
          <w:rPr>
            <w:rStyle w:val="Hyperlink"/>
            <w:rFonts w:ascii="Arial" w:eastAsia="Calibri" w:hAnsi="Arial" w:cs="Arial"/>
            <w:b/>
            <w:bCs/>
            <w:sz w:val="24"/>
            <w:szCs w:val="24"/>
          </w:rPr>
          <w:t>Schedule 4</w:t>
        </w:r>
      </w:hyperlink>
      <w:r w:rsidR="00CC7AA4">
        <w:rPr>
          <w:rFonts w:ascii="Arial" w:eastAsia="Calibri" w:hAnsi="Arial" w:cs="Arial"/>
          <w:sz w:val="24"/>
          <w:szCs w:val="24"/>
        </w:rPr>
        <w:t xml:space="preserve"> of this appendix lists all respondents who made a representation on the Sheffield Plan.</w:t>
      </w:r>
    </w:p>
    <w:p w14:paraId="6E843796" w14:textId="7B22BD51" w:rsidR="00943EC9" w:rsidRPr="002F3136" w:rsidRDefault="00091CDA"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Pr>
          <w:rFonts w:ascii="Arial" w:eastAsia="Calibri" w:hAnsi="Arial" w:cs="Arial"/>
          <w:sz w:val="24"/>
          <w:szCs w:val="24"/>
        </w:rPr>
        <w:t xml:space="preserve">4) </w:t>
      </w:r>
      <w:r>
        <w:rPr>
          <w:rFonts w:ascii="Arial" w:eastAsia="Calibri" w:hAnsi="Arial" w:cs="Arial"/>
          <w:sz w:val="24"/>
          <w:szCs w:val="24"/>
        </w:rPr>
        <w:tab/>
      </w:r>
      <w:r w:rsidR="00943EC9" w:rsidRPr="002F3136">
        <w:rPr>
          <w:rFonts w:ascii="Arial" w:eastAsia="Calibri" w:hAnsi="Arial" w:cs="Arial"/>
          <w:sz w:val="24"/>
          <w:szCs w:val="24"/>
          <w:u w:val="single"/>
        </w:rPr>
        <w:t>Main Issues raised in Plan order including the Council response/action</w:t>
      </w:r>
    </w:p>
    <w:p w14:paraId="736DBE53" w14:textId="6FF353C3" w:rsidR="00C14FDE" w:rsidRDefault="006E5C64" w:rsidP="00C14FDE">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Pr>
          <w:rFonts w:ascii="Arial" w:eastAsia="Calibri" w:hAnsi="Arial" w:cs="Arial"/>
          <w:sz w:val="24"/>
          <w:szCs w:val="24"/>
        </w:rPr>
        <w:t xml:space="preserve">A </w:t>
      </w:r>
      <w:r w:rsidRPr="00E32116">
        <w:rPr>
          <w:rFonts w:ascii="Arial" w:eastAsia="Calibri" w:hAnsi="Arial" w:cs="Arial"/>
          <w:sz w:val="24"/>
          <w:szCs w:val="24"/>
        </w:rPr>
        <w:t xml:space="preserve">summary of the main issues raised in Plan order </w:t>
      </w:r>
      <w:r>
        <w:rPr>
          <w:rFonts w:ascii="Arial" w:eastAsia="Calibri" w:hAnsi="Arial" w:cs="Arial"/>
          <w:sz w:val="24"/>
          <w:szCs w:val="24"/>
        </w:rPr>
        <w:t>are</w:t>
      </w:r>
      <w:r w:rsidRPr="00E32116">
        <w:rPr>
          <w:rFonts w:ascii="Arial" w:eastAsia="Calibri" w:hAnsi="Arial" w:cs="Arial"/>
          <w:sz w:val="24"/>
          <w:szCs w:val="24"/>
        </w:rPr>
        <w:t xml:space="preserve"> contained in Section 3</w:t>
      </w:r>
      <w:r>
        <w:rPr>
          <w:rFonts w:ascii="Arial" w:eastAsia="Calibri" w:hAnsi="Arial" w:cs="Arial"/>
          <w:sz w:val="24"/>
          <w:szCs w:val="24"/>
        </w:rPr>
        <w:t xml:space="preserve">.2 </w:t>
      </w:r>
      <w:r w:rsidRPr="00E32116">
        <w:rPr>
          <w:rFonts w:ascii="Arial" w:eastAsia="Calibri" w:hAnsi="Arial" w:cs="Arial"/>
          <w:sz w:val="24"/>
          <w:szCs w:val="24"/>
        </w:rPr>
        <w:t>of th</w:t>
      </w:r>
      <w:r>
        <w:rPr>
          <w:rFonts w:ascii="Arial" w:eastAsia="Calibri" w:hAnsi="Arial" w:cs="Arial"/>
          <w:sz w:val="24"/>
          <w:szCs w:val="24"/>
        </w:rPr>
        <w:t xml:space="preserve">e Consultation Statement. </w:t>
      </w:r>
      <w:r w:rsidR="006D0AE5">
        <w:rPr>
          <w:rFonts w:ascii="Arial" w:eastAsia="Calibri" w:hAnsi="Arial" w:cs="Arial"/>
          <w:sz w:val="24"/>
          <w:szCs w:val="24"/>
        </w:rPr>
        <w:t xml:space="preserve">Schedule setting </w:t>
      </w:r>
      <w:proofErr w:type="gramStart"/>
      <w:r w:rsidR="006D0AE5">
        <w:rPr>
          <w:rFonts w:ascii="Arial" w:eastAsia="Calibri" w:hAnsi="Arial" w:cs="Arial"/>
          <w:sz w:val="24"/>
          <w:szCs w:val="24"/>
        </w:rPr>
        <w:t xml:space="preserve">out </w:t>
      </w:r>
      <w:r w:rsidR="00CD21EA">
        <w:rPr>
          <w:rFonts w:ascii="Arial" w:eastAsia="Calibri" w:hAnsi="Arial" w:cs="Arial"/>
          <w:sz w:val="24"/>
          <w:szCs w:val="24"/>
        </w:rPr>
        <w:t xml:space="preserve"> </w:t>
      </w:r>
      <w:r w:rsidR="00CD21EA" w:rsidRPr="00CD21EA">
        <w:rPr>
          <w:rFonts w:ascii="Arial" w:eastAsia="Calibri" w:hAnsi="Arial" w:cs="Arial"/>
          <w:sz w:val="24"/>
          <w:szCs w:val="24"/>
        </w:rPr>
        <w:t>the</w:t>
      </w:r>
      <w:proofErr w:type="gramEnd"/>
      <w:r w:rsidR="00CD21EA" w:rsidRPr="00CD21EA">
        <w:rPr>
          <w:rFonts w:ascii="Arial" w:eastAsia="Calibri" w:hAnsi="Arial" w:cs="Arial"/>
          <w:sz w:val="24"/>
          <w:szCs w:val="24"/>
        </w:rPr>
        <w:t xml:space="preserve"> recommended responses to each individual comment raised in relation to all the Sheffield Plan documents are in </w:t>
      </w:r>
      <w:r w:rsidR="00C14FDE">
        <w:rPr>
          <w:rFonts w:ascii="Arial" w:eastAsia="Calibri" w:hAnsi="Arial" w:cs="Arial"/>
          <w:sz w:val="24"/>
          <w:szCs w:val="24"/>
        </w:rPr>
        <w:t xml:space="preserve">listed in </w:t>
      </w:r>
      <w:r w:rsidR="00C14FDE" w:rsidRPr="00021472">
        <w:rPr>
          <w:rFonts w:ascii="Arial" w:eastAsia="Calibri" w:hAnsi="Arial" w:cs="Arial"/>
          <w:b/>
          <w:bCs/>
          <w:sz w:val="24"/>
          <w:szCs w:val="24"/>
        </w:rPr>
        <w:t>Appendix 2</w:t>
      </w:r>
      <w:r w:rsidR="00C14FDE">
        <w:rPr>
          <w:rFonts w:ascii="Arial" w:eastAsia="Calibri" w:hAnsi="Arial" w:cs="Arial"/>
          <w:sz w:val="24"/>
          <w:szCs w:val="24"/>
        </w:rPr>
        <w:t xml:space="preserve">, </w:t>
      </w:r>
      <w:hyperlink w:anchor="_Appendix_2_Schedule" w:history="1">
        <w:r w:rsidR="00C14FDE" w:rsidRPr="00EE3419">
          <w:rPr>
            <w:rStyle w:val="Hyperlink"/>
            <w:rFonts w:ascii="Arial" w:eastAsia="Calibri" w:hAnsi="Arial" w:cs="Arial"/>
            <w:sz w:val="24"/>
            <w:szCs w:val="24"/>
          </w:rPr>
          <w:t>Schedule 5</w:t>
        </w:r>
      </w:hyperlink>
      <w:r w:rsidR="00C14FDE">
        <w:rPr>
          <w:rFonts w:ascii="Arial" w:eastAsia="Calibri" w:hAnsi="Arial" w:cs="Arial"/>
          <w:sz w:val="24"/>
          <w:szCs w:val="24"/>
        </w:rPr>
        <w:t>.</w:t>
      </w:r>
    </w:p>
    <w:p w14:paraId="1FE3ED48" w14:textId="542B60B3" w:rsidR="006E5C64" w:rsidRDefault="006E5C64"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61556A61" w14:textId="1E58BB07" w:rsidR="00943EC9" w:rsidRPr="00956879" w:rsidRDefault="00943EC9"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2F3136">
        <w:rPr>
          <w:rFonts w:ascii="Arial" w:eastAsia="Calibri" w:hAnsi="Arial" w:cs="Arial"/>
          <w:sz w:val="24"/>
          <w:szCs w:val="24"/>
        </w:rPr>
        <w:t xml:space="preserve">Exceptionally the Council has considered the need for further </w:t>
      </w:r>
      <w:r w:rsidR="008817A2">
        <w:rPr>
          <w:rFonts w:ascii="Arial" w:eastAsia="Calibri" w:hAnsi="Arial" w:cs="Arial"/>
          <w:sz w:val="24"/>
          <w:szCs w:val="24"/>
        </w:rPr>
        <w:t xml:space="preserve">proposed amendments </w:t>
      </w:r>
      <w:r w:rsidR="006B07E6">
        <w:rPr>
          <w:rFonts w:ascii="Arial" w:eastAsia="Calibri" w:hAnsi="Arial" w:cs="Arial"/>
          <w:sz w:val="24"/>
          <w:szCs w:val="24"/>
        </w:rPr>
        <w:t xml:space="preserve">for soundness </w:t>
      </w:r>
      <w:r w:rsidRPr="002F3136">
        <w:rPr>
          <w:rFonts w:ascii="Arial" w:eastAsia="Calibri" w:hAnsi="Arial" w:cs="Arial"/>
          <w:sz w:val="24"/>
          <w:szCs w:val="24"/>
        </w:rPr>
        <w:t xml:space="preserve">to the proposed submission plan and where justified this is explained within the table (a separate schedule of </w:t>
      </w:r>
      <w:r w:rsidR="006B07E6">
        <w:rPr>
          <w:rFonts w:ascii="Arial" w:eastAsia="Calibri" w:hAnsi="Arial" w:cs="Arial"/>
          <w:sz w:val="24"/>
          <w:szCs w:val="24"/>
        </w:rPr>
        <w:t xml:space="preserve">proposed amendments for soundness </w:t>
      </w:r>
      <w:r w:rsidR="00266D66">
        <w:rPr>
          <w:rFonts w:ascii="Arial" w:eastAsia="Calibri" w:hAnsi="Arial" w:cs="Arial"/>
          <w:sz w:val="24"/>
          <w:szCs w:val="24"/>
        </w:rPr>
        <w:t>is</w:t>
      </w:r>
      <w:r w:rsidR="00950965">
        <w:rPr>
          <w:rFonts w:ascii="Arial" w:eastAsia="Calibri" w:hAnsi="Arial" w:cs="Arial"/>
          <w:sz w:val="24"/>
          <w:szCs w:val="24"/>
        </w:rPr>
        <w:t xml:space="preserve"> available </w:t>
      </w:r>
      <w:r w:rsidR="00557564">
        <w:rPr>
          <w:rFonts w:ascii="Arial" w:eastAsia="Calibri" w:hAnsi="Arial" w:cs="Arial"/>
          <w:sz w:val="24"/>
          <w:szCs w:val="24"/>
        </w:rPr>
        <w:t xml:space="preserve">with the </w:t>
      </w:r>
      <w:hyperlink r:id="rId54" w:history="1">
        <w:r w:rsidR="00557564" w:rsidRPr="00E62CB7">
          <w:rPr>
            <w:rStyle w:val="Hyperlink"/>
            <w:rFonts w:ascii="Arial" w:eastAsia="Calibri" w:hAnsi="Arial" w:cs="Arial"/>
            <w:sz w:val="24"/>
            <w:szCs w:val="24"/>
          </w:rPr>
          <w:t>Strategy &amp; Resources Report (2</w:t>
        </w:r>
        <w:r w:rsidR="00557564" w:rsidRPr="00E62CB7">
          <w:rPr>
            <w:rStyle w:val="Hyperlink"/>
            <w:rFonts w:ascii="Arial" w:eastAsia="Calibri" w:hAnsi="Arial" w:cs="Arial"/>
            <w:sz w:val="24"/>
            <w:szCs w:val="24"/>
            <w:vertAlign w:val="superscript"/>
          </w:rPr>
          <w:t>nd</w:t>
        </w:r>
        <w:r w:rsidR="00557564" w:rsidRPr="00E62CB7">
          <w:rPr>
            <w:rStyle w:val="Hyperlink"/>
            <w:rFonts w:ascii="Arial" w:eastAsia="Calibri" w:hAnsi="Arial" w:cs="Arial"/>
            <w:sz w:val="24"/>
            <w:szCs w:val="24"/>
          </w:rPr>
          <w:t xml:space="preserve"> August</w:t>
        </w:r>
      </w:hyperlink>
      <w:r w:rsidR="00557564">
        <w:rPr>
          <w:rFonts w:ascii="Arial" w:eastAsia="Calibri" w:hAnsi="Arial" w:cs="Arial"/>
          <w:sz w:val="24"/>
          <w:szCs w:val="24"/>
        </w:rPr>
        <w:t>)</w:t>
      </w:r>
      <w:r w:rsidR="006430F8">
        <w:rPr>
          <w:rFonts w:ascii="Arial" w:eastAsia="Calibri" w:hAnsi="Arial" w:cs="Arial"/>
          <w:sz w:val="24"/>
          <w:szCs w:val="24"/>
        </w:rPr>
        <w:t xml:space="preserve"> </w:t>
      </w:r>
    </w:p>
    <w:p w14:paraId="3C90E40B" w14:textId="77777777" w:rsidR="00340DC0" w:rsidRPr="00956879" w:rsidRDefault="00340DC0"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25EACE64" w14:textId="39EAB44E" w:rsidR="00E8333F" w:rsidRPr="00956879" w:rsidRDefault="00E13B80" w:rsidP="00943EC9">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Pr>
          <w:rFonts w:ascii="Arial" w:eastAsia="Calibri" w:hAnsi="Arial" w:cs="Arial"/>
          <w:sz w:val="24"/>
          <w:szCs w:val="24"/>
        </w:rPr>
        <w:t>Full c</w:t>
      </w:r>
      <w:r w:rsidR="00E8333F" w:rsidRPr="00956879">
        <w:rPr>
          <w:rFonts w:ascii="Arial" w:eastAsia="Calibri" w:hAnsi="Arial" w:cs="Arial"/>
          <w:sz w:val="24"/>
          <w:szCs w:val="24"/>
        </w:rPr>
        <w:t xml:space="preserve">opies of </w:t>
      </w:r>
      <w:r>
        <w:rPr>
          <w:rFonts w:ascii="Arial" w:eastAsia="Calibri" w:hAnsi="Arial" w:cs="Arial"/>
          <w:sz w:val="24"/>
          <w:szCs w:val="24"/>
        </w:rPr>
        <w:t xml:space="preserve">all </w:t>
      </w:r>
      <w:r w:rsidR="00E8333F" w:rsidRPr="00956879">
        <w:rPr>
          <w:rFonts w:ascii="Arial" w:eastAsia="Calibri" w:hAnsi="Arial" w:cs="Arial"/>
          <w:sz w:val="24"/>
          <w:szCs w:val="24"/>
        </w:rPr>
        <w:t xml:space="preserve">the representations received pursuant to Regulation 19/20 </w:t>
      </w:r>
      <w:r w:rsidR="00B76E27">
        <w:rPr>
          <w:rFonts w:ascii="Arial" w:eastAsia="Calibri" w:hAnsi="Arial" w:cs="Arial"/>
          <w:sz w:val="24"/>
          <w:szCs w:val="24"/>
        </w:rPr>
        <w:t xml:space="preserve">will be </w:t>
      </w:r>
      <w:r w:rsidR="00B76E27" w:rsidRPr="00917CDE">
        <w:rPr>
          <w:rFonts w:ascii="Arial" w:eastAsia="Calibri" w:hAnsi="Arial" w:cs="Arial"/>
          <w:sz w:val="24"/>
          <w:szCs w:val="24"/>
        </w:rPr>
        <w:t xml:space="preserve">available </w:t>
      </w:r>
      <w:r w:rsidR="00B76E27" w:rsidRPr="00956879">
        <w:rPr>
          <w:rFonts w:ascii="Arial" w:eastAsia="Calibri" w:hAnsi="Arial" w:cs="Arial"/>
          <w:sz w:val="24"/>
          <w:szCs w:val="24"/>
        </w:rPr>
        <w:t>separately</w:t>
      </w:r>
      <w:r w:rsidR="00B76E27">
        <w:rPr>
          <w:rFonts w:ascii="Arial" w:eastAsia="Calibri" w:hAnsi="Arial" w:cs="Arial"/>
          <w:sz w:val="24"/>
          <w:szCs w:val="24"/>
        </w:rPr>
        <w:t xml:space="preserve"> for the submission to the Secretary of State in September 2023.</w:t>
      </w:r>
      <w:r w:rsidR="00B76E27" w:rsidRPr="00956879">
        <w:rPr>
          <w:rFonts w:ascii="Arial" w:eastAsia="Calibri" w:hAnsi="Arial" w:cs="Arial"/>
          <w:sz w:val="24"/>
          <w:szCs w:val="24"/>
        </w:rPr>
        <w:t xml:space="preserve"> </w:t>
      </w:r>
    </w:p>
    <w:p w14:paraId="3C04FE6E" w14:textId="77777777" w:rsidR="00687FBF" w:rsidRPr="002F3136" w:rsidRDefault="00687FBF" w:rsidP="00687FB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7C33EB1D" w14:textId="05D7D350" w:rsidR="00687FBF" w:rsidRDefault="00091CDA" w:rsidP="00687FB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u w:val="single"/>
        </w:rPr>
      </w:pPr>
      <w:r>
        <w:rPr>
          <w:rFonts w:ascii="Arial" w:eastAsia="Calibri" w:hAnsi="Arial" w:cs="Arial"/>
          <w:sz w:val="24"/>
          <w:szCs w:val="24"/>
        </w:rPr>
        <w:t>5</w:t>
      </w:r>
      <w:r w:rsidR="00687FBF" w:rsidRPr="002F3136">
        <w:rPr>
          <w:rFonts w:ascii="Arial" w:eastAsia="Calibri" w:hAnsi="Arial" w:cs="Arial"/>
          <w:sz w:val="24"/>
          <w:szCs w:val="24"/>
        </w:rPr>
        <w:t>)</w:t>
      </w:r>
      <w:r w:rsidR="00687FBF" w:rsidRPr="002F3136">
        <w:rPr>
          <w:rFonts w:ascii="Arial" w:eastAsia="Calibri" w:hAnsi="Arial" w:cs="Arial"/>
          <w:sz w:val="24"/>
          <w:szCs w:val="24"/>
        </w:rPr>
        <w:tab/>
      </w:r>
      <w:r w:rsidR="00687FBF" w:rsidRPr="002F3136">
        <w:rPr>
          <w:rFonts w:ascii="Arial" w:eastAsia="Calibri" w:hAnsi="Arial" w:cs="Arial"/>
          <w:sz w:val="24"/>
          <w:szCs w:val="24"/>
          <w:u w:val="single"/>
        </w:rPr>
        <w:t>Conclusion</w:t>
      </w:r>
    </w:p>
    <w:p w14:paraId="33E7DE9C" w14:textId="2227494B" w:rsidR="003A6D90" w:rsidRPr="003A6D90" w:rsidRDefault="003A6D90" w:rsidP="003A6D90">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r w:rsidRPr="003A6D90">
        <w:rPr>
          <w:rFonts w:ascii="Arial" w:eastAsia="Calibri" w:hAnsi="Arial" w:cs="Arial"/>
          <w:sz w:val="24"/>
          <w:szCs w:val="24"/>
        </w:rPr>
        <w:t xml:space="preserve">The summary above, in combination with </w:t>
      </w:r>
      <w:hyperlink w:anchor="_Appendix_2:_Schedule" w:history="1">
        <w:r w:rsidRPr="00332714">
          <w:rPr>
            <w:rStyle w:val="Hyperlink"/>
            <w:rFonts w:ascii="Arial" w:eastAsia="Calibri" w:hAnsi="Arial" w:cs="Arial"/>
            <w:sz w:val="24"/>
            <w:szCs w:val="24"/>
          </w:rPr>
          <w:t>Schedule 1</w:t>
        </w:r>
      </w:hyperlink>
      <w:r w:rsidRPr="003A6D90">
        <w:rPr>
          <w:rFonts w:ascii="Arial" w:eastAsia="Calibri" w:hAnsi="Arial" w:cs="Arial"/>
          <w:sz w:val="24"/>
          <w:szCs w:val="24"/>
        </w:rPr>
        <w:t xml:space="preserve"> of this Appendix, explains which bodies and persons were invited to make representations under Regulation 19 and how in accordance with the plan-making Regulations and the approach set out </w:t>
      </w:r>
      <w:r w:rsidR="005038BB">
        <w:rPr>
          <w:rFonts w:ascii="Arial" w:eastAsia="Calibri" w:hAnsi="Arial" w:cs="Arial"/>
          <w:sz w:val="24"/>
          <w:szCs w:val="24"/>
        </w:rPr>
        <w:t>in</w:t>
      </w:r>
      <w:r w:rsidRPr="003A6D90">
        <w:rPr>
          <w:rFonts w:ascii="Arial" w:eastAsia="Calibri" w:hAnsi="Arial" w:cs="Arial"/>
          <w:sz w:val="24"/>
          <w:szCs w:val="24"/>
        </w:rPr>
        <w:t xml:space="preserve"> the Council’s Statement of Community Involvement 20</w:t>
      </w:r>
      <w:r w:rsidR="005038BB">
        <w:rPr>
          <w:rFonts w:ascii="Arial" w:eastAsia="Calibri" w:hAnsi="Arial" w:cs="Arial"/>
          <w:sz w:val="24"/>
          <w:szCs w:val="24"/>
        </w:rPr>
        <w:t>20</w:t>
      </w:r>
      <w:r w:rsidR="00A63B79">
        <w:rPr>
          <w:rFonts w:ascii="Arial" w:eastAsia="Calibri" w:hAnsi="Arial" w:cs="Arial"/>
          <w:sz w:val="24"/>
          <w:szCs w:val="24"/>
        </w:rPr>
        <w:t>.</w:t>
      </w:r>
      <w:r w:rsidRPr="003A6D90">
        <w:rPr>
          <w:rFonts w:ascii="Arial" w:eastAsia="Calibri" w:hAnsi="Arial" w:cs="Arial"/>
          <w:sz w:val="24"/>
          <w:szCs w:val="24"/>
        </w:rPr>
        <w:t xml:space="preserve"> Section 3 </w:t>
      </w:r>
      <w:r w:rsidR="005038BB">
        <w:rPr>
          <w:rFonts w:ascii="Arial" w:eastAsia="Calibri" w:hAnsi="Arial" w:cs="Arial"/>
          <w:sz w:val="24"/>
          <w:szCs w:val="24"/>
        </w:rPr>
        <w:t xml:space="preserve">and 4 </w:t>
      </w:r>
      <w:r w:rsidRPr="003A6D90">
        <w:rPr>
          <w:rFonts w:ascii="Arial" w:eastAsia="Calibri" w:hAnsi="Arial" w:cs="Arial"/>
          <w:sz w:val="24"/>
          <w:szCs w:val="24"/>
        </w:rPr>
        <w:t xml:space="preserve">above and Schedules 1 </w:t>
      </w:r>
      <w:r w:rsidR="00E26AF4">
        <w:rPr>
          <w:rFonts w:ascii="Arial" w:eastAsia="Calibri" w:hAnsi="Arial" w:cs="Arial"/>
          <w:sz w:val="24"/>
          <w:szCs w:val="24"/>
        </w:rPr>
        <w:t>to 5</w:t>
      </w:r>
      <w:r w:rsidRPr="003A6D90">
        <w:rPr>
          <w:rFonts w:ascii="Arial" w:eastAsia="Calibri" w:hAnsi="Arial" w:cs="Arial"/>
          <w:sz w:val="24"/>
          <w:szCs w:val="24"/>
        </w:rPr>
        <w:t xml:space="preserve"> of this Appendix set out the number of representations made pursuant to regulation 20 and a summary of the main issues raised in those representations. The Council has therefore met the requirements of Regulation 22(1)(c) (v).</w:t>
      </w:r>
    </w:p>
    <w:p w14:paraId="6547B2E4" w14:textId="77777777" w:rsidR="00922D74" w:rsidRPr="002F3136" w:rsidRDefault="00922D74" w:rsidP="00687FBF">
      <w:pPr>
        <w:pBdr>
          <w:top w:val="single" w:sz="4" w:space="1" w:color="auto"/>
          <w:left w:val="single" w:sz="4" w:space="4" w:color="auto"/>
          <w:bottom w:val="single" w:sz="4" w:space="1" w:color="auto"/>
          <w:right w:val="single" w:sz="4" w:space="4" w:color="auto"/>
        </w:pBdr>
        <w:spacing w:after="160" w:line="256" w:lineRule="auto"/>
        <w:rPr>
          <w:rFonts w:ascii="Arial" w:eastAsia="Calibri" w:hAnsi="Arial" w:cs="Arial"/>
          <w:sz w:val="24"/>
          <w:szCs w:val="24"/>
        </w:rPr>
      </w:pPr>
    </w:p>
    <w:p w14:paraId="58389E29" w14:textId="77777777" w:rsidR="00FB7D90" w:rsidRPr="00CA5AAB" w:rsidRDefault="00FB7D90" w:rsidP="00943EC9">
      <w:pPr>
        <w:spacing w:after="160" w:line="256" w:lineRule="auto"/>
        <w:rPr>
          <w:rFonts w:ascii="Arial" w:eastAsia="Calibri" w:hAnsi="Arial" w:cs="Arial"/>
          <w:i/>
          <w:iCs/>
        </w:rPr>
      </w:pPr>
    </w:p>
    <w:p w14:paraId="601AABD9" w14:textId="77777777" w:rsidR="00AB2737" w:rsidRDefault="00AB2737" w:rsidP="00A77E11">
      <w:pPr>
        <w:pStyle w:val="Heading1"/>
        <w:rPr>
          <w:rFonts w:ascii="Arial" w:eastAsia="Calibri" w:hAnsi="Arial" w:cs="Arial"/>
          <w:b/>
          <w:bCs/>
          <w:u w:val="single"/>
        </w:rPr>
        <w:sectPr w:rsidR="00AB2737" w:rsidSect="00226175">
          <w:headerReference w:type="default" r:id="rId55"/>
          <w:footerReference w:type="default" r:id="rId56"/>
          <w:pgSz w:w="11906" w:h="16838" w:code="9"/>
          <w:pgMar w:top="1588" w:right="1644" w:bottom="1588" w:left="1644" w:header="709" w:footer="709" w:gutter="0"/>
          <w:cols w:space="708"/>
          <w:docGrid w:linePitch="360"/>
        </w:sectPr>
      </w:pPr>
    </w:p>
    <w:p w14:paraId="6EC04C69" w14:textId="17EF2501" w:rsidR="00CE2BE4" w:rsidRDefault="00CE2BE4" w:rsidP="00403A97">
      <w:pPr>
        <w:pStyle w:val="Heading1"/>
        <w:rPr>
          <w:rFonts w:ascii="Arial" w:eastAsia="Calibri" w:hAnsi="Arial" w:cs="Arial"/>
          <w:b/>
          <w:bCs/>
          <w:u w:val="single"/>
        </w:rPr>
      </w:pPr>
      <w:bookmarkStart w:id="32" w:name="_Appendix_2:_Schedule"/>
      <w:bookmarkStart w:id="33" w:name="_Toc146904184"/>
      <w:bookmarkEnd w:id="32"/>
      <w:r w:rsidRPr="00CA5AAB">
        <w:rPr>
          <w:rFonts w:ascii="Arial" w:eastAsia="Calibri" w:hAnsi="Arial" w:cs="Arial"/>
          <w:b/>
          <w:bCs/>
          <w:u w:val="single"/>
        </w:rPr>
        <w:lastRenderedPageBreak/>
        <w:t>Appendix 2</w:t>
      </w:r>
      <w:r w:rsidR="00403A97">
        <w:rPr>
          <w:rFonts w:ascii="Arial" w:eastAsia="Calibri" w:hAnsi="Arial" w:cs="Arial"/>
          <w:b/>
          <w:bCs/>
          <w:u w:val="single"/>
        </w:rPr>
        <w:t xml:space="preserve">: </w:t>
      </w:r>
      <w:r w:rsidRPr="00986EA3">
        <w:rPr>
          <w:rFonts w:ascii="Arial" w:eastAsia="Calibri" w:hAnsi="Arial" w:cs="Arial"/>
          <w:b/>
          <w:bCs/>
          <w:u w:val="single"/>
        </w:rPr>
        <w:t>Schedule 1 –</w:t>
      </w:r>
      <w:r w:rsidR="00776BA8" w:rsidRPr="00986EA3">
        <w:rPr>
          <w:rFonts w:ascii="Arial" w:eastAsia="Calibri" w:hAnsi="Arial" w:cs="Arial"/>
          <w:b/>
          <w:bCs/>
          <w:u w:val="single"/>
        </w:rPr>
        <w:t>List of Organisations and Bodies Contacted Directly as part of the Pre-Submission (Regulation 19) Consultation</w:t>
      </w:r>
      <w:bookmarkEnd w:id="33"/>
    </w:p>
    <w:p w14:paraId="0F3328A0" w14:textId="77777777" w:rsidR="00403A97" w:rsidRPr="00403A97" w:rsidRDefault="00403A97" w:rsidP="00403A97"/>
    <w:p w14:paraId="4E56C9B5" w14:textId="349B20EC" w:rsidR="007B1FA7" w:rsidRDefault="007B1FA7" w:rsidP="00986EA3">
      <w:pPr>
        <w:rPr>
          <w:rFonts w:ascii="Arial" w:eastAsia="Calibri" w:hAnsi="Arial" w:cs="Arial"/>
          <w:color w:val="000000" w:themeColor="text1"/>
          <w:sz w:val="24"/>
          <w:szCs w:val="24"/>
        </w:rPr>
      </w:pPr>
      <w:r w:rsidRPr="007B1FA7">
        <w:rPr>
          <w:rFonts w:ascii="Arial" w:eastAsia="Calibri" w:hAnsi="Arial" w:cs="Arial"/>
          <w:color w:val="000000" w:themeColor="text1"/>
          <w:sz w:val="24"/>
          <w:szCs w:val="24"/>
        </w:rPr>
        <w:t xml:space="preserve">In </w:t>
      </w:r>
      <w:r w:rsidR="0020535C" w:rsidRPr="007B1FA7">
        <w:rPr>
          <w:rFonts w:ascii="Arial" w:eastAsia="Calibri" w:hAnsi="Arial" w:cs="Arial"/>
          <w:color w:val="000000" w:themeColor="text1"/>
          <w:sz w:val="24"/>
          <w:szCs w:val="24"/>
        </w:rPr>
        <w:t>addition,</w:t>
      </w:r>
      <w:r w:rsidRPr="007B1FA7">
        <w:rPr>
          <w:rFonts w:ascii="Arial" w:eastAsia="Calibri" w:hAnsi="Arial" w:cs="Arial"/>
          <w:color w:val="000000" w:themeColor="text1"/>
          <w:sz w:val="24"/>
          <w:szCs w:val="24"/>
        </w:rPr>
        <w:t xml:space="preserve"> 584 individuals/members of the public were contacted. </w:t>
      </w:r>
    </w:p>
    <w:tbl>
      <w:tblPr>
        <w:tblW w:w="8562" w:type="dxa"/>
        <w:tblLook w:val="04A0" w:firstRow="1" w:lastRow="0" w:firstColumn="1" w:lastColumn="0" w:noHBand="0" w:noVBand="1"/>
      </w:tblPr>
      <w:tblGrid>
        <w:gridCol w:w="6022"/>
        <w:gridCol w:w="2540"/>
      </w:tblGrid>
      <w:tr w:rsidR="000467B6" w:rsidRPr="000467B6" w14:paraId="3CA04674" w14:textId="77777777" w:rsidTr="00C50FEF">
        <w:trPr>
          <w:trHeight w:val="590"/>
          <w:tblHeader/>
        </w:trPr>
        <w:tc>
          <w:tcPr>
            <w:tcW w:w="6022" w:type="dxa"/>
            <w:tcBorders>
              <w:top w:val="single" w:sz="4" w:space="0" w:color="auto"/>
              <w:left w:val="single" w:sz="4" w:space="0" w:color="auto"/>
              <w:bottom w:val="single" w:sz="4" w:space="0" w:color="auto"/>
              <w:right w:val="single" w:sz="4" w:space="0" w:color="auto"/>
            </w:tcBorders>
            <w:shd w:val="clear" w:color="000000" w:fill="8EA9DB"/>
            <w:noWrap/>
            <w:hideMark/>
          </w:tcPr>
          <w:p w14:paraId="0C83F275" w14:textId="77777777" w:rsidR="000467B6" w:rsidRPr="000467B6" w:rsidRDefault="000467B6" w:rsidP="000467B6">
            <w:pPr>
              <w:spacing w:after="0" w:line="240" w:lineRule="auto"/>
              <w:rPr>
                <w:rFonts w:ascii="Calibri" w:eastAsia="Times New Roman" w:hAnsi="Calibri" w:cs="Calibri"/>
                <w:b/>
                <w:bCs/>
                <w:color w:val="000000"/>
                <w:sz w:val="24"/>
                <w:szCs w:val="24"/>
                <w:lang w:eastAsia="en-GB"/>
              </w:rPr>
            </w:pPr>
            <w:r w:rsidRPr="000467B6">
              <w:rPr>
                <w:rFonts w:ascii="Calibri" w:eastAsia="Times New Roman" w:hAnsi="Calibri" w:cs="Calibri"/>
                <w:b/>
                <w:bCs/>
                <w:color w:val="000000"/>
                <w:sz w:val="24"/>
                <w:szCs w:val="24"/>
                <w:lang w:eastAsia="en-GB"/>
              </w:rPr>
              <w:t>Name</w:t>
            </w:r>
          </w:p>
        </w:tc>
        <w:tc>
          <w:tcPr>
            <w:tcW w:w="2540" w:type="dxa"/>
            <w:tcBorders>
              <w:top w:val="single" w:sz="4" w:space="0" w:color="auto"/>
              <w:left w:val="nil"/>
              <w:bottom w:val="single" w:sz="4" w:space="0" w:color="auto"/>
              <w:right w:val="single" w:sz="4" w:space="0" w:color="auto"/>
            </w:tcBorders>
            <w:shd w:val="clear" w:color="000000" w:fill="8EA9DB"/>
            <w:noWrap/>
            <w:hideMark/>
          </w:tcPr>
          <w:p w14:paraId="3CF92229" w14:textId="77777777" w:rsidR="000467B6" w:rsidRPr="000467B6" w:rsidRDefault="000467B6" w:rsidP="000467B6">
            <w:pPr>
              <w:spacing w:after="0" w:line="240" w:lineRule="auto"/>
              <w:rPr>
                <w:rFonts w:ascii="Calibri" w:eastAsia="Times New Roman" w:hAnsi="Calibri" w:cs="Calibri"/>
                <w:b/>
                <w:bCs/>
                <w:color w:val="000000"/>
                <w:sz w:val="24"/>
                <w:szCs w:val="24"/>
                <w:lang w:eastAsia="en-GB"/>
              </w:rPr>
            </w:pPr>
            <w:r w:rsidRPr="000467B6">
              <w:rPr>
                <w:rFonts w:ascii="Calibri" w:eastAsia="Times New Roman" w:hAnsi="Calibri" w:cs="Calibri"/>
                <w:b/>
                <w:bCs/>
                <w:color w:val="000000"/>
                <w:sz w:val="24"/>
                <w:szCs w:val="24"/>
                <w:lang w:eastAsia="en-GB"/>
              </w:rPr>
              <w:t>Type</w:t>
            </w:r>
          </w:p>
        </w:tc>
      </w:tr>
      <w:tr w:rsidR="000467B6" w:rsidRPr="000467B6" w14:paraId="18D965E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BBB958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Aston cum Aughton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1664172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7CC59D1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725FE0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Barnsley Metropolitan Borough Council</w:t>
            </w:r>
          </w:p>
        </w:tc>
        <w:tc>
          <w:tcPr>
            <w:tcW w:w="2540" w:type="dxa"/>
            <w:tcBorders>
              <w:top w:val="nil"/>
              <w:left w:val="nil"/>
              <w:bottom w:val="single" w:sz="4" w:space="0" w:color="auto"/>
              <w:right w:val="single" w:sz="4" w:space="0" w:color="auto"/>
            </w:tcBorders>
            <w:shd w:val="clear" w:color="auto" w:fill="auto"/>
            <w:noWrap/>
            <w:vAlign w:val="bottom"/>
            <w:hideMark/>
          </w:tcPr>
          <w:p w14:paraId="378ECFC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03C6048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4297EF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Bassetlaw District Council</w:t>
            </w:r>
          </w:p>
        </w:tc>
        <w:tc>
          <w:tcPr>
            <w:tcW w:w="2540" w:type="dxa"/>
            <w:tcBorders>
              <w:top w:val="nil"/>
              <w:left w:val="nil"/>
              <w:bottom w:val="single" w:sz="4" w:space="0" w:color="auto"/>
              <w:right w:val="single" w:sz="4" w:space="0" w:color="auto"/>
            </w:tcBorders>
            <w:shd w:val="clear" w:color="auto" w:fill="auto"/>
            <w:noWrap/>
            <w:vAlign w:val="bottom"/>
            <w:hideMark/>
          </w:tcPr>
          <w:p w14:paraId="06F86EF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95301D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EA7654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BBEST Neighbourhood Forum</w:t>
            </w:r>
          </w:p>
        </w:tc>
        <w:tc>
          <w:tcPr>
            <w:tcW w:w="2540" w:type="dxa"/>
            <w:tcBorders>
              <w:top w:val="nil"/>
              <w:left w:val="nil"/>
              <w:bottom w:val="single" w:sz="4" w:space="0" w:color="auto"/>
              <w:right w:val="single" w:sz="4" w:space="0" w:color="auto"/>
            </w:tcBorders>
            <w:shd w:val="clear" w:color="auto" w:fill="auto"/>
            <w:noWrap/>
            <w:vAlign w:val="bottom"/>
            <w:hideMark/>
          </w:tcPr>
          <w:p w14:paraId="56E48F1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7CD3765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07B22D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BOC</w:t>
            </w:r>
          </w:p>
        </w:tc>
        <w:tc>
          <w:tcPr>
            <w:tcW w:w="2540" w:type="dxa"/>
            <w:tcBorders>
              <w:top w:val="nil"/>
              <w:left w:val="nil"/>
              <w:bottom w:val="single" w:sz="4" w:space="0" w:color="auto"/>
              <w:right w:val="single" w:sz="4" w:space="0" w:color="auto"/>
            </w:tcBorders>
            <w:shd w:val="clear" w:color="auto" w:fill="auto"/>
            <w:noWrap/>
            <w:vAlign w:val="bottom"/>
            <w:hideMark/>
          </w:tcPr>
          <w:p w14:paraId="2EF4B5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39C6C54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770AD2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Bolsover District Council</w:t>
            </w:r>
          </w:p>
        </w:tc>
        <w:tc>
          <w:tcPr>
            <w:tcW w:w="2540" w:type="dxa"/>
            <w:tcBorders>
              <w:top w:val="nil"/>
              <w:left w:val="nil"/>
              <w:bottom w:val="single" w:sz="4" w:space="0" w:color="auto"/>
              <w:right w:val="single" w:sz="4" w:space="0" w:color="auto"/>
            </w:tcBorders>
            <w:shd w:val="clear" w:color="auto" w:fill="auto"/>
            <w:noWrap/>
            <w:vAlign w:val="bottom"/>
            <w:hideMark/>
          </w:tcPr>
          <w:p w14:paraId="18B02D4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0EB0D29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98B1AA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Bradfield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088919D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75DD4A0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08B353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Brinsworth</w:t>
            </w:r>
            <w:proofErr w:type="spellEnd"/>
            <w:r w:rsidRPr="000467B6">
              <w:rPr>
                <w:rFonts w:ascii="Calibri" w:eastAsia="Times New Roman" w:hAnsi="Calibri" w:cs="Calibri"/>
                <w:color w:val="000000"/>
                <w:sz w:val="22"/>
                <w:szCs w:val="22"/>
                <w:lang w:eastAsia="en-GB"/>
              </w:rPr>
              <w:t xml:space="preserve">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678509F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413C27D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56D2EC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Catcliffe</w:t>
            </w:r>
            <w:proofErr w:type="spellEnd"/>
            <w:r w:rsidRPr="000467B6">
              <w:rPr>
                <w:rFonts w:ascii="Calibri" w:eastAsia="Times New Roman" w:hAnsi="Calibri" w:cs="Calibri"/>
                <w:color w:val="000000"/>
                <w:sz w:val="22"/>
                <w:szCs w:val="22"/>
                <w:lang w:eastAsia="en-GB"/>
              </w:rPr>
              <w:t xml:space="preserve">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08A8727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B7F80E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D0DFB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Chesterfield Borough Council</w:t>
            </w:r>
          </w:p>
        </w:tc>
        <w:tc>
          <w:tcPr>
            <w:tcW w:w="2540" w:type="dxa"/>
            <w:tcBorders>
              <w:top w:val="nil"/>
              <w:left w:val="nil"/>
              <w:bottom w:val="single" w:sz="4" w:space="0" w:color="auto"/>
              <w:right w:val="single" w:sz="4" w:space="0" w:color="auto"/>
            </w:tcBorders>
            <w:shd w:val="clear" w:color="auto" w:fill="auto"/>
            <w:noWrap/>
            <w:vAlign w:val="bottom"/>
            <w:hideMark/>
          </w:tcPr>
          <w:p w14:paraId="5724027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7461F96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80C0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Civil Aviation Authority</w:t>
            </w:r>
          </w:p>
        </w:tc>
        <w:tc>
          <w:tcPr>
            <w:tcW w:w="2540" w:type="dxa"/>
            <w:tcBorders>
              <w:top w:val="nil"/>
              <w:left w:val="nil"/>
              <w:bottom w:val="single" w:sz="4" w:space="0" w:color="auto"/>
              <w:right w:val="single" w:sz="4" w:space="0" w:color="auto"/>
            </w:tcBorders>
            <w:shd w:val="clear" w:color="auto" w:fill="auto"/>
            <w:noWrap/>
            <w:vAlign w:val="bottom"/>
            <w:hideMark/>
          </w:tcPr>
          <w:p w14:paraId="3755DF3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32C67C1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DAADBB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Coal Authority</w:t>
            </w:r>
          </w:p>
        </w:tc>
        <w:tc>
          <w:tcPr>
            <w:tcW w:w="2540" w:type="dxa"/>
            <w:tcBorders>
              <w:top w:val="nil"/>
              <w:left w:val="nil"/>
              <w:bottom w:val="single" w:sz="4" w:space="0" w:color="auto"/>
              <w:right w:val="single" w:sz="4" w:space="0" w:color="auto"/>
            </w:tcBorders>
            <w:shd w:val="clear" w:color="auto" w:fill="auto"/>
            <w:noWrap/>
            <w:vAlign w:val="bottom"/>
            <w:hideMark/>
          </w:tcPr>
          <w:p w14:paraId="4EBC8EF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29F2793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392713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Derbyshire County Council</w:t>
            </w:r>
          </w:p>
        </w:tc>
        <w:tc>
          <w:tcPr>
            <w:tcW w:w="2540" w:type="dxa"/>
            <w:tcBorders>
              <w:top w:val="nil"/>
              <w:left w:val="nil"/>
              <w:bottom w:val="single" w:sz="4" w:space="0" w:color="auto"/>
              <w:right w:val="single" w:sz="4" w:space="0" w:color="auto"/>
            </w:tcBorders>
            <w:shd w:val="clear" w:color="auto" w:fill="auto"/>
            <w:noWrap/>
            <w:vAlign w:val="bottom"/>
            <w:hideMark/>
          </w:tcPr>
          <w:p w14:paraId="240D368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DFD92B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621237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Derbyshire Dales District Council</w:t>
            </w:r>
          </w:p>
        </w:tc>
        <w:tc>
          <w:tcPr>
            <w:tcW w:w="2540" w:type="dxa"/>
            <w:tcBorders>
              <w:top w:val="nil"/>
              <w:left w:val="nil"/>
              <w:bottom w:val="single" w:sz="4" w:space="0" w:color="auto"/>
              <w:right w:val="single" w:sz="4" w:space="0" w:color="auto"/>
            </w:tcBorders>
            <w:shd w:val="clear" w:color="auto" w:fill="auto"/>
            <w:noWrap/>
            <w:vAlign w:val="bottom"/>
            <w:hideMark/>
          </w:tcPr>
          <w:p w14:paraId="5059BEE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50BDF92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3F328F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Doncaster Metropolitan Borough Council</w:t>
            </w:r>
          </w:p>
        </w:tc>
        <w:tc>
          <w:tcPr>
            <w:tcW w:w="2540" w:type="dxa"/>
            <w:tcBorders>
              <w:top w:val="nil"/>
              <w:left w:val="nil"/>
              <w:bottom w:val="single" w:sz="4" w:space="0" w:color="auto"/>
              <w:right w:val="single" w:sz="4" w:space="0" w:color="auto"/>
            </w:tcBorders>
            <w:shd w:val="clear" w:color="auto" w:fill="auto"/>
            <w:noWrap/>
            <w:vAlign w:val="bottom"/>
            <w:hideMark/>
          </w:tcPr>
          <w:p w14:paraId="4276559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C3E1B7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30C976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Dore Village Society</w:t>
            </w:r>
          </w:p>
        </w:tc>
        <w:tc>
          <w:tcPr>
            <w:tcW w:w="2540" w:type="dxa"/>
            <w:tcBorders>
              <w:top w:val="nil"/>
              <w:left w:val="nil"/>
              <w:bottom w:val="single" w:sz="4" w:space="0" w:color="auto"/>
              <w:right w:val="single" w:sz="4" w:space="0" w:color="auto"/>
            </w:tcBorders>
            <w:shd w:val="clear" w:color="auto" w:fill="auto"/>
            <w:noWrap/>
            <w:vAlign w:val="bottom"/>
            <w:hideMark/>
          </w:tcPr>
          <w:p w14:paraId="3519076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78CD918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5AF7EC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Dronfield Town Council</w:t>
            </w:r>
          </w:p>
        </w:tc>
        <w:tc>
          <w:tcPr>
            <w:tcW w:w="2540" w:type="dxa"/>
            <w:tcBorders>
              <w:top w:val="nil"/>
              <w:left w:val="nil"/>
              <w:bottom w:val="single" w:sz="4" w:space="0" w:color="auto"/>
              <w:right w:val="single" w:sz="4" w:space="0" w:color="auto"/>
            </w:tcBorders>
            <w:shd w:val="clear" w:color="auto" w:fill="auto"/>
            <w:noWrap/>
            <w:vAlign w:val="bottom"/>
            <w:hideMark/>
          </w:tcPr>
          <w:p w14:paraId="089FE2D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47A0554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1545F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Ecclesfield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1CD2374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682FBA3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CF51F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Eckington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12B9424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5D84212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A079A7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EE</w:t>
            </w:r>
          </w:p>
        </w:tc>
        <w:tc>
          <w:tcPr>
            <w:tcW w:w="2540" w:type="dxa"/>
            <w:tcBorders>
              <w:top w:val="nil"/>
              <w:left w:val="nil"/>
              <w:bottom w:val="single" w:sz="4" w:space="0" w:color="auto"/>
              <w:right w:val="single" w:sz="4" w:space="0" w:color="auto"/>
            </w:tcBorders>
            <w:shd w:val="clear" w:color="auto" w:fill="auto"/>
            <w:noWrap/>
            <w:vAlign w:val="bottom"/>
            <w:hideMark/>
          </w:tcPr>
          <w:p w14:paraId="60BD697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0C02D09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0F9632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Environment Agency</w:t>
            </w:r>
          </w:p>
        </w:tc>
        <w:tc>
          <w:tcPr>
            <w:tcW w:w="2540" w:type="dxa"/>
            <w:tcBorders>
              <w:top w:val="nil"/>
              <w:left w:val="nil"/>
              <w:bottom w:val="single" w:sz="4" w:space="0" w:color="auto"/>
              <w:right w:val="single" w:sz="4" w:space="0" w:color="auto"/>
            </w:tcBorders>
            <w:shd w:val="clear" w:color="auto" w:fill="auto"/>
            <w:noWrap/>
            <w:vAlign w:val="bottom"/>
            <w:hideMark/>
          </w:tcPr>
          <w:p w14:paraId="6A5CFA7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29C3BCF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3095E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Highways England</w:t>
            </w:r>
          </w:p>
        </w:tc>
        <w:tc>
          <w:tcPr>
            <w:tcW w:w="2540" w:type="dxa"/>
            <w:tcBorders>
              <w:top w:val="nil"/>
              <w:left w:val="nil"/>
              <w:bottom w:val="single" w:sz="4" w:space="0" w:color="auto"/>
              <w:right w:val="single" w:sz="4" w:space="0" w:color="auto"/>
            </w:tcBorders>
            <w:shd w:val="clear" w:color="auto" w:fill="auto"/>
            <w:noWrap/>
            <w:vAlign w:val="bottom"/>
            <w:hideMark/>
          </w:tcPr>
          <w:p w14:paraId="796B706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48B74A7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53432E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Historic England</w:t>
            </w:r>
          </w:p>
        </w:tc>
        <w:tc>
          <w:tcPr>
            <w:tcW w:w="2540" w:type="dxa"/>
            <w:tcBorders>
              <w:top w:val="nil"/>
              <w:left w:val="nil"/>
              <w:bottom w:val="single" w:sz="4" w:space="0" w:color="auto"/>
              <w:right w:val="single" w:sz="4" w:space="0" w:color="auto"/>
            </w:tcBorders>
            <w:shd w:val="clear" w:color="auto" w:fill="auto"/>
            <w:noWrap/>
            <w:vAlign w:val="bottom"/>
            <w:hideMark/>
          </w:tcPr>
          <w:p w14:paraId="4E91C17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A52492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AAFBF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Holmesfield</w:t>
            </w:r>
            <w:proofErr w:type="spellEnd"/>
            <w:r w:rsidRPr="000467B6">
              <w:rPr>
                <w:rFonts w:ascii="Calibri" w:eastAsia="Times New Roman" w:hAnsi="Calibri" w:cs="Calibri"/>
                <w:color w:val="000000"/>
                <w:sz w:val="22"/>
                <w:szCs w:val="22"/>
                <w:lang w:eastAsia="en-GB"/>
              </w:rPr>
              <w:t xml:space="preserve">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03637A2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36B40AC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1CDBB0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Homes England</w:t>
            </w:r>
          </w:p>
        </w:tc>
        <w:tc>
          <w:tcPr>
            <w:tcW w:w="2540" w:type="dxa"/>
            <w:tcBorders>
              <w:top w:val="nil"/>
              <w:left w:val="nil"/>
              <w:bottom w:val="single" w:sz="4" w:space="0" w:color="auto"/>
              <w:right w:val="single" w:sz="4" w:space="0" w:color="auto"/>
            </w:tcBorders>
            <w:shd w:val="clear" w:color="auto" w:fill="auto"/>
            <w:noWrap/>
            <w:vAlign w:val="bottom"/>
            <w:hideMark/>
          </w:tcPr>
          <w:p w14:paraId="2C8CF58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51F1DB0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40EE3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Hunshelf</w:t>
            </w:r>
            <w:proofErr w:type="spellEnd"/>
            <w:r w:rsidRPr="000467B6">
              <w:rPr>
                <w:rFonts w:ascii="Calibri" w:eastAsia="Times New Roman" w:hAnsi="Calibri" w:cs="Calibri"/>
                <w:color w:val="000000"/>
                <w:sz w:val="22"/>
                <w:szCs w:val="22"/>
                <w:lang w:eastAsia="en-GB"/>
              </w:rPr>
              <w:t xml:space="preserve">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3A4A5D8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239BB47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66B979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Kelham and Neepsend Neighbourhood Forum</w:t>
            </w:r>
          </w:p>
        </w:tc>
        <w:tc>
          <w:tcPr>
            <w:tcW w:w="2540" w:type="dxa"/>
            <w:tcBorders>
              <w:top w:val="nil"/>
              <w:left w:val="nil"/>
              <w:bottom w:val="single" w:sz="4" w:space="0" w:color="auto"/>
              <w:right w:val="single" w:sz="4" w:space="0" w:color="auto"/>
            </w:tcBorders>
            <w:shd w:val="clear" w:color="auto" w:fill="auto"/>
            <w:noWrap/>
            <w:vAlign w:val="bottom"/>
            <w:hideMark/>
          </w:tcPr>
          <w:p w14:paraId="28A3811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422EFDA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766BE5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Killamarsh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2BA05D7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363C3D7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FC655A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Langsett</w:t>
            </w:r>
            <w:proofErr w:type="spellEnd"/>
            <w:r w:rsidRPr="000467B6">
              <w:rPr>
                <w:rFonts w:ascii="Calibri" w:eastAsia="Times New Roman" w:hAnsi="Calibri" w:cs="Calibri"/>
                <w:color w:val="000000"/>
                <w:sz w:val="22"/>
                <w:szCs w:val="22"/>
                <w:lang w:eastAsia="en-GB"/>
              </w:rPr>
              <w:t xml:space="preserve">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16CFA01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5ACBB56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00F96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National Grid</w:t>
            </w:r>
          </w:p>
        </w:tc>
        <w:tc>
          <w:tcPr>
            <w:tcW w:w="2540" w:type="dxa"/>
            <w:tcBorders>
              <w:top w:val="nil"/>
              <w:left w:val="nil"/>
              <w:bottom w:val="single" w:sz="4" w:space="0" w:color="auto"/>
              <w:right w:val="single" w:sz="4" w:space="0" w:color="auto"/>
            </w:tcBorders>
            <w:shd w:val="clear" w:color="auto" w:fill="auto"/>
            <w:noWrap/>
            <w:vAlign w:val="bottom"/>
            <w:hideMark/>
          </w:tcPr>
          <w:p w14:paraId="310653D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0E3CC92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3FAF6C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Natural England</w:t>
            </w:r>
          </w:p>
        </w:tc>
        <w:tc>
          <w:tcPr>
            <w:tcW w:w="2540" w:type="dxa"/>
            <w:tcBorders>
              <w:top w:val="nil"/>
              <w:left w:val="nil"/>
              <w:bottom w:val="single" w:sz="4" w:space="0" w:color="auto"/>
              <w:right w:val="single" w:sz="4" w:space="0" w:color="auto"/>
            </w:tcBorders>
            <w:shd w:val="clear" w:color="auto" w:fill="auto"/>
            <w:noWrap/>
            <w:vAlign w:val="bottom"/>
            <w:hideMark/>
          </w:tcPr>
          <w:p w14:paraId="5DD9F94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2B4CF86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CFC8A2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Network Rail</w:t>
            </w:r>
          </w:p>
        </w:tc>
        <w:tc>
          <w:tcPr>
            <w:tcW w:w="2540" w:type="dxa"/>
            <w:tcBorders>
              <w:top w:val="nil"/>
              <w:left w:val="nil"/>
              <w:bottom w:val="single" w:sz="4" w:space="0" w:color="auto"/>
              <w:right w:val="single" w:sz="4" w:space="0" w:color="auto"/>
            </w:tcBorders>
            <w:shd w:val="clear" w:color="auto" w:fill="auto"/>
            <w:noWrap/>
            <w:vAlign w:val="bottom"/>
            <w:hideMark/>
          </w:tcPr>
          <w:p w14:paraId="0F4D80A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602C847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2E3808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NHS England North Regional Team - South Yorkshire and Bassetlaw</w:t>
            </w:r>
          </w:p>
        </w:tc>
        <w:tc>
          <w:tcPr>
            <w:tcW w:w="2540" w:type="dxa"/>
            <w:tcBorders>
              <w:top w:val="nil"/>
              <w:left w:val="nil"/>
              <w:bottom w:val="single" w:sz="4" w:space="0" w:color="auto"/>
              <w:right w:val="single" w:sz="4" w:space="0" w:color="auto"/>
            </w:tcBorders>
            <w:shd w:val="clear" w:color="auto" w:fill="auto"/>
            <w:noWrap/>
            <w:vAlign w:val="bottom"/>
            <w:hideMark/>
          </w:tcPr>
          <w:p w14:paraId="2CC6C2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30BE7E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6E3DB4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gramStart"/>
            <w:r w:rsidRPr="000467B6">
              <w:rPr>
                <w:rFonts w:ascii="Calibri" w:eastAsia="Times New Roman" w:hAnsi="Calibri" w:cs="Calibri"/>
                <w:color w:val="000000"/>
                <w:sz w:val="22"/>
                <w:szCs w:val="22"/>
                <w:lang w:eastAsia="en-GB"/>
              </w:rPr>
              <w:t>North East</w:t>
            </w:r>
            <w:proofErr w:type="gramEnd"/>
            <w:r w:rsidRPr="000467B6">
              <w:rPr>
                <w:rFonts w:ascii="Calibri" w:eastAsia="Times New Roman" w:hAnsi="Calibri" w:cs="Calibri"/>
                <w:color w:val="000000"/>
                <w:sz w:val="22"/>
                <w:szCs w:val="22"/>
                <w:lang w:eastAsia="en-GB"/>
              </w:rPr>
              <w:t xml:space="preserve"> Derbyshire District Council</w:t>
            </w:r>
          </w:p>
        </w:tc>
        <w:tc>
          <w:tcPr>
            <w:tcW w:w="2540" w:type="dxa"/>
            <w:tcBorders>
              <w:top w:val="nil"/>
              <w:left w:val="nil"/>
              <w:bottom w:val="single" w:sz="4" w:space="0" w:color="auto"/>
              <w:right w:val="single" w:sz="4" w:space="0" w:color="auto"/>
            </w:tcBorders>
            <w:shd w:val="clear" w:color="auto" w:fill="auto"/>
            <w:noWrap/>
            <w:vAlign w:val="bottom"/>
            <w:hideMark/>
          </w:tcPr>
          <w:p w14:paraId="0E60C0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2DB533C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703F7E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Northern </w:t>
            </w:r>
            <w:proofErr w:type="spellStart"/>
            <w:r w:rsidRPr="000467B6">
              <w:rPr>
                <w:rFonts w:ascii="Calibri" w:eastAsia="Times New Roman" w:hAnsi="Calibri" w:cs="Calibri"/>
                <w:color w:val="000000"/>
                <w:sz w:val="22"/>
                <w:szCs w:val="22"/>
                <w:lang w:eastAsia="en-GB"/>
              </w:rPr>
              <w:t>Powergrid</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0E49510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0B8D024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B9158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Office of Rail Regulation</w:t>
            </w:r>
          </w:p>
        </w:tc>
        <w:tc>
          <w:tcPr>
            <w:tcW w:w="2540" w:type="dxa"/>
            <w:tcBorders>
              <w:top w:val="nil"/>
              <w:left w:val="nil"/>
              <w:bottom w:val="single" w:sz="4" w:space="0" w:color="auto"/>
              <w:right w:val="single" w:sz="4" w:space="0" w:color="auto"/>
            </w:tcBorders>
            <w:shd w:val="clear" w:color="auto" w:fill="auto"/>
            <w:noWrap/>
            <w:vAlign w:val="bottom"/>
            <w:hideMark/>
          </w:tcPr>
          <w:p w14:paraId="3201D67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6F31FC0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9DF58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Orgreave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35E00BD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91F72B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B9DC39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Peak District National Park Authority</w:t>
            </w:r>
          </w:p>
        </w:tc>
        <w:tc>
          <w:tcPr>
            <w:tcW w:w="2540" w:type="dxa"/>
            <w:tcBorders>
              <w:top w:val="nil"/>
              <w:left w:val="nil"/>
              <w:bottom w:val="single" w:sz="4" w:space="0" w:color="auto"/>
              <w:right w:val="single" w:sz="4" w:space="0" w:color="auto"/>
            </w:tcBorders>
            <w:shd w:val="clear" w:color="auto" w:fill="auto"/>
            <w:noWrap/>
            <w:vAlign w:val="bottom"/>
            <w:hideMark/>
          </w:tcPr>
          <w:p w14:paraId="1E64B92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404613F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680D21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Planning Inspectorate</w:t>
            </w:r>
          </w:p>
        </w:tc>
        <w:tc>
          <w:tcPr>
            <w:tcW w:w="2540" w:type="dxa"/>
            <w:tcBorders>
              <w:top w:val="nil"/>
              <w:left w:val="nil"/>
              <w:bottom w:val="single" w:sz="4" w:space="0" w:color="auto"/>
              <w:right w:val="single" w:sz="4" w:space="0" w:color="auto"/>
            </w:tcBorders>
            <w:shd w:val="clear" w:color="auto" w:fill="auto"/>
            <w:noWrap/>
            <w:vAlign w:val="bottom"/>
            <w:hideMark/>
          </w:tcPr>
          <w:p w14:paraId="7709712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79DF47B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B7808A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Rotherham Metropolitan Borough Council</w:t>
            </w:r>
          </w:p>
        </w:tc>
        <w:tc>
          <w:tcPr>
            <w:tcW w:w="2540" w:type="dxa"/>
            <w:tcBorders>
              <w:top w:val="nil"/>
              <w:left w:val="nil"/>
              <w:bottom w:val="single" w:sz="4" w:space="0" w:color="auto"/>
              <w:right w:val="single" w:sz="4" w:space="0" w:color="auto"/>
            </w:tcBorders>
            <w:shd w:val="clear" w:color="auto" w:fill="auto"/>
            <w:noWrap/>
            <w:vAlign w:val="bottom"/>
            <w:hideMark/>
          </w:tcPr>
          <w:p w14:paraId="26F0AB1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FE9AED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CF65E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Severn Trent Water</w:t>
            </w:r>
          </w:p>
        </w:tc>
        <w:tc>
          <w:tcPr>
            <w:tcW w:w="2540" w:type="dxa"/>
            <w:tcBorders>
              <w:top w:val="nil"/>
              <w:left w:val="nil"/>
              <w:bottom w:val="single" w:sz="4" w:space="0" w:color="auto"/>
              <w:right w:val="single" w:sz="4" w:space="0" w:color="auto"/>
            </w:tcBorders>
            <w:shd w:val="clear" w:color="auto" w:fill="auto"/>
            <w:noWrap/>
            <w:vAlign w:val="bottom"/>
            <w:hideMark/>
          </w:tcPr>
          <w:p w14:paraId="0085967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333983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2E4572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and Rotherham Wildlife Trust</w:t>
            </w:r>
          </w:p>
        </w:tc>
        <w:tc>
          <w:tcPr>
            <w:tcW w:w="2540" w:type="dxa"/>
            <w:tcBorders>
              <w:top w:val="nil"/>
              <w:left w:val="nil"/>
              <w:bottom w:val="single" w:sz="4" w:space="0" w:color="auto"/>
              <w:right w:val="single" w:sz="4" w:space="0" w:color="auto"/>
            </w:tcBorders>
            <w:shd w:val="clear" w:color="auto" w:fill="auto"/>
            <w:noWrap/>
            <w:vAlign w:val="bottom"/>
            <w:hideMark/>
          </w:tcPr>
          <w:p w14:paraId="6CEF4BB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456D199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072D61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City Region LEP</w:t>
            </w:r>
          </w:p>
        </w:tc>
        <w:tc>
          <w:tcPr>
            <w:tcW w:w="2540" w:type="dxa"/>
            <w:tcBorders>
              <w:top w:val="nil"/>
              <w:left w:val="nil"/>
              <w:bottom w:val="single" w:sz="4" w:space="0" w:color="auto"/>
              <w:right w:val="single" w:sz="4" w:space="0" w:color="auto"/>
            </w:tcBorders>
            <w:shd w:val="clear" w:color="auto" w:fill="auto"/>
            <w:noWrap/>
            <w:vAlign w:val="bottom"/>
            <w:hideMark/>
          </w:tcPr>
          <w:p w14:paraId="108B273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CEE7ED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7A91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Health and Social Care</w:t>
            </w:r>
          </w:p>
        </w:tc>
        <w:tc>
          <w:tcPr>
            <w:tcW w:w="2540" w:type="dxa"/>
            <w:tcBorders>
              <w:top w:val="nil"/>
              <w:left w:val="nil"/>
              <w:bottom w:val="single" w:sz="4" w:space="0" w:color="auto"/>
              <w:right w:val="single" w:sz="4" w:space="0" w:color="auto"/>
            </w:tcBorders>
            <w:shd w:val="clear" w:color="auto" w:fill="auto"/>
            <w:noWrap/>
            <w:vAlign w:val="bottom"/>
            <w:hideMark/>
          </w:tcPr>
          <w:p w14:paraId="4A25886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6719696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48479B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South Yorkshire Mayoral Combined Authority (SYMCA)</w:t>
            </w:r>
          </w:p>
        </w:tc>
        <w:tc>
          <w:tcPr>
            <w:tcW w:w="2540" w:type="dxa"/>
            <w:tcBorders>
              <w:top w:val="nil"/>
              <w:left w:val="nil"/>
              <w:bottom w:val="single" w:sz="4" w:space="0" w:color="auto"/>
              <w:right w:val="single" w:sz="4" w:space="0" w:color="auto"/>
            </w:tcBorders>
            <w:shd w:val="clear" w:color="auto" w:fill="auto"/>
            <w:noWrap/>
            <w:vAlign w:val="bottom"/>
            <w:hideMark/>
          </w:tcPr>
          <w:p w14:paraId="693D134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0CE4CFB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4EE643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South Yorkshire Passenger Transport Executive</w:t>
            </w:r>
          </w:p>
        </w:tc>
        <w:tc>
          <w:tcPr>
            <w:tcW w:w="2540" w:type="dxa"/>
            <w:tcBorders>
              <w:top w:val="nil"/>
              <w:left w:val="nil"/>
              <w:bottom w:val="single" w:sz="4" w:space="0" w:color="auto"/>
              <w:right w:val="single" w:sz="4" w:space="0" w:color="auto"/>
            </w:tcBorders>
            <w:shd w:val="clear" w:color="auto" w:fill="auto"/>
            <w:noWrap/>
            <w:vAlign w:val="bottom"/>
            <w:hideMark/>
          </w:tcPr>
          <w:p w14:paraId="5888A31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046B85F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1027C9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South Yorkshire Police</w:t>
            </w:r>
          </w:p>
        </w:tc>
        <w:tc>
          <w:tcPr>
            <w:tcW w:w="2540" w:type="dxa"/>
            <w:tcBorders>
              <w:top w:val="nil"/>
              <w:left w:val="nil"/>
              <w:bottom w:val="single" w:sz="4" w:space="0" w:color="auto"/>
              <w:right w:val="single" w:sz="4" w:space="0" w:color="auto"/>
            </w:tcBorders>
            <w:shd w:val="clear" w:color="auto" w:fill="auto"/>
            <w:noWrap/>
            <w:vAlign w:val="bottom"/>
            <w:hideMark/>
          </w:tcPr>
          <w:p w14:paraId="1771D0F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6EADC63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BFEA7C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South Yorkshire Police and Crime Commissioner</w:t>
            </w:r>
          </w:p>
        </w:tc>
        <w:tc>
          <w:tcPr>
            <w:tcW w:w="2540" w:type="dxa"/>
            <w:tcBorders>
              <w:top w:val="nil"/>
              <w:left w:val="nil"/>
              <w:bottom w:val="single" w:sz="4" w:space="0" w:color="auto"/>
              <w:right w:val="single" w:sz="4" w:space="0" w:color="auto"/>
            </w:tcBorders>
            <w:shd w:val="clear" w:color="auto" w:fill="auto"/>
            <w:noWrap/>
            <w:vAlign w:val="bottom"/>
            <w:hideMark/>
          </w:tcPr>
          <w:p w14:paraId="6377315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716BFD5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B9997A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Stocksbridge Town Council</w:t>
            </w:r>
          </w:p>
        </w:tc>
        <w:tc>
          <w:tcPr>
            <w:tcW w:w="2540" w:type="dxa"/>
            <w:tcBorders>
              <w:top w:val="nil"/>
              <w:left w:val="nil"/>
              <w:bottom w:val="single" w:sz="4" w:space="0" w:color="auto"/>
              <w:right w:val="single" w:sz="4" w:space="0" w:color="auto"/>
            </w:tcBorders>
            <w:shd w:val="clear" w:color="auto" w:fill="auto"/>
            <w:noWrap/>
            <w:vAlign w:val="bottom"/>
            <w:hideMark/>
          </w:tcPr>
          <w:p w14:paraId="6E5C992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965173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6E3488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Tankersley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68622CF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F1496F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637837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The Gardens Trust</w:t>
            </w:r>
          </w:p>
        </w:tc>
        <w:tc>
          <w:tcPr>
            <w:tcW w:w="2540" w:type="dxa"/>
            <w:tcBorders>
              <w:top w:val="nil"/>
              <w:left w:val="nil"/>
              <w:bottom w:val="single" w:sz="4" w:space="0" w:color="auto"/>
              <w:right w:val="single" w:sz="4" w:space="0" w:color="auto"/>
            </w:tcBorders>
            <w:shd w:val="clear" w:color="auto" w:fill="auto"/>
            <w:noWrap/>
            <w:vAlign w:val="bottom"/>
            <w:hideMark/>
          </w:tcPr>
          <w:p w14:paraId="2ABC910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34CDB65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3F0E21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Virgin Media</w:t>
            </w:r>
          </w:p>
        </w:tc>
        <w:tc>
          <w:tcPr>
            <w:tcW w:w="2540" w:type="dxa"/>
            <w:tcBorders>
              <w:top w:val="nil"/>
              <w:left w:val="nil"/>
              <w:bottom w:val="single" w:sz="4" w:space="0" w:color="auto"/>
              <w:right w:val="single" w:sz="4" w:space="0" w:color="auto"/>
            </w:tcBorders>
            <w:shd w:val="clear" w:color="auto" w:fill="auto"/>
            <w:noWrap/>
            <w:vAlign w:val="bottom"/>
            <w:hideMark/>
          </w:tcPr>
          <w:p w14:paraId="7B1D799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1BF5CE5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2D8515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Vodafone and O2</w:t>
            </w:r>
          </w:p>
        </w:tc>
        <w:tc>
          <w:tcPr>
            <w:tcW w:w="2540" w:type="dxa"/>
            <w:tcBorders>
              <w:top w:val="nil"/>
              <w:left w:val="nil"/>
              <w:bottom w:val="single" w:sz="4" w:space="0" w:color="auto"/>
              <w:right w:val="single" w:sz="4" w:space="0" w:color="auto"/>
            </w:tcBorders>
            <w:shd w:val="clear" w:color="auto" w:fill="auto"/>
            <w:noWrap/>
            <w:vAlign w:val="bottom"/>
            <w:hideMark/>
          </w:tcPr>
          <w:p w14:paraId="4FB6340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4013D56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FF9165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Wales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51DA55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4B99643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3EEE16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Wentworth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0E4A187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7734673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6A6B42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Wortley Parish Council</w:t>
            </w:r>
          </w:p>
        </w:tc>
        <w:tc>
          <w:tcPr>
            <w:tcW w:w="2540" w:type="dxa"/>
            <w:tcBorders>
              <w:top w:val="nil"/>
              <w:left w:val="nil"/>
              <w:bottom w:val="single" w:sz="4" w:space="0" w:color="auto"/>
              <w:right w:val="single" w:sz="4" w:space="0" w:color="auto"/>
            </w:tcBorders>
            <w:shd w:val="clear" w:color="auto" w:fill="auto"/>
            <w:noWrap/>
            <w:vAlign w:val="bottom"/>
            <w:hideMark/>
          </w:tcPr>
          <w:p w14:paraId="54590C2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50D5130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069BA5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Yorkshire Water</w:t>
            </w:r>
          </w:p>
        </w:tc>
        <w:tc>
          <w:tcPr>
            <w:tcW w:w="2540" w:type="dxa"/>
            <w:tcBorders>
              <w:top w:val="nil"/>
              <w:left w:val="nil"/>
              <w:bottom w:val="single" w:sz="4" w:space="0" w:color="auto"/>
              <w:right w:val="single" w:sz="4" w:space="0" w:color="auto"/>
            </w:tcBorders>
            <w:shd w:val="clear" w:color="auto" w:fill="auto"/>
            <w:noWrap/>
            <w:vAlign w:val="bottom"/>
            <w:hideMark/>
          </w:tcPr>
          <w:p w14:paraId="631FAA4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Statutory Consultee</w:t>
            </w:r>
          </w:p>
        </w:tc>
      </w:tr>
      <w:tr w:rsidR="000467B6" w:rsidRPr="000467B6" w14:paraId="771452C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center"/>
            <w:hideMark/>
          </w:tcPr>
          <w:p w14:paraId="02DBB3E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Abdul </w:t>
            </w:r>
            <w:proofErr w:type="spellStart"/>
            <w:r w:rsidRPr="000467B6">
              <w:rPr>
                <w:rFonts w:ascii="Calibri" w:eastAsia="Times New Roman" w:hAnsi="Calibri" w:cs="Calibri"/>
                <w:color w:val="000000"/>
                <w:sz w:val="22"/>
                <w:szCs w:val="22"/>
                <w:lang w:eastAsia="en-GB"/>
              </w:rPr>
              <w:t>Khayum</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41911D0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684CC5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1B902C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w:t>
            </w:r>
            <w:proofErr w:type="spellStart"/>
            <w:r w:rsidRPr="000467B6">
              <w:rPr>
                <w:rFonts w:ascii="Calibri" w:eastAsia="Times New Roman" w:hAnsi="Calibri" w:cs="Calibri"/>
                <w:color w:val="000000"/>
                <w:sz w:val="22"/>
                <w:szCs w:val="22"/>
                <w:lang w:eastAsia="en-GB"/>
              </w:rPr>
              <w:t>Abtisam</w:t>
            </w:r>
            <w:proofErr w:type="spellEnd"/>
            <w:r w:rsidRPr="000467B6">
              <w:rPr>
                <w:rFonts w:ascii="Calibri" w:eastAsia="Times New Roman" w:hAnsi="Calibri" w:cs="Calibri"/>
                <w:color w:val="000000"/>
                <w:sz w:val="22"/>
                <w:szCs w:val="22"/>
                <w:lang w:eastAsia="en-GB"/>
              </w:rPr>
              <w:t xml:space="preserve"> Mohamed</w:t>
            </w:r>
          </w:p>
        </w:tc>
        <w:tc>
          <w:tcPr>
            <w:tcW w:w="2540" w:type="dxa"/>
            <w:tcBorders>
              <w:top w:val="nil"/>
              <w:left w:val="nil"/>
              <w:bottom w:val="single" w:sz="4" w:space="0" w:color="auto"/>
              <w:right w:val="single" w:sz="4" w:space="0" w:color="auto"/>
            </w:tcBorders>
            <w:shd w:val="clear" w:color="auto" w:fill="auto"/>
            <w:noWrap/>
            <w:vAlign w:val="bottom"/>
            <w:hideMark/>
          </w:tcPr>
          <w:p w14:paraId="11AC354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EC6D9E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FA026D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Alan Hooper</w:t>
            </w:r>
          </w:p>
        </w:tc>
        <w:tc>
          <w:tcPr>
            <w:tcW w:w="2540" w:type="dxa"/>
            <w:tcBorders>
              <w:top w:val="nil"/>
              <w:left w:val="nil"/>
              <w:bottom w:val="single" w:sz="4" w:space="0" w:color="auto"/>
              <w:right w:val="single" w:sz="4" w:space="0" w:color="auto"/>
            </w:tcBorders>
            <w:shd w:val="clear" w:color="auto" w:fill="auto"/>
            <w:noWrap/>
            <w:vAlign w:val="bottom"/>
            <w:hideMark/>
          </w:tcPr>
          <w:p w14:paraId="3DFF861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57ACA26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DA1137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Alan Woodcock</w:t>
            </w:r>
          </w:p>
        </w:tc>
        <w:tc>
          <w:tcPr>
            <w:tcW w:w="2540" w:type="dxa"/>
            <w:tcBorders>
              <w:top w:val="nil"/>
              <w:left w:val="nil"/>
              <w:bottom w:val="single" w:sz="4" w:space="0" w:color="auto"/>
              <w:right w:val="single" w:sz="4" w:space="0" w:color="auto"/>
            </w:tcBorders>
            <w:shd w:val="clear" w:color="auto" w:fill="auto"/>
            <w:noWrap/>
            <w:vAlign w:val="bottom"/>
            <w:hideMark/>
          </w:tcPr>
          <w:p w14:paraId="27753CD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00114F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4DF4B7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Alexi Dimond</w:t>
            </w:r>
          </w:p>
        </w:tc>
        <w:tc>
          <w:tcPr>
            <w:tcW w:w="2540" w:type="dxa"/>
            <w:tcBorders>
              <w:top w:val="nil"/>
              <w:left w:val="nil"/>
              <w:bottom w:val="single" w:sz="4" w:space="0" w:color="auto"/>
              <w:right w:val="single" w:sz="4" w:space="0" w:color="auto"/>
            </w:tcBorders>
            <w:shd w:val="clear" w:color="auto" w:fill="auto"/>
            <w:noWrap/>
            <w:vAlign w:val="bottom"/>
            <w:hideMark/>
          </w:tcPr>
          <w:p w14:paraId="556007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53269D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48EB8C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Andrew Sangar</w:t>
            </w:r>
          </w:p>
        </w:tc>
        <w:tc>
          <w:tcPr>
            <w:tcW w:w="2540" w:type="dxa"/>
            <w:tcBorders>
              <w:top w:val="nil"/>
              <w:left w:val="nil"/>
              <w:bottom w:val="single" w:sz="4" w:space="0" w:color="auto"/>
              <w:right w:val="single" w:sz="4" w:space="0" w:color="auto"/>
            </w:tcBorders>
            <w:shd w:val="clear" w:color="auto" w:fill="auto"/>
            <w:noWrap/>
            <w:vAlign w:val="bottom"/>
            <w:hideMark/>
          </w:tcPr>
          <w:p w14:paraId="12536AB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EEFAA5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A142CA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Angela Argenzio</w:t>
            </w:r>
          </w:p>
        </w:tc>
        <w:tc>
          <w:tcPr>
            <w:tcW w:w="2540" w:type="dxa"/>
            <w:tcBorders>
              <w:top w:val="nil"/>
              <w:left w:val="nil"/>
              <w:bottom w:val="single" w:sz="4" w:space="0" w:color="auto"/>
              <w:right w:val="single" w:sz="4" w:space="0" w:color="auto"/>
            </w:tcBorders>
            <w:shd w:val="clear" w:color="auto" w:fill="auto"/>
            <w:noWrap/>
            <w:vAlign w:val="bottom"/>
            <w:hideMark/>
          </w:tcPr>
          <w:p w14:paraId="13012B8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DCE854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67A7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Ann Whitaker</w:t>
            </w:r>
          </w:p>
        </w:tc>
        <w:tc>
          <w:tcPr>
            <w:tcW w:w="2540" w:type="dxa"/>
            <w:tcBorders>
              <w:top w:val="nil"/>
              <w:left w:val="nil"/>
              <w:bottom w:val="single" w:sz="4" w:space="0" w:color="auto"/>
              <w:right w:val="single" w:sz="4" w:space="0" w:color="auto"/>
            </w:tcBorders>
            <w:shd w:val="clear" w:color="auto" w:fill="auto"/>
            <w:noWrap/>
            <w:vAlign w:val="bottom"/>
            <w:hideMark/>
          </w:tcPr>
          <w:p w14:paraId="12861B3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081E5B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6DB405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Ann Woolhouse</w:t>
            </w:r>
          </w:p>
        </w:tc>
        <w:tc>
          <w:tcPr>
            <w:tcW w:w="2540" w:type="dxa"/>
            <w:tcBorders>
              <w:top w:val="nil"/>
              <w:left w:val="nil"/>
              <w:bottom w:val="single" w:sz="4" w:space="0" w:color="auto"/>
              <w:right w:val="single" w:sz="4" w:space="0" w:color="auto"/>
            </w:tcBorders>
            <w:shd w:val="clear" w:color="auto" w:fill="auto"/>
            <w:noWrap/>
            <w:vAlign w:val="bottom"/>
            <w:hideMark/>
          </w:tcPr>
          <w:p w14:paraId="1440441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822F52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55E3B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Barbara Masters</w:t>
            </w:r>
          </w:p>
        </w:tc>
        <w:tc>
          <w:tcPr>
            <w:tcW w:w="2540" w:type="dxa"/>
            <w:tcBorders>
              <w:top w:val="nil"/>
              <w:left w:val="nil"/>
              <w:bottom w:val="single" w:sz="4" w:space="0" w:color="auto"/>
              <w:right w:val="single" w:sz="4" w:space="0" w:color="auto"/>
            </w:tcBorders>
            <w:shd w:val="clear" w:color="auto" w:fill="auto"/>
            <w:noWrap/>
            <w:vAlign w:val="bottom"/>
            <w:hideMark/>
          </w:tcPr>
          <w:p w14:paraId="040D953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5A17DD5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023ACE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Ben Curran</w:t>
            </w:r>
          </w:p>
        </w:tc>
        <w:tc>
          <w:tcPr>
            <w:tcW w:w="2540" w:type="dxa"/>
            <w:tcBorders>
              <w:top w:val="nil"/>
              <w:left w:val="nil"/>
              <w:bottom w:val="single" w:sz="4" w:space="0" w:color="auto"/>
              <w:right w:val="single" w:sz="4" w:space="0" w:color="auto"/>
            </w:tcBorders>
            <w:shd w:val="clear" w:color="auto" w:fill="auto"/>
            <w:noWrap/>
            <w:vAlign w:val="bottom"/>
            <w:hideMark/>
          </w:tcPr>
          <w:p w14:paraId="43ACDFF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F88A40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093C2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Ben Miskell</w:t>
            </w:r>
          </w:p>
        </w:tc>
        <w:tc>
          <w:tcPr>
            <w:tcW w:w="2540" w:type="dxa"/>
            <w:tcBorders>
              <w:top w:val="nil"/>
              <w:left w:val="nil"/>
              <w:bottom w:val="single" w:sz="4" w:space="0" w:color="auto"/>
              <w:right w:val="single" w:sz="4" w:space="0" w:color="auto"/>
            </w:tcBorders>
            <w:shd w:val="clear" w:color="auto" w:fill="auto"/>
            <w:noWrap/>
            <w:vAlign w:val="bottom"/>
            <w:hideMark/>
          </w:tcPr>
          <w:p w14:paraId="1F8940D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7769E9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809CEC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Bernard Little</w:t>
            </w:r>
          </w:p>
        </w:tc>
        <w:tc>
          <w:tcPr>
            <w:tcW w:w="2540" w:type="dxa"/>
            <w:tcBorders>
              <w:top w:val="nil"/>
              <w:left w:val="nil"/>
              <w:bottom w:val="single" w:sz="4" w:space="0" w:color="auto"/>
              <w:right w:val="single" w:sz="4" w:space="0" w:color="auto"/>
            </w:tcBorders>
            <w:shd w:val="clear" w:color="auto" w:fill="auto"/>
            <w:noWrap/>
            <w:vAlign w:val="bottom"/>
            <w:hideMark/>
          </w:tcPr>
          <w:p w14:paraId="5B4D81B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D0959C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CAE5DB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Bob McCann</w:t>
            </w:r>
          </w:p>
        </w:tc>
        <w:tc>
          <w:tcPr>
            <w:tcW w:w="2540" w:type="dxa"/>
            <w:tcBorders>
              <w:top w:val="nil"/>
              <w:left w:val="nil"/>
              <w:bottom w:val="single" w:sz="4" w:space="0" w:color="auto"/>
              <w:right w:val="single" w:sz="4" w:space="0" w:color="auto"/>
            </w:tcBorders>
            <w:shd w:val="clear" w:color="auto" w:fill="auto"/>
            <w:noWrap/>
            <w:vAlign w:val="bottom"/>
            <w:hideMark/>
          </w:tcPr>
          <w:p w14:paraId="384E406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8FFD95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AC50CA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Brian </w:t>
            </w:r>
            <w:proofErr w:type="spellStart"/>
            <w:r w:rsidRPr="000467B6">
              <w:rPr>
                <w:rFonts w:ascii="Calibri" w:eastAsia="Times New Roman" w:hAnsi="Calibri" w:cs="Calibri"/>
                <w:color w:val="000000"/>
                <w:sz w:val="22"/>
                <w:szCs w:val="22"/>
                <w:lang w:eastAsia="en-GB"/>
              </w:rPr>
              <w:t>Holmshaw</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5482CD0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72D2DC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A418BA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Bryan Lodge</w:t>
            </w:r>
          </w:p>
        </w:tc>
        <w:tc>
          <w:tcPr>
            <w:tcW w:w="2540" w:type="dxa"/>
            <w:tcBorders>
              <w:top w:val="nil"/>
              <w:left w:val="nil"/>
              <w:bottom w:val="single" w:sz="4" w:space="0" w:color="auto"/>
              <w:right w:val="single" w:sz="4" w:space="0" w:color="auto"/>
            </w:tcBorders>
            <w:shd w:val="clear" w:color="auto" w:fill="auto"/>
            <w:noWrap/>
            <w:vAlign w:val="bottom"/>
            <w:hideMark/>
          </w:tcPr>
          <w:p w14:paraId="4F96CC6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043247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B418C9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Christine Gilligan Kubo</w:t>
            </w:r>
          </w:p>
        </w:tc>
        <w:tc>
          <w:tcPr>
            <w:tcW w:w="2540" w:type="dxa"/>
            <w:tcBorders>
              <w:top w:val="nil"/>
              <w:left w:val="nil"/>
              <w:bottom w:val="single" w:sz="4" w:space="0" w:color="auto"/>
              <w:right w:val="single" w:sz="4" w:space="0" w:color="auto"/>
            </w:tcBorders>
            <w:shd w:val="clear" w:color="auto" w:fill="auto"/>
            <w:noWrap/>
            <w:vAlign w:val="bottom"/>
            <w:hideMark/>
          </w:tcPr>
          <w:p w14:paraId="2CBAAB1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9A1292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ADBCF0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Cliff Woodcraft</w:t>
            </w:r>
          </w:p>
        </w:tc>
        <w:tc>
          <w:tcPr>
            <w:tcW w:w="2540" w:type="dxa"/>
            <w:tcBorders>
              <w:top w:val="nil"/>
              <w:left w:val="nil"/>
              <w:bottom w:val="single" w:sz="4" w:space="0" w:color="auto"/>
              <w:right w:val="single" w:sz="4" w:space="0" w:color="auto"/>
            </w:tcBorders>
            <w:shd w:val="clear" w:color="auto" w:fill="auto"/>
            <w:noWrap/>
            <w:vAlign w:val="bottom"/>
            <w:hideMark/>
          </w:tcPr>
          <w:p w14:paraId="5DA18CB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46EFE8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6B52FC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Colin Ross</w:t>
            </w:r>
          </w:p>
        </w:tc>
        <w:tc>
          <w:tcPr>
            <w:tcW w:w="2540" w:type="dxa"/>
            <w:tcBorders>
              <w:top w:val="nil"/>
              <w:left w:val="nil"/>
              <w:bottom w:val="single" w:sz="4" w:space="0" w:color="auto"/>
              <w:right w:val="single" w:sz="4" w:space="0" w:color="auto"/>
            </w:tcBorders>
            <w:shd w:val="clear" w:color="auto" w:fill="auto"/>
            <w:noWrap/>
            <w:vAlign w:val="bottom"/>
            <w:hideMark/>
          </w:tcPr>
          <w:p w14:paraId="7FF711B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D4C203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268C1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Craig Gamble Pugh</w:t>
            </w:r>
          </w:p>
        </w:tc>
        <w:tc>
          <w:tcPr>
            <w:tcW w:w="2540" w:type="dxa"/>
            <w:tcBorders>
              <w:top w:val="nil"/>
              <w:left w:val="nil"/>
              <w:bottom w:val="single" w:sz="4" w:space="0" w:color="auto"/>
              <w:right w:val="single" w:sz="4" w:space="0" w:color="auto"/>
            </w:tcBorders>
            <w:shd w:val="clear" w:color="auto" w:fill="auto"/>
            <w:noWrap/>
            <w:vAlign w:val="bottom"/>
            <w:hideMark/>
          </w:tcPr>
          <w:p w14:paraId="6ED8C6B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382C4C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C7DA23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David Barker</w:t>
            </w:r>
          </w:p>
        </w:tc>
        <w:tc>
          <w:tcPr>
            <w:tcW w:w="2540" w:type="dxa"/>
            <w:tcBorders>
              <w:top w:val="nil"/>
              <w:left w:val="nil"/>
              <w:bottom w:val="single" w:sz="4" w:space="0" w:color="auto"/>
              <w:right w:val="single" w:sz="4" w:space="0" w:color="auto"/>
            </w:tcBorders>
            <w:shd w:val="clear" w:color="auto" w:fill="auto"/>
            <w:noWrap/>
            <w:vAlign w:val="bottom"/>
            <w:hideMark/>
          </w:tcPr>
          <w:p w14:paraId="3AC4306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580DDDC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AC2DCF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Cllr Dawn Dale</w:t>
            </w:r>
          </w:p>
        </w:tc>
        <w:tc>
          <w:tcPr>
            <w:tcW w:w="2540" w:type="dxa"/>
            <w:tcBorders>
              <w:top w:val="nil"/>
              <w:left w:val="nil"/>
              <w:bottom w:val="single" w:sz="4" w:space="0" w:color="auto"/>
              <w:right w:val="single" w:sz="4" w:space="0" w:color="auto"/>
            </w:tcBorders>
            <w:shd w:val="clear" w:color="auto" w:fill="auto"/>
            <w:noWrap/>
            <w:vAlign w:val="bottom"/>
            <w:hideMark/>
          </w:tcPr>
          <w:p w14:paraId="40A3695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8AD671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7017EE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Denise Fox</w:t>
            </w:r>
          </w:p>
        </w:tc>
        <w:tc>
          <w:tcPr>
            <w:tcW w:w="2540" w:type="dxa"/>
            <w:tcBorders>
              <w:top w:val="nil"/>
              <w:left w:val="nil"/>
              <w:bottom w:val="single" w:sz="4" w:space="0" w:color="auto"/>
              <w:right w:val="single" w:sz="4" w:space="0" w:color="auto"/>
            </w:tcBorders>
            <w:shd w:val="clear" w:color="auto" w:fill="auto"/>
            <w:noWrap/>
            <w:vAlign w:val="bottom"/>
            <w:hideMark/>
          </w:tcPr>
          <w:p w14:paraId="7F6DF71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513ADD2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F59355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Dianne Hurst</w:t>
            </w:r>
          </w:p>
        </w:tc>
        <w:tc>
          <w:tcPr>
            <w:tcW w:w="2540" w:type="dxa"/>
            <w:tcBorders>
              <w:top w:val="nil"/>
              <w:left w:val="nil"/>
              <w:bottom w:val="single" w:sz="4" w:space="0" w:color="auto"/>
              <w:right w:val="single" w:sz="4" w:space="0" w:color="auto"/>
            </w:tcBorders>
            <w:shd w:val="clear" w:color="auto" w:fill="auto"/>
            <w:noWrap/>
            <w:vAlign w:val="bottom"/>
            <w:hideMark/>
          </w:tcPr>
          <w:p w14:paraId="4C61710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64B052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A4334C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Douglas Johnson</w:t>
            </w:r>
          </w:p>
        </w:tc>
        <w:tc>
          <w:tcPr>
            <w:tcW w:w="2540" w:type="dxa"/>
            <w:tcBorders>
              <w:top w:val="nil"/>
              <w:left w:val="nil"/>
              <w:bottom w:val="single" w:sz="4" w:space="0" w:color="auto"/>
              <w:right w:val="single" w:sz="4" w:space="0" w:color="auto"/>
            </w:tcBorders>
            <w:shd w:val="clear" w:color="auto" w:fill="auto"/>
            <w:noWrap/>
            <w:vAlign w:val="bottom"/>
            <w:hideMark/>
          </w:tcPr>
          <w:p w14:paraId="5F4C89B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70B4EB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7113EF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Fran Belbin</w:t>
            </w:r>
          </w:p>
        </w:tc>
        <w:tc>
          <w:tcPr>
            <w:tcW w:w="2540" w:type="dxa"/>
            <w:tcBorders>
              <w:top w:val="nil"/>
              <w:left w:val="nil"/>
              <w:bottom w:val="single" w:sz="4" w:space="0" w:color="auto"/>
              <w:right w:val="single" w:sz="4" w:space="0" w:color="auto"/>
            </w:tcBorders>
            <w:shd w:val="clear" w:color="auto" w:fill="auto"/>
            <w:noWrap/>
            <w:vAlign w:val="bottom"/>
            <w:hideMark/>
          </w:tcPr>
          <w:p w14:paraId="4BA9AAD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56CAC84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16AE7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Gail Smith</w:t>
            </w:r>
          </w:p>
        </w:tc>
        <w:tc>
          <w:tcPr>
            <w:tcW w:w="2540" w:type="dxa"/>
            <w:tcBorders>
              <w:top w:val="nil"/>
              <w:left w:val="nil"/>
              <w:bottom w:val="single" w:sz="4" w:space="0" w:color="auto"/>
              <w:right w:val="single" w:sz="4" w:space="0" w:color="auto"/>
            </w:tcBorders>
            <w:shd w:val="clear" w:color="auto" w:fill="auto"/>
            <w:noWrap/>
            <w:vAlign w:val="bottom"/>
            <w:hideMark/>
          </w:tcPr>
          <w:p w14:paraId="7D34346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FB2799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C71489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Garry Weatherall</w:t>
            </w:r>
          </w:p>
        </w:tc>
        <w:tc>
          <w:tcPr>
            <w:tcW w:w="2540" w:type="dxa"/>
            <w:tcBorders>
              <w:top w:val="nil"/>
              <w:left w:val="nil"/>
              <w:bottom w:val="single" w:sz="4" w:space="0" w:color="auto"/>
              <w:right w:val="single" w:sz="4" w:space="0" w:color="auto"/>
            </w:tcBorders>
            <w:shd w:val="clear" w:color="auto" w:fill="auto"/>
            <w:noWrap/>
            <w:vAlign w:val="bottom"/>
            <w:hideMark/>
          </w:tcPr>
          <w:p w14:paraId="60FAC70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260C5F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CF0519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George </w:t>
            </w:r>
            <w:proofErr w:type="spellStart"/>
            <w:r w:rsidRPr="000467B6">
              <w:rPr>
                <w:rFonts w:ascii="Calibri" w:eastAsia="Times New Roman" w:hAnsi="Calibri" w:cs="Calibri"/>
                <w:color w:val="000000"/>
                <w:sz w:val="22"/>
                <w:szCs w:val="22"/>
                <w:lang w:eastAsia="en-GB"/>
              </w:rPr>
              <w:t>Lindars</w:t>
            </w:r>
            <w:proofErr w:type="spellEnd"/>
            <w:r w:rsidRPr="000467B6">
              <w:rPr>
                <w:rFonts w:ascii="Calibri" w:eastAsia="Times New Roman" w:hAnsi="Calibri" w:cs="Calibri"/>
                <w:color w:val="000000"/>
                <w:sz w:val="22"/>
                <w:szCs w:val="22"/>
                <w:lang w:eastAsia="en-GB"/>
              </w:rPr>
              <w:t>-Hammond</w:t>
            </w:r>
          </w:p>
        </w:tc>
        <w:tc>
          <w:tcPr>
            <w:tcW w:w="2540" w:type="dxa"/>
            <w:tcBorders>
              <w:top w:val="nil"/>
              <w:left w:val="nil"/>
              <w:bottom w:val="single" w:sz="4" w:space="0" w:color="auto"/>
              <w:right w:val="single" w:sz="4" w:space="0" w:color="auto"/>
            </w:tcBorders>
            <w:shd w:val="clear" w:color="auto" w:fill="auto"/>
            <w:noWrap/>
            <w:vAlign w:val="bottom"/>
            <w:hideMark/>
          </w:tcPr>
          <w:p w14:paraId="3A776B6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6670FB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5980D6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Henry Nottage</w:t>
            </w:r>
          </w:p>
        </w:tc>
        <w:tc>
          <w:tcPr>
            <w:tcW w:w="2540" w:type="dxa"/>
            <w:tcBorders>
              <w:top w:val="nil"/>
              <w:left w:val="nil"/>
              <w:bottom w:val="single" w:sz="4" w:space="0" w:color="auto"/>
              <w:right w:val="single" w:sz="4" w:space="0" w:color="auto"/>
            </w:tcBorders>
            <w:shd w:val="clear" w:color="auto" w:fill="auto"/>
            <w:noWrap/>
            <w:vAlign w:val="bottom"/>
            <w:hideMark/>
          </w:tcPr>
          <w:p w14:paraId="5547968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7D69BD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AD2A2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Ian Auckland</w:t>
            </w:r>
          </w:p>
        </w:tc>
        <w:tc>
          <w:tcPr>
            <w:tcW w:w="2540" w:type="dxa"/>
            <w:tcBorders>
              <w:top w:val="nil"/>
              <w:left w:val="nil"/>
              <w:bottom w:val="single" w:sz="4" w:space="0" w:color="auto"/>
              <w:right w:val="single" w:sz="4" w:space="0" w:color="auto"/>
            </w:tcBorders>
            <w:shd w:val="clear" w:color="auto" w:fill="auto"/>
            <w:noWrap/>
            <w:vAlign w:val="bottom"/>
            <w:hideMark/>
          </w:tcPr>
          <w:p w14:paraId="6DA9D82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430559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F24BC1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Jackie Drayton</w:t>
            </w:r>
          </w:p>
        </w:tc>
        <w:tc>
          <w:tcPr>
            <w:tcW w:w="2540" w:type="dxa"/>
            <w:tcBorders>
              <w:top w:val="nil"/>
              <w:left w:val="nil"/>
              <w:bottom w:val="single" w:sz="4" w:space="0" w:color="auto"/>
              <w:right w:val="single" w:sz="4" w:space="0" w:color="auto"/>
            </w:tcBorders>
            <w:shd w:val="clear" w:color="auto" w:fill="auto"/>
            <w:noWrap/>
            <w:vAlign w:val="bottom"/>
            <w:hideMark/>
          </w:tcPr>
          <w:p w14:paraId="6F51121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52B47D2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4FB20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Jackie </w:t>
            </w:r>
            <w:proofErr w:type="spellStart"/>
            <w:r w:rsidRPr="000467B6">
              <w:rPr>
                <w:rFonts w:ascii="Calibri" w:eastAsia="Times New Roman" w:hAnsi="Calibri" w:cs="Calibri"/>
                <w:color w:val="000000"/>
                <w:sz w:val="22"/>
                <w:szCs w:val="22"/>
                <w:lang w:eastAsia="en-GB"/>
              </w:rPr>
              <w:t>Satur</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156EB22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0B3DCB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32CB0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Janet Ridler</w:t>
            </w:r>
          </w:p>
        </w:tc>
        <w:tc>
          <w:tcPr>
            <w:tcW w:w="2540" w:type="dxa"/>
            <w:tcBorders>
              <w:top w:val="nil"/>
              <w:left w:val="nil"/>
              <w:bottom w:val="single" w:sz="4" w:space="0" w:color="auto"/>
              <w:right w:val="single" w:sz="4" w:space="0" w:color="auto"/>
            </w:tcBorders>
            <w:shd w:val="clear" w:color="auto" w:fill="auto"/>
            <w:noWrap/>
            <w:vAlign w:val="bottom"/>
            <w:hideMark/>
          </w:tcPr>
          <w:p w14:paraId="44A31D9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E86C41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3BB4DA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Jayne Dunn</w:t>
            </w:r>
          </w:p>
        </w:tc>
        <w:tc>
          <w:tcPr>
            <w:tcW w:w="2540" w:type="dxa"/>
            <w:tcBorders>
              <w:top w:val="nil"/>
              <w:left w:val="nil"/>
              <w:bottom w:val="single" w:sz="4" w:space="0" w:color="auto"/>
              <w:right w:val="single" w:sz="4" w:space="0" w:color="auto"/>
            </w:tcBorders>
            <w:shd w:val="clear" w:color="auto" w:fill="auto"/>
            <w:noWrap/>
            <w:vAlign w:val="bottom"/>
            <w:hideMark/>
          </w:tcPr>
          <w:p w14:paraId="739DF9D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B36FDA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31D5A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Joe Otten</w:t>
            </w:r>
          </w:p>
        </w:tc>
        <w:tc>
          <w:tcPr>
            <w:tcW w:w="2540" w:type="dxa"/>
            <w:tcBorders>
              <w:top w:val="nil"/>
              <w:left w:val="nil"/>
              <w:bottom w:val="single" w:sz="4" w:space="0" w:color="auto"/>
              <w:right w:val="single" w:sz="4" w:space="0" w:color="auto"/>
            </w:tcBorders>
            <w:shd w:val="clear" w:color="auto" w:fill="auto"/>
            <w:noWrap/>
            <w:vAlign w:val="bottom"/>
            <w:hideMark/>
          </w:tcPr>
          <w:p w14:paraId="7817918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12600B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7AEA5A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Julie </w:t>
            </w:r>
            <w:proofErr w:type="spellStart"/>
            <w:r w:rsidRPr="000467B6">
              <w:rPr>
                <w:rFonts w:ascii="Calibri" w:eastAsia="Times New Roman" w:hAnsi="Calibri" w:cs="Calibri"/>
                <w:color w:val="000000"/>
                <w:sz w:val="22"/>
                <w:szCs w:val="22"/>
                <w:lang w:eastAsia="en-GB"/>
              </w:rPr>
              <w:t>Grocutt</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121595F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732D57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9F62ED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Karen McGowan</w:t>
            </w:r>
          </w:p>
        </w:tc>
        <w:tc>
          <w:tcPr>
            <w:tcW w:w="2540" w:type="dxa"/>
            <w:tcBorders>
              <w:top w:val="nil"/>
              <w:left w:val="nil"/>
              <w:bottom w:val="single" w:sz="4" w:space="0" w:color="auto"/>
              <w:right w:val="single" w:sz="4" w:space="0" w:color="auto"/>
            </w:tcBorders>
            <w:shd w:val="clear" w:color="auto" w:fill="auto"/>
            <w:noWrap/>
            <w:vAlign w:val="bottom"/>
            <w:hideMark/>
          </w:tcPr>
          <w:p w14:paraId="4470D1F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590346E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26859E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Kevin Oxley</w:t>
            </w:r>
          </w:p>
        </w:tc>
        <w:tc>
          <w:tcPr>
            <w:tcW w:w="2540" w:type="dxa"/>
            <w:tcBorders>
              <w:top w:val="nil"/>
              <w:left w:val="nil"/>
              <w:bottom w:val="single" w:sz="4" w:space="0" w:color="auto"/>
              <w:right w:val="single" w:sz="4" w:space="0" w:color="auto"/>
            </w:tcBorders>
            <w:shd w:val="clear" w:color="auto" w:fill="auto"/>
            <w:noWrap/>
            <w:vAlign w:val="bottom"/>
            <w:hideMark/>
          </w:tcPr>
          <w:p w14:paraId="284E258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CFF736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DC3B3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Kurtis Crossland</w:t>
            </w:r>
          </w:p>
        </w:tc>
        <w:tc>
          <w:tcPr>
            <w:tcW w:w="2540" w:type="dxa"/>
            <w:tcBorders>
              <w:top w:val="nil"/>
              <w:left w:val="nil"/>
              <w:bottom w:val="single" w:sz="4" w:space="0" w:color="auto"/>
              <w:right w:val="single" w:sz="4" w:space="0" w:color="auto"/>
            </w:tcBorders>
            <w:shd w:val="clear" w:color="auto" w:fill="auto"/>
            <w:noWrap/>
            <w:vAlign w:val="bottom"/>
            <w:hideMark/>
          </w:tcPr>
          <w:p w14:paraId="07CF0BA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45D99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EFB909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Lewis </w:t>
            </w:r>
            <w:proofErr w:type="spellStart"/>
            <w:r w:rsidRPr="000467B6">
              <w:rPr>
                <w:rFonts w:ascii="Calibri" w:eastAsia="Times New Roman" w:hAnsi="Calibri" w:cs="Calibri"/>
                <w:color w:val="000000"/>
                <w:sz w:val="22"/>
                <w:szCs w:val="22"/>
                <w:lang w:eastAsia="en-GB"/>
              </w:rPr>
              <w:t>Chinchen</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73E7881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B69009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5D2C86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w:t>
            </w:r>
            <w:proofErr w:type="spellStart"/>
            <w:r w:rsidRPr="000467B6">
              <w:rPr>
                <w:rFonts w:ascii="Calibri" w:eastAsia="Times New Roman" w:hAnsi="Calibri" w:cs="Calibri"/>
                <w:color w:val="000000"/>
                <w:sz w:val="22"/>
                <w:szCs w:val="22"/>
                <w:lang w:eastAsia="en-GB"/>
              </w:rPr>
              <w:t>Maleiki</w:t>
            </w:r>
            <w:proofErr w:type="spellEnd"/>
            <w:r w:rsidRPr="000467B6">
              <w:rPr>
                <w:rFonts w:ascii="Calibri" w:eastAsia="Times New Roman" w:hAnsi="Calibri" w:cs="Calibri"/>
                <w:color w:val="000000"/>
                <w:sz w:val="22"/>
                <w:szCs w:val="22"/>
                <w:lang w:eastAsia="en-GB"/>
              </w:rPr>
              <w:t xml:space="preserve"> </w:t>
            </w:r>
            <w:proofErr w:type="spellStart"/>
            <w:r w:rsidRPr="000467B6">
              <w:rPr>
                <w:rFonts w:ascii="Calibri" w:eastAsia="Times New Roman" w:hAnsi="Calibri" w:cs="Calibri"/>
                <w:color w:val="000000"/>
                <w:sz w:val="22"/>
                <w:szCs w:val="22"/>
                <w:lang w:eastAsia="en-GB"/>
              </w:rPr>
              <w:t>Haybe</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625E016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B03DF6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649A7A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Marieanne Elliot</w:t>
            </w:r>
          </w:p>
        </w:tc>
        <w:tc>
          <w:tcPr>
            <w:tcW w:w="2540" w:type="dxa"/>
            <w:tcBorders>
              <w:top w:val="nil"/>
              <w:left w:val="nil"/>
              <w:bottom w:val="single" w:sz="4" w:space="0" w:color="auto"/>
              <w:right w:val="single" w:sz="4" w:space="0" w:color="auto"/>
            </w:tcBorders>
            <w:shd w:val="clear" w:color="auto" w:fill="auto"/>
            <w:noWrap/>
            <w:vAlign w:val="bottom"/>
            <w:hideMark/>
          </w:tcPr>
          <w:p w14:paraId="22B2A8D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5C2C1EF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E9F2F9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Mark Jones</w:t>
            </w:r>
          </w:p>
        </w:tc>
        <w:tc>
          <w:tcPr>
            <w:tcW w:w="2540" w:type="dxa"/>
            <w:tcBorders>
              <w:top w:val="nil"/>
              <w:left w:val="nil"/>
              <w:bottom w:val="single" w:sz="4" w:space="0" w:color="auto"/>
              <w:right w:val="single" w:sz="4" w:space="0" w:color="auto"/>
            </w:tcBorders>
            <w:shd w:val="clear" w:color="auto" w:fill="auto"/>
            <w:noWrap/>
            <w:vAlign w:val="bottom"/>
            <w:hideMark/>
          </w:tcPr>
          <w:p w14:paraId="5BF1894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8B9F84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3ACD0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Maroof Raouf</w:t>
            </w:r>
          </w:p>
        </w:tc>
        <w:tc>
          <w:tcPr>
            <w:tcW w:w="2540" w:type="dxa"/>
            <w:tcBorders>
              <w:top w:val="nil"/>
              <w:left w:val="nil"/>
              <w:bottom w:val="single" w:sz="4" w:space="0" w:color="auto"/>
              <w:right w:val="single" w:sz="4" w:space="0" w:color="auto"/>
            </w:tcBorders>
            <w:shd w:val="clear" w:color="auto" w:fill="auto"/>
            <w:noWrap/>
            <w:vAlign w:val="bottom"/>
            <w:hideMark/>
          </w:tcPr>
          <w:p w14:paraId="37B7941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7DDDE08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1756F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Martin Phipps</w:t>
            </w:r>
          </w:p>
        </w:tc>
        <w:tc>
          <w:tcPr>
            <w:tcW w:w="2540" w:type="dxa"/>
            <w:tcBorders>
              <w:top w:val="nil"/>
              <w:left w:val="nil"/>
              <w:bottom w:val="single" w:sz="4" w:space="0" w:color="auto"/>
              <w:right w:val="single" w:sz="4" w:space="0" w:color="auto"/>
            </w:tcBorders>
            <w:shd w:val="clear" w:color="auto" w:fill="auto"/>
            <w:noWrap/>
            <w:vAlign w:val="bottom"/>
            <w:hideMark/>
          </w:tcPr>
          <w:p w14:paraId="013C358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4CB879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3FC1B4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Martin Smith</w:t>
            </w:r>
          </w:p>
        </w:tc>
        <w:tc>
          <w:tcPr>
            <w:tcW w:w="2540" w:type="dxa"/>
            <w:tcBorders>
              <w:top w:val="nil"/>
              <w:left w:val="nil"/>
              <w:bottom w:val="single" w:sz="4" w:space="0" w:color="auto"/>
              <w:right w:val="single" w:sz="4" w:space="0" w:color="auto"/>
            </w:tcBorders>
            <w:shd w:val="clear" w:color="auto" w:fill="auto"/>
            <w:noWrap/>
            <w:vAlign w:val="bottom"/>
            <w:hideMark/>
          </w:tcPr>
          <w:p w14:paraId="39B020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68D286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F1C998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Mary Lea</w:t>
            </w:r>
          </w:p>
        </w:tc>
        <w:tc>
          <w:tcPr>
            <w:tcW w:w="2540" w:type="dxa"/>
            <w:tcBorders>
              <w:top w:val="nil"/>
              <w:left w:val="nil"/>
              <w:bottom w:val="single" w:sz="4" w:space="0" w:color="auto"/>
              <w:right w:val="single" w:sz="4" w:space="0" w:color="auto"/>
            </w:tcBorders>
            <w:shd w:val="clear" w:color="auto" w:fill="auto"/>
            <w:noWrap/>
            <w:vAlign w:val="bottom"/>
            <w:hideMark/>
          </w:tcPr>
          <w:p w14:paraId="073A66F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65C4A1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5428B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Mazher Iqbal</w:t>
            </w:r>
          </w:p>
        </w:tc>
        <w:tc>
          <w:tcPr>
            <w:tcW w:w="2540" w:type="dxa"/>
            <w:tcBorders>
              <w:top w:val="nil"/>
              <w:left w:val="nil"/>
              <w:bottom w:val="single" w:sz="4" w:space="0" w:color="auto"/>
              <w:right w:val="single" w:sz="4" w:space="0" w:color="auto"/>
            </w:tcBorders>
            <w:shd w:val="clear" w:color="auto" w:fill="auto"/>
            <w:noWrap/>
            <w:vAlign w:val="bottom"/>
            <w:hideMark/>
          </w:tcPr>
          <w:p w14:paraId="47AA2BB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FA8271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D937E8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Mick Rooney</w:t>
            </w:r>
          </w:p>
        </w:tc>
        <w:tc>
          <w:tcPr>
            <w:tcW w:w="2540" w:type="dxa"/>
            <w:tcBorders>
              <w:top w:val="nil"/>
              <w:left w:val="nil"/>
              <w:bottom w:val="single" w:sz="4" w:space="0" w:color="auto"/>
              <w:right w:val="single" w:sz="4" w:space="0" w:color="auto"/>
            </w:tcBorders>
            <w:shd w:val="clear" w:color="auto" w:fill="auto"/>
            <w:noWrap/>
            <w:vAlign w:val="bottom"/>
            <w:hideMark/>
          </w:tcPr>
          <w:p w14:paraId="1E697B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7F573D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EFCBB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Mike Chaplin</w:t>
            </w:r>
          </w:p>
        </w:tc>
        <w:tc>
          <w:tcPr>
            <w:tcW w:w="2540" w:type="dxa"/>
            <w:tcBorders>
              <w:top w:val="nil"/>
              <w:left w:val="nil"/>
              <w:bottom w:val="single" w:sz="4" w:space="0" w:color="auto"/>
              <w:right w:val="single" w:sz="4" w:space="0" w:color="auto"/>
            </w:tcBorders>
            <w:shd w:val="clear" w:color="auto" w:fill="auto"/>
            <w:noWrap/>
            <w:vAlign w:val="bottom"/>
            <w:hideMark/>
          </w:tcPr>
          <w:p w14:paraId="0A65D2D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E5F977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DB8A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Mike Drabble</w:t>
            </w:r>
          </w:p>
        </w:tc>
        <w:tc>
          <w:tcPr>
            <w:tcW w:w="2540" w:type="dxa"/>
            <w:tcBorders>
              <w:top w:val="nil"/>
              <w:left w:val="nil"/>
              <w:bottom w:val="single" w:sz="4" w:space="0" w:color="auto"/>
              <w:right w:val="single" w:sz="4" w:space="0" w:color="auto"/>
            </w:tcBorders>
            <w:shd w:val="clear" w:color="auto" w:fill="auto"/>
            <w:noWrap/>
            <w:vAlign w:val="bottom"/>
            <w:hideMark/>
          </w:tcPr>
          <w:p w14:paraId="116E452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4D994D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442E08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Mike </w:t>
            </w:r>
            <w:proofErr w:type="spellStart"/>
            <w:r w:rsidRPr="000467B6">
              <w:rPr>
                <w:rFonts w:ascii="Calibri" w:eastAsia="Times New Roman" w:hAnsi="Calibri" w:cs="Calibri"/>
                <w:color w:val="000000"/>
                <w:sz w:val="22"/>
                <w:szCs w:val="22"/>
                <w:lang w:eastAsia="en-GB"/>
              </w:rPr>
              <w:t>Levery</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54ACD0F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39099B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A2F87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Minesh Parekh</w:t>
            </w:r>
          </w:p>
        </w:tc>
        <w:tc>
          <w:tcPr>
            <w:tcW w:w="2540" w:type="dxa"/>
            <w:tcBorders>
              <w:top w:val="nil"/>
              <w:left w:val="nil"/>
              <w:bottom w:val="single" w:sz="4" w:space="0" w:color="auto"/>
              <w:right w:val="single" w:sz="4" w:space="0" w:color="auto"/>
            </w:tcBorders>
            <w:shd w:val="clear" w:color="auto" w:fill="auto"/>
            <w:noWrap/>
            <w:vAlign w:val="bottom"/>
            <w:hideMark/>
          </w:tcPr>
          <w:p w14:paraId="7C7F1D3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168AC7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D65563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Mohammed </w:t>
            </w:r>
            <w:proofErr w:type="spellStart"/>
            <w:r w:rsidRPr="000467B6">
              <w:rPr>
                <w:rFonts w:ascii="Calibri" w:eastAsia="Times New Roman" w:hAnsi="Calibri" w:cs="Calibri"/>
                <w:color w:val="000000"/>
                <w:sz w:val="22"/>
                <w:szCs w:val="22"/>
                <w:lang w:eastAsia="en-GB"/>
              </w:rPr>
              <w:t>Mahroof</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43AA902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7004199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7AC2C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Nabeela </w:t>
            </w:r>
            <w:proofErr w:type="spellStart"/>
            <w:r w:rsidRPr="000467B6">
              <w:rPr>
                <w:rFonts w:ascii="Calibri" w:eastAsia="Times New Roman" w:hAnsi="Calibri" w:cs="Calibri"/>
                <w:color w:val="000000"/>
                <w:sz w:val="22"/>
                <w:szCs w:val="22"/>
                <w:lang w:eastAsia="en-GB"/>
              </w:rPr>
              <w:t>Mowlana</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13243B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F7510F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8563D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Nighat Basharat</w:t>
            </w:r>
          </w:p>
        </w:tc>
        <w:tc>
          <w:tcPr>
            <w:tcW w:w="2540" w:type="dxa"/>
            <w:tcBorders>
              <w:top w:val="nil"/>
              <w:left w:val="nil"/>
              <w:bottom w:val="single" w:sz="4" w:space="0" w:color="auto"/>
              <w:right w:val="single" w:sz="4" w:space="0" w:color="auto"/>
            </w:tcBorders>
            <w:shd w:val="clear" w:color="auto" w:fill="auto"/>
            <w:noWrap/>
            <w:vAlign w:val="bottom"/>
            <w:hideMark/>
          </w:tcPr>
          <w:p w14:paraId="4F72500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18EB37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919515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Paul Turpin</w:t>
            </w:r>
          </w:p>
        </w:tc>
        <w:tc>
          <w:tcPr>
            <w:tcW w:w="2540" w:type="dxa"/>
            <w:tcBorders>
              <w:top w:val="nil"/>
              <w:left w:val="nil"/>
              <w:bottom w:val="single" w:sz="4" w:space="0" w:color="auto"/>
              <w:right w:val="single" w:sz="4" w:space="0" w:color="auto"/>
            </w:tcBorders>
            <w:shd w:val="clear" w:color="auto" w:fill="auto"/>
            <w:noWrap/>
            <w:vAlign w:val="bottom"/>
            <w:hideMark/>
          </w:tcPr>
          <w:p w14:paraId="5B53311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70C564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A86D47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Paul Wood</w:t>
            </w:r>
          </w:p>
        </w:tc>
        <w:tc>
          <w:tcPr>
            <w:tcW w:w="2540" w:type="dxa"/>
            <w:tcBorders>
              <w:top w:val="nil"/>
              <w:left w:val="nil"/>
              <w:bottom w:val="single" w:sz="4" w:space="0" w:color="auto"/>
              <w:right w:val="single" w:sz="4" w:space="0" w:color="auto"/>
            </w:tcBorders>
            <w:shd w:val="clear" w:color="auto" w:fill="auto"/>
            <w:noWrap/>
            <w:vAlign w:val="bottom"/>
            <w:hideMark/>
          </w:tcPr>
          <w:p w14:paraId="2191879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1781C9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F57674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Penny Baker</w:t>
            </w:r>
          </w:p>
        </w:tc>
        <w:tc>
          <w:tcPr>
            <w:tcW w:w="2540" w:type="dxa"/>
            <w:tcBorders>
              <w:top w:val="nil"/>
              <w:left w:val="nil"/>
              <w:bottom w:val="single" w:sz="4" w:space="0" w:color="auto"/>
              <w:right w:val="single" w:sz="4" w:space="0" w:color="auto"/>
            </w:tcBorders>
            <w:shd w:val="clear" w:color="auto" w:fill="auto"/>
            <w:noWrap/>
            <w:vAlign w:val="bottom"/>
            <w:hideMark/>
          </w:tcPr>
          <w:p w14:paraId="37227F3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7B764A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7ED364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Peter Garbutt</w:t>
            </w:r>
          </w:p>
        </w:tc>
        <w:tc>
          <w:tcPr>
            <w:tcW w:w="2540" w:type="dxa"/>
            <w:tcBorders>
              <w:top w:val="nil"/>
              <w:left w:val="nil"/>
              <w:bottom w:val="single" w:sz="4" w:space="0" w:color="auto"/>
              <w:right w:val="single" w:sz="4" w:space="0" w:color="auto"/>
            </w:tcBorders>
            <w:shd w:val="clear" w:color="auto" w:fill="auto"/>
            <w:noWrap/>
            <w:vAlign w:val="bottom"/>
            <w:hideMark/>
          </w:tcPr>
          <w:p w14:paraId="22490E5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7295F82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19C9CE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Peter Price</w:t>
            </w:r>
          </w:p>
        </w:tc>
        <w:tc>
          <w:tcPr>
            <w:tcW w:w="2540" w:type="dxa"/>
            <w:tcBorders>
              <w:top w:val="nil"/>
              <w:left w:val="nil"/>
              <w:bottom w:val="single" w:sz="4" w:space="0" w:color="auto"/>
              <w:right w:val="single" w:sz="4" w:space="0" w:color="auto"/>
            </w:tcBorders>
            <w:shd w:val="clear" w:color="auto" w:fill="auto"/>
            <w:noWrap/>
            <w:vAlign w:val="bottom"/>
            <w:hideMark/>
          </w:tcPr>
          <w:p w14:paraId="703D168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714E4B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E5D137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Richard Shaw</w:t>
            </w:r>
          </w:p>
        </w:tc>
        <w:tc>
          <w:tcPr>
            <w:tcW w:w="2540" w:type="dxa"/>
            <w:tcBorders>
              <w:top w:val="nil"/>
              <w:left w:val="nil"/>
              <w:bottom w:val="single" w:sz="4" w:space="0" w:color="auto"/>
              <w:right w:val="single" w:sz="4" w:space="0" w:color="auto"/>
            </w:tcBorders>
            <w:shd w:val="clear" w:color="auto" w:fill="auto"/>
            <w:noWrap/>
            <w:vAlign w:val="bottom"/>
            <w:hideMark/>
          </w:tcPr>
          <w:p w14:paraId="53C13B8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6BDF05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797D97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Richard Williams</w:t>
            </w:r>
          </w:p>
        </w:tc>
        <w:tc>
          <w:tcPr>
            <w:tcW w:w="2540" w:type="dxa"/>
            <w:tcBorders>
              <w:top w:val="nil"/>
              <w:left w:val="nil"/>
              <w:bottom w:val="single" w:sz="4" w:space="0" w:color="auto"/>
              <w:right w:val="single" w:sz="4" w:space="0" w:color="auto"/>
            </w:tcBorders>
            <w:shd w:val="clear" w:color="auto" w:fill="auto"/>
            <w:noWrap/>
            <w:vAlign w:val="bottom"/>
            <w:hideMark/>
          </w:tcPr>
          <w:p w14:paraId="577E638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7454413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FBA047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Cllr Roger Davison</w:t>
            </w:r>
          </w:p>
        </w:tc>
        <w:tc>
          <w:tcPr>
            <w:tcW w:w="2540" w:type="dxa"/>
            <w:tcBorders>
              <w:top w:val="nil"/>
              <w:left w:val="nil"/>
              <w:bottom w:val="single" w:sz="4" w:space="0" w:color="auto"/>
              <w:right w:val="single" w:sz="4" w:space="0" w:color="auto"/>
            </w:tcBorders>
            <w:shd w:val="clear" w:color="auto" w:fill="auto"/>
            <w:noWrap/>
            <w:vAlign w:val="bottom"/>
            <w:hideMark/>
          </w:tcPr>
          <w:p w14:paraId="7E49E7F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AC8B20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F58045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Ruth Mersereau</w:t>
            </w:r>
          </w:p>
        </w:tc>
        <w:tc>
          <w:tcPr>
            <w:tcW w:w="2540" w:type="dxa"/>
            <w:tcBorders>
              <w:top w:val="nil"/>
              <w:left w:val="nil"/>
              <w:bottom w:val="single" w:sz="4" w:space="0" w:color="auto"/>
              <w:right w:val="single" w:sz="4" w:space="0" w:color="auto"/>
            </w:tcBorders>
            <w:shd w:val="clear" w:color="auto" w:fill="auto"/>
            <w:noWrap/>
            <w:vAlign w:val="bottom"/>
            <w:hideMark/>
          </w:tcPr>
          <w:p w14:paraId="4EABAA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798EC1F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062299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Ruth Milsom</w:t>
            </w:r>
          </w:p>
        </w:tc>
        <w:tc>
          <w:tcPr>
            <w:tcW w:w="2540" w:type="dxa"/>
            <w:tcBorders>
              <w:top w:val="nil"/>
              <w:left w:val="nil"/>
              <w:bottom w:val="single" w:sz="4" w:space="0" w:color="auto"/>
              <w:right w:val="single" w:sz="4" w:space="0" w:color="auto"/>
            </w:tcBorders>
            <w:shd w:val="clear" w:color="auto" w:fill="auto"/>
            <w:noWrap/>
            <w:vAlign w:val="bottom"/>
            <w:hideMark/>
          </w:tcPr>
          <w:p w14:paraId="00E202B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538450A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4B4870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Safiya Saeed</w:t>
            </w:r>
          </w:p>
        </w:tc>
        <w:tc>
          <w:tcPr>
            <w:tcW w:w="2540" w:type="dxa"/>
            <w:tcBorders>
              <w:top w:val="nil"/>
              <w:left w:val="nil"/>
              <w:bottom w:val="single" w:sz="4" w:space="0" w:color="auto"/>
              <w:right w:val="single" w:sz="4" w:space="0" w:color="auto"/>
            </w:tcBorders>
            <w:shd w:val="clear" w:color="auto" w:fill="auto"/>
            <w:noWrap/>
            <w:vAlign w:val="bottom"/>
            <w:hideMark/>
          </w:tcPr>
          <w:p w14:paraId="4CAE3DC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3A440EC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6172FA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Cllr </w:t>
            </w:r>
            <w:proofErr w:type="spellStart"/>
            <w:r w:rsidRPr="000467B6">
              <w:rPr>
                <w:rFonts w:ascii="Calibri" w:eastAsia="Times New Roman" w:hAnsi="Calibri" w:cs="Calibri"/>
                <w:color w:val="000000"/>
                <w:sz w:val="22"/>
                <w:szCs w:val="22"/>
                <w:lang w:eastAsia="en-GB"/>
              </w:rPr>
              <w:t>Shaffaq</w:t>
            </w:r>
            <w:proofErr w:type="spellEnd"/>
            <w:r w:rsidRPr="000467B6">
              <w:rPr>
                <w:rFonts w:ascii="Calibri" w:eastAsia="Times New Roman" w:hAnsi="Calibri" w:cs="Calibri"/>
                <w:color w:val="000000"/>
                <w:sz w:val="22"/>
                <w:szCs w:val="22"/>
                <w:lang w:eastAsia="en-GB"/>
              </w:rPr>
              <w:t xml:space="preserve"> Mohammed</w:t>
            </w:r>
          </w:p>
        </w:tc>
        <w:tc>
          <w:tcPr>
            <w:tcW w:w="2540" w:type="dxa"/>
            <w:tcBorders>
              <w:top w:val="nil"/>
              <w:left w:val="nil"/>
              <w:bottom w:val="single" w:sz="4" w:space="0" w:color="auto"/>
              <w:right w:val="single" w:sz="4" w:space="0" w:color="auto"/>
            </w:tcBorders>
            <w:shd w:val="clear" w:color="auto" w:fill="auto"/>
            <w:noWrap/>
            <w:vAlign w:val="bottom"/>
            <w:hideMark/>
          </w:tcPr>
          <w:p w14:paraId="128CAFE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C52677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FF7991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Simon Clement-Jones</w:t>
            </w:r>
          </w:p>
        </w:tc>
        <w:tc>
          <w:tcPr>
            <w:tcW w:w="2540" w:type="dxa"/>
            <w:tcBorders>
              <w:top w:val="nil"/>
              <w:left w:val="nil"/>
              <w:bottom w:val="single" w:sz="4" w:space="0" w:color="auto"/>
              <w:right w:val="single" w:sz="4" w:space="0" w:color="auto"/>
            </w:tcBorders>
            <w:shd w:val="clear" w:color="auto" w:fill="auto"/>
            <w:noWrap/>
            <w:vAlign w:val="bottom"/>
            <w:hideMark/>
          </w:tcPr>
          <w:p w14:paraId="38B82AE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2806DC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58E72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Sioned Richards</w:t>
            </w:r>
          </w:p>
        </w:tc>
        <w:tc>
          <w:tcPr>
            <w:tcW w:w="2540" w:type="dxa"/>
            <w:tcBorders>
              <w:top w:val="nil"/>
              <w:left w:val="nil"/>
              <w:bottom w:val="single" w:sz="4" w:space="0" w:color="auto"/>
              <w:right w:val="single" w:sz="4" w:space="0" w:color="auto"/>
            </w:tcBorders>
            <w:shd w:val="clear" w:color="auto" w:fill="auto"/>
            <w:noWrap/>
            <w:vAlign w:val="bottom"/>
            <w:hideMark/>
          </w:tcPr>
          <w:p w14:paraId="7DA8743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62B766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3FF49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Sophie Thornton</w:t>
            </w:r>
          </w:p>
        </w:tc>
        <w:tc>
          <w:tcPr>
            <w:tcW w:w="2540" w:type="dxa"/>
            <w:tcBorders>
              <w:top w:val="nil"/>
              <w:left w:val="nil"/>
              <w:bottom w:val="single" w:sz="4" w:space="0" w:color="auto"/>
              <w:right w:val="single" w:sz="4" w:space="0" w:color="auto"/>
            </w:tcBorders>
            <w:shd w:val="clear" w:color="auto" w:fill="auto"/>
            <w:noWrap/>
            <w:vAlign w:val="bottom"/>
            <w:hideMark/>
          </w:tcPr>
          <w:p w14:paraId="03A32E1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3B5BC4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C693B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Sophie Wilson</w:t>
            </w:r>
          </w:p>
        </w:tc>
        <w:tc>
          <w:tcPr>
            <w:tcW w:w="2540" w:type="dxa"/>
            <w:tcBorders>
              <w:top w:val="nil"/>
              <w:left w:val="nil"/>
              <w:bottom w:val="single" w:sz="4" w:space="0" w:color="auto"/>
              <w:right w:val="single" w:sz="4" w:space="0" w:color="auto"/>
            </w:tcBorders>
            <w:shd w:val="clear" w:color="auto" w:fill="auto"/>
            <w:noWrap/>
            <w:vAlign w:val="bottom"/>
            <w:hideMark/>
          </w:tcPr>
          <w:p w14:paraId="1C0F58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1ED8F1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E0540D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Steve Ayris</w:t>
            </w:r>
          </w:p>
        </w:tc>
        <w:tc>
          <w:tcPr>
            <w:tcW w:w="2540" w:type="dxa"/>
            <w:tcBorders>
              <w:top w:val="nil"/>
              <w:left w:val="nil"/>
              <w:bottom w:val="single" w:sz="4" w:space="0" w:color="auto"/>
              <w:right w:val="single" w:sz="4" w:space="0" w:color="auto"/>
            </w:tcBorders>
            <w:shd w:val="clear" w:color="auto" w:fill="auto"/>
            <w:noWrap/>
            <w:vAlign w:val="bottom"/>
            <w:hideMark/>
          </w:tcPr>
          <w:p w14:paraId="6A956FC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D837F2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1982E5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Sue Alston</w:t>
            </w:r>
          </w:p>
        </w:tc>
        <w:tc>
          <w:tcPr>
            <w:tcW w:w="2540" w:type="dxa"/>
            <w:tcBorders>
              <w:top w:val="nil"/>
              <w:left w:val="nil"/>
              <w:bottom w:val="single" w:sz="4" w:space="0" w:color="auto"/>
              <w:right w:val="single" w:sz="4" w:space="0" w:color="auto"/>
            </w:tcBorders>
            <w:shd w:val="clear" w:color="auto" w:fill="auto"/>
            <w:noWrap/>
            <w:vAlign w:val="bottom"/>
            <w:hideMark/>
          </w:tcPr>
          <w:p w14:paraId="1637960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E5F79C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8B1071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Sue Auckland</w:t>
            </w:r>
          </w:p>
        </w:tc>
        <w:tc>
          <w:tcPr>
            <w:tcW w:w="2540" w:type="dxa"/>
            <w:tcBorders>
              <w:top w:val="nil"/>
              <w:left w:val="nil"/>
              <w:bottom w:val="single" w:sz="4" w:space="0" w:color="auto"/>
              <w:right w:val="single" w:sz="4" w:space="0" w:color="auto"/>
            </w:tcBorders>
            <w:shd w:val="clear" w:color="auto" w:fill="auto"/>
            <w:noWrap/>
            <w:vAlign w:val="bottom"/>
            <w:hideMark/>
          </w:tcPr>
          <w:p w14:paraId="6A6A62D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08B2445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FCF715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Talib Hussain</w:t>
            </w:r>
          </w:p>
        </w:tc>
        <w:tc>
          <w:tcPr>
            <w:tcW w:w="2540" w:type="dxa"/>
            <w:tcBorders>
              <w:top w:val="nil"/>
              <w:left w:val="nil"/>
              <w:bottom w:val="single" w:sz="4" w:space="0" w:color="auto"/>
              <w:right w:val="single" w:sz="4" w:space="0" w:color="auto"/>
            </w:tcBorders>
            <w:shd w:val="clear" w:color="auto" w:fill="auto"/>
            <w:noWrap/>
            <w:vAlign w:val="bottom"/>
            <w:hideMark/>
          </w:tcPr>
          <w:p w14:paraId="543B798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32A5B2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9F40FE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Terry Fox</w:t>
            </w:r>
          </w:p>
        </w:tc>
        <w:tc>
          <w:tcPr>
            <w:tcW w:w="2540" w:type="dxa"/>
            <w:tcBorders>
              <w:top w:val="nil"/>
              <w:left w:val="nil"/>
              <w:bottom w:val="single" w:sz="4" w:space="0" w:color="auto"/>
              <w:right w:val="single" w:sz="4" w:space="0" w:color="auto"/>
            </w:tcBorders>
            <w:shd w:val="clear" w:color="auto" w:fill="auto"/>
            <w:noWrap/>
            <w:vAlign w:val="bottom"/>
            <w:hideMark/>
          </w:tcPr>
          <w:p w14:paraId="6312CC0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AE117F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AF8820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Tim Huggan</w:t>
            </w:r>
          </w:p>
        </w:tc>
        <w:tc>
          <w:tcPr>
            <w:tcW w:w="2540" w:type="dxa"/>
            <w:tcBorders>
              <w:top w:val="nil"/>
              <w:left w:val="nil"/>
              <w:bottom w:val="single" w:sz="4" w:space="0" w:color="auto"/>
              <w:right w:val="single" w:sz="4" w:space="0" w:color="auto"/>
            </w:tcBorders>
            <w:shd w:val="clear" w:color="auto" w:fill="auto"/>
            <w:noWrap/>
            <w:vAlign w:val="bottom"/>
            <w:hideMark/>
          </w:tcPr>
          <w:p w14:paraId="5AA0EE4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372BAF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8605AB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Tom Hunt</w:t>
            </w:r>
          </w:p>
        </w:tc>
        <w:tc>
          <w:tcPr>
            <w:tcW w:w="2540" w:type="dxa"/>
            <w:tcBorders>
              <w:top w:val="nil"/>
              <w:left w:val="nil"/>
              <w:bottom w:val="single" w:sz="4" w:space="0" w:color="auto"/>
              <w:right w:val="single" w:sz="4" w:space="0" w:color="auto"/>
            </w:tcBorders>
            <w:shd w:val="clear" w:color="auto" w:fill="auto"/>
            <w:noWrap/>
            <w:vAlign w:val="bottom"/>
            <w:hideMark/>
          </w:tcPr>
          <w:p w14:paraId="0384A9C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09A5CF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37C91D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Tony Damms</w:t>
            </w:r>
          </w:p>
        </w:tc>
        <w:tc>
          <w:tcPr>
            <w:tcW w:w="2540" w:type="dxa"/>
            <w:tcBorders>
              <w:top w:val="nil"/>
              <w:left w:val="nil"/>
              <w:bottom w:val="single" w:sz="4" w:space="0" w:color="auto"/>
              <w:right w:val="single" w:sz="4" w:space="0" w:color="auto"/>
            </w:tcBorders>
            <w:shd w:val="clear" w:color="auto" w:fill="auto"/>
            <w:noWrap/>
            <w:vAlign w:val="bottom"/>
            <w:hideMark/>
          </w:tcPr>
          <w:p w14:paraId="4CF3D0B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F4DF2C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CEC2AF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Tony Downing</w:t>
            </w:r>
          </w:p>
        </w:tc>
        <w:tc>
          <w:tcPr>
            <w:tcW w:w="2540" w:type="dxa"/>
            <w:tcBorders>
              <w:top w:val="nil"/>
              <w:left w:val="nil"/>
              <w:bottom w:val="single" w:sz="4" w:space="0" w:color="auto"/>
              <w:right w:val="single" w:sz="4" w:space="0" w:color="auto"/>
            </w:tcBorders>
            <w:shd w:val="clear" w:color="auto" w:fill="auto"/>
            <w:noWrap/>
            <w:vAlign w:val="bottom"/>
            <w:hideMark/>
          </w:tcPr>
          <w:p w14:paraId="0B39466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DAAEC3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C6843B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Vickie Priestley</w:t>
            </w:r>
          </w:p>
        </w:tc>
        <w:tc>
          <w:tcPr>
            <w:tcW w:w="2540" w:type="dxa"/>
            <w:tcBorders>
              <w:top w:val="nil"/>
              <w:left w:val="nil"/>
              <w:bottom w:val="single" w:sz="4" w:space="0" w:color="auto"/>
              <w:right w:val="single" w:sz="4" w:space="0" w:color="auto"/>
            </w:tcBorders>
            <w:shd w:val="clear" w:color="auto" w:fill="auto"/>
            <w:noWrap/>
            <w:vAlign w:val="bottom"/>
            <w:hideMark/>
          </w:tcPr>
          <w:p w14:paraId="26FB9C6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E2A78B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135A0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Victoria Bowden</w:t>
            </w:r>
          </w:p>
        </w:tc>
        <w:tc>
          <w:tcPr>
            <w:tcW w:w="2540" w:type="dxa"/>
            <w:tcBorders>
              <w:top w:val="nil"/>
              <w:left w:val="nil"/>
              <w:bottom w:val="single" w:sz="4" w:space="0" w:color="auto"/>
              <w:right w:val="single" w:sz="4" w:space="0" w:color="auto"/>
            </w:tcBorders>
            <w:shd w:val="clear" w:color="auto" w:fill="auto"/>
            <w:noWrap/>
            <w:vAlign w:val="bottom"/>
            <w:hideMark/>
          </w:tcPr>
          <w:p w14:paraId="414AD06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280793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E65777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Cllr Zahira Naz</w:t>
            </w:r>
          </w:p>
        </w:tc>
        <w:tc>
          <w:tcPr>
            <w:tcW w:w="2540" w:type="dxa"/>
            <w:tcBorders>
              <w:top w:val="nil"/>
              <w:left w:val="nil"/>
              <w:bottom w:val="single" w:sz="4" w:space="0" w:color="auto"/>
              <w:right w:val="single" w:sz="4" w:space="0" w:color="auto"/>
            </w:tcBorders>
            <w:shd w:val="clear" w:color="auto" w:fill="auto"/>
            <w:noWrap/>
            <w:vAlign w:val="bottom"/>
            <w:hideMark/>
          </w:tcPr>
          <w:p w14:paraId="45A4132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CE2481" w:rsidRPr="000467B6" w14:paraId="1DE6F241" w14:textId="77777777" w:rsidTr="000467B6">
        <w:trPr>
          <w:trHeight w:val="310"/>
        </w:trPr>
        <w:tc>
          <w:tcPr>
            <w:tcW w:w="6022" w:type="dxa"/>
            <w:tcBorders>
              <w:top w:val="nil"/>
              <w:left w:val="single" w:sz="4" w:space="0" w:color="auto"/>
              <w:bottom w:val="single" w:sz="4" w:space="0" w:color="auto"/>
              <w:right w:val="single" w:sz="4" w:space="0" w:color="auto"/>
            </w:tcBorders>
            <w:shd w:val="clear" w:color="auto" w:fill="auto"/>
            <w:noWrap/>
            <w:vAlign w:val="bottom"/>
          </w:tcPr>
          <w:p w14:paraId="7B1E2258" w14:textId="783F6AFD" w:rsidR="00CE2481" w:rsidRPr="000467B6" w:rsidRDefault="00CE2481" w:rsidP="000467B6">
            <w:pPr>
              <w:spacing w:after="0" w:line="240" w:lineRule="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Clive </w:t>
            </w:r>
            <w:r w:rsidR="001D619B">
              <w:rPr>
                <w:rFonts w:ascii="Calibri" w:eastAsia="Times New Roman" w:hAnsi="Calibri" w:cs="Calibri"/>
                <w:color w:val="000000"/>
                <w:sz w:val="22"/>
                <w:szCs w:val="22"/>
                <w:lang w:eastAsia="en-GB"/>
              </w:rPr>
              <w:t>Betts MP</w:t>
            </w:r>
          </w:p>
        </w:tc>
        <w:tc>
          <w:tcPr>
            <w:tcW w:w="2540" w:type="dxa"/>
            <w:tcBorders>
              <w:top w:val="nil"/>
              <w:left w:val="nil"/>
              <w:bottom w:val="single" w:sz="4" w:space="0" w:color="auto"/>
              <w:right w:val="single" w:sz="4" w:space="0" w:color="auto"/>
            </w:tcBorders>
            <w:shd w:val="clear" w:color="auto" w:fill="auto"/>
            <w:noWrap/>
            <w:vAlign w:val="bottom"/>
          </w:tcPr>
          <w:p w14:paraId="4E188659" w14:textId="0565467C" w:rsidR="00CE2481" w:rsidRPr="000467B6" w:rsidRDefault="001D619B"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12C42752" w14:textId="77777777" w:rsidTr="000467B6">
        <w:trPr>
          <w:trHeight w:val="31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5B6307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Gill Furniss MP</w:t>
            </w:r>
          </w:p>
        </w:tc>
        <w:tc>
          <w:tcPr>
            <w:tcW w:w="2540" w:type="dxa"/>
            <w:tcBorders>
              <w:top w:val="nil"/>
              <w:left w:val="nil"/>
              <w:bottom w:val="single" w:sz="4" w:space="0" w:color="auto"/>
              <w:right w:val="single" w:sz="4" w:space="0" w:color="auto"/>
            </w:tcBorders>
            <w:shd w:val="clear" w:color="auto" w:fill="auto"/>
            <w:noWrap/>
            <w:vAlign w:val="bottom"/>
            <w:hideMark/>
          </w:tcPr>
          <w:p w14:paraId="496DC24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6F2A6793" w14:textId="77777777" w:rsidTr="000467B6">
        <w:trPr>
          <w:trHeight w:val="31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A25275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Louise Haigh MP</w:t>
            </w:r>
          </w:p>
        </w:tc>
        <w:tc>
          <w:tcPr>
            <w:tcW w:w="2540" w:type="dxa"/>
            <w:tcBorders>
              <w:top w:val="nil"/>
              <w:left w:val="nil"/>
              <w:bottom w:val="single" w:sz="4" w:space="0" w:color="auto"/>
              <w:right w:val="single" w:sz="4" w:space="0" w:color="auto"/>
            </w:tcBorders>
            <w:shd w:val="clear" w:color="auto" w:fill="auto"/>
            <w:noWrap/>
            <w:vAlign w:val="bottom"/>
            <w:hideMark/>
          </w:tcPr>
          <w:p w14:paraId="4E640B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8C10915" w14:textId="77777777" w:rsidTr="000467B6">
        <w:trPr>
          <w:trHeight w:val="31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8D4627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Miriam Cates MP</w:t>
            </w:r>
          </w:p>
        </w:tc>
        <w:tc>
          <w:tcPr>
            <w:tcW w:w="2540" w:type="dxa"/>
            <w:tcBorders>
              <w:top w:val="nil"/>
              <w:left w:val="nil"/>
              <w:bottom w:val="single" w:sz="4" w:space="0" w:color="auto"/>
              <w:right w:val="single" w:sz="4" w:space="0" w:color="auto"/>
            </w:tcBorders>
            <w:shd w:val="clear" w:color="auto" w:fill="auto"/>
            <w:noWrap/>
            <w:vAlign w:val="bottom"/>
            <w:hideMark/>
          </w:tcPr>
          <w:p w14:paraId="16D371C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40ABB19E" w14:textId="77777777" w:rsidTr="000467B6">
        <w:trPr>
          <w:trHeight w:val="31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086350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Olivia Blake MP</w:t>
            </w:r>
          </w:p>
        </w:tc>
        <w:tc>
          <w:tcPr>
            <w:tcW w:w="2540" w:type="dxa"/>
            <w:tcBorders>
              <w:top w:val="nil"/>
              <w:left w:val="nil"/>
              <w:bottom w:val="single" w:sz="4" w:space="0" w:color="auto"/>
              <w:right w:val="single" w:sz="4" w:space="0" w:color="auto"/>
            </w:tcBorders>
            <w:shd w:val="clear" w:color="auto" w:fill="auto"/>
            <w:noWrap/>
            <w:vAlign w:val="bottom"/>
            <w:hideMark/>
          </w:tcPr>
          <w:p w14:paraId="27AD5BE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2337A160" w14:textId="77777777" w:rsidTr="000467B6">
        <w:trPr>
          <w:trHeight w:val="31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5C9C82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Paul Blomfield MP</w:t>
            </w:r>
          </w:p>
        </w:tc>
        <w:tc>
          <w:tcPr>
            <w:tcW w:w="2540" w:type="dxa"/>
            <w:tcBorders>
              <w:top w:val="nil"/>
              <w:left w:val="nil"/>
              <w:bottom w:val="single" w:sz="4" w:space="0" w:color="auto"/>
              <w:right w:val="single" w:sz="4" w:space="0" w:color="auto"/>
            </w:tcBorders>
            <w:shd w:val="clear" w:color="auto" w:fill="auto"/>
            <w:noWrap/>
            <w:vAlign w:val="bottom"/>
            <w:hideMark/>
          </w:tcPr>
          <w:p w14:paraId="79112EA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City Councillors and MPs</w:t>
            </w:r>
          </w:p>
        </w:tc>
      </w:tr>
      <w:tr w:rsidR="000467B6" w:rsidRPr="000467B6" w14:paraId="7738298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836982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 &amp; E Transport Limited</w:t>
            </w:r>
          </w:p>
        </w:tc>
        <w:tc>
          <w:tcPr>
            <w:tcW w:w="2540" w:type="dxa"/>
            <w:tcBorders>
              <w:top w:val="nil"/>
              <w:left w:val="nil"/>
              <w:bottom w:val="single" w:sz="4" w:space="0" w:color="auto"/>
              <w:right w:val="single" w:sz="4" w:space="0" w:color="auto"/>
            </w:tcBorders>
            <w:shd w:val="clear" w:color="auto" w:fill="auto"/>
            <w:noWrap/>
            <w:vAlign w:val="bottom"/>
            <w:hideMark/>
          </w:tcPr>
          <w:p w14:paraId="5177AD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6D5315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09E795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Abbey Developments Ltd</w:t>
            </w:r>
          </w:p>
        </w:tc>
        <w:tc>
          <w:tcPr>
            <w:tcW w:w="2540" w:type="dxa"/>
            <w:tcBorders>
              <w:top w:val="nil"/>
              <w:left w:val="nil"/>
              <w:bottom w:val="single" w:sz="4" w:space="0" w:color="auto"/>
              <w:right w:val="single" w:sz="4" w:space="0" w:color="auto"/>
            </w:tcBorders>
            <w:shd w:val="clear" w:color="auto" w:fill="auto"/>
            <w:noWrap/>
            <w:vAlign w:val="bottom"/>
            <w:hideMark/>
          </w:tcPr>
          <w:p w14:paraId="1AA1A8C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C34D31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BD295E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Abbeydale Gospel Hall Trust</w:t>
            </w:r>
          </w:p>
        </w:tc>
        <w:tc>
          <w:tcPr>
            <w:tcW w:w="2540" w:type="dxa"/>
            <w:tcBorders>
              <w:top w:val="nil"/>
              <w:left w:val="nil"/>
              <w:bottom w:val="single" w:sz="4" w:space="0" w:color="auto"/>
              <w:right w:val="single" w:sz="4" w:space="0" w:color="auto"/>
            </w:tcBorders>
            <w:shd w:val="clear" w:color="auto" w:fill="auto"/>
            <w:noWrap/>
            <w:vAlign w:val="bottom"/>
            <w:hideMark/>
          </w:tcPr>
          <w:p w14:paraId="58CE44D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B1641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192D60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Abbeyfield Park</w:t>
            </w:r>
          </w:p>
        </w:tc>
        <w:tc>
          <w:tcPr>
            <w:tcW w:w="2540" w:type="dxa"/>
            <w:tcBorders>
              <w:top w:val="nil"/>
              <w:left w:val="nil"/>
              <w:bottom w:val="single" w:sz="4" w:space="0" w:color="auto"/>
              <w:right w:val="single" w:sz="4" w:space="0" w:color="auto"/>
            </w:tcBorders>
            <w:shd w:val="clear" w:color="auto" w:fill="auto"/>
            <w:noWrap/>
            <w:vAlign w:val="bottom"/>
            <w:hideMark/>
          </w:tcPr>
          <w:p w14:paraId="492A694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4DCB64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FD8007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Abbeyland</w:t>
            </w:r>
            <w:proofErr w:type="spellEnd"/>
            <w:r w:rsidRPr="000467B6">
              <w:rPr>
                <w:rFonts w:ascii="Calibri" w:eastAsia="Times New Roman" w:hAnsi="Calibri" w:cs="Calibri"/>
                <w:color w:val="000000"/>
                <w:sz w:val="22"/>
                <w:szCs w:val="22"/>
                <w:lang w:eastAsia="en-GB"/>
              </w:rPr>
              <w:t xml:space="preserve"> Properties Ltd</w:t>
            </w:r>
          </w:p>
        </w:tc>
        <w:tc>
          <w:tcPr>
            <w:tcW w:w="2540" w:type="dxa"/>
            <w:tcBorders>
              <w:top w:val="nil"/>
              <w:left w:val="nil"/>
              <w:bottom w:val="single" w:sz="4" w:space="0" w:color="auto"/>
              <w:right w:val="single" w:sz="4" w:space="0" w:color="auto"/>
            </w:tcBorders>
            <w:shd w:val="clear" w:color="auto" w:fill="auto"/>
            <w:noWrap/>
            <w:vAlign w:val="bottom"/>
            <w:hideMark/>
          </w:tcPr>
          <w:p w14:paraId="3C97567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AA0E8E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24A5BB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AC Liani Limited</w:t>
            </w:r>
          </w:p>
        </w:tc>
        <w:tc>
          <w:tcPr>
            <w:tcW w:w="2540" w:type="dxa"/>
            <w:tcBorders>
              <w:top w:val="nil"/>
              <w:left w:val="nil"/>
              <w:bottom w:val="single" w:sz="4" w:space="0" w:color="auto"/>
              <w:right w:val="single" w:sz="4" w:space="0" w:color="auto"/>
            </w:tcBorders>
            <w:shd w:val="clear" w:color="auto" w:fill="auto"/>
            <w:noWrap/>
            <w:vAlign w:val="bottom"/>
            <w:hideMark/>
          </w:tcPr>
          <w:p w14:paraId="29AE9BE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AB6BE9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A12DD6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Ackroyd and Abbott</w:t>
            </w:r>
          </w:p>
        </w:tc>
        <w:tc>
          <w:tcPr>
            <w:tcW w:w="2540" w:type="dxa"/>
            <w:tcBorders>
              <w:top w:val="nil"/>
              <w:left w:val="nil"/>
              <w:bottom w:val="single" w:sz="4" w:space="0" w:color="auto"/>
              <w:right w:val="single" w:sz="4" w:space="0" w:color="auto"/>
            </w:tcBorders>
            <w:shd w:val="clear" w:color="auto" w:fill="auto"/>
            <w:noWrap/>
            <w:vAlign w:val="bottom"/>
            <w:hideMark/>
          </w:tcPr>
          <w:p w14:paraId="40C46DD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EDBB77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FB9F5B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ADAS</w:t>
            </w:r>
          </w:p>
        </w:tc>
        <w:tc>
          <w:tcPr>
            <w:tcW w:w="2540" w:type="dxa"/>
            <w:tcBorders>
              <w:top w:val="nil"/>
              <w:left w:val="nil"/>
              <w:bottom w:val="single" w:sz="4" w:space="0" w:color="auto"/>
              <w:right w:val="single" w:sz="4" w:space="0" w:color="auto"/>
            </w:tcBorders>
            <w:shd w:val="clear" w:color="auto" w:fill="auto"/>
            <w:noWrap/>
            <w:vAlign w:val="bottom"/>
            <w:hideMark/>
          </w:tcPr>
          <w:p w14:paraId="7C13CE3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E11D64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E19A71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Age UK</w:t>
            </w:r>
          </w:p>
        </w:tc>
        <w:tc>
          <w:tcPr>
            <w:tcW w:w="2540" w:type="dxa"/>
            <w:tcBorders>
              <w:top w:val="nil"/>
              <w:left w:val="nil"/>
              <w:bottom w:val="single" w:sz="4" w:space="0" w:color="auto"/>
              <w:right w:val="single" w:sz="4" w:space="0" w:color="auto"/>
            </w:tcBorders>
            <w:shd w:val="clear" w:color="auto" w:fill="auto"/>
            <w:noWrap/>
            <w:vAlign w:val="bottom"/>
            <w:hideMark/>
          </w:tcPr>
          <w:p w14:paraId="692C284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90DE7B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D563B4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Airport Planning &amp; Development (APD) LTD</w:t>
            </w:r>
          </w:p>
        </w:tc>
        <w:tc>
          <w:tcPr>
            <w:tcW w:w="2540" w:type="dxa"/>
            <w:tcBorders>
              <w:top w:val="nil"/>
              <w:left w:val="nil"/>
              <w:bottom w:val="single" w:sz="4" w:space="0" w:color="auto"/>
              <w:right w:val="single" w:sz="4" w:space="0" w:color="auto"/>
            </w:tcBorders>
            <w:shd w:val="clear" w:color="auto" w:fill="auto"/>
            <w:noWrap/>
            <w:vAlign w:val="bottom"/>
            <w:hideMark/>
          </w:tcPr>
          <w:p w14:paraId="202C282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D6523A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7E44A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AJ Marsh Building Surveyors</w:t>
            </w:r>
          </w:p>
        </w:tc>
        <w:tc>
          <w:tcPr>
            <w:tcW w:w="2540" w:type="dxa"/>
            <w:tcBorders>
              <w:top w:val="nil"/>
              <w:left w:val="nil"/>
              <w:bottom w:val="single" w:sz="4" w:space="0" w:color="auto"/>
              <w:right w:val="single" w:sz="4" w:space="0" w:color="auto"/>
            </w:tcBorders>
            <w:shd w:val="clear" w:color="auto" w:fill="auto"/>
            <w:noWrap/>
            <w:vAlign w:val="bottom"/>
            <w:hideMark/>
          </w:tcPr>
          <w:p w14:paraId="581B610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E2D387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C1591A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Allahi</w:t>
            </w:r>
            <w:proofErr w:type="spellEnd"/>
            <w:r w:rsidRPr="000467B6">
              <w:rPr>
                <w:rFonts w:ascii="Calibri" w:eastAsia="Times New Roman" w:hAnsi="Calibri" w:cs="Calibri"/>
                <w:color w:val="000000"/>
                <w:sz w:val="22"/>
                <w:szCs w:val="22"/>
                <w:lang w:eastAsia="en-GB"/>
              </w:rPr>
              <w:t xml:space="preserve"> Mosque and Cultural Centre</w:t>
            </w:r>
          </w:p>
        </w:tc>
        <w:tc>
          <w:tcPr>
            <w:tcW w:w="2540" w:type="dxa"/>
            <w:tcBorders>
              <w:top w:val="nil"/>
              <w:left w:val="nil"/>
              <w:bottom w:val="single" w:sz="4" w:space="0" w:color="auto"/>
              <w:right w:val="single" w:sz="4" w:space="0" w:color="auto"/>
            </w:tcBorders>
            <w:shd w:val="clear" w:color="auto" w:fill="auto"/>
            <w:noWrap/>
            <w:vAlign w:val="bottom"/>
            <w:hideMark/>
          </w:tcPr>
          <w:p w14:paraId="0281F1F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942C5F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7DC515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Alpha Plus Ltd</w:t>
            </w:r>
          </w:p>
        </w:tc>
        <w:tc>
          <w:tcPr>
            <w:tcW w:w="2540" w:type="dxa"/>
            <w:tcBorders>
              <w:top w:val="nil"/>
              <w:left w:val="nil"/>
              <w:bottom w:val="single" w:sz="4" w:space="0" w:color="auto"/>
              <w:right w:val="single" w:sz="4" w:space="0" w:color="auto"/>
            </w:tcBorders>
            <w:shd w:val="clear" w:color="auto" w:fill="auto"/>
            <w:noWrap/>
            <w:vAlign w:val="bottom"/>
            <w:hideMark/>
          </w:tcPr>
          <w:p w14:paraId="1A28C60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03AFF3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1B0E45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Andrews Estate Agents</w:t>
            </w:r>
          </w:p>
        </w:tc>
        <w:tc>
          <w:tcPr>
            <w:tcW w:w="2540" w:type="dxa"/>
            <w:tcBorders>
              <w:top w:val="nil"/>
              <w:left w:val="nil"/>
              <w:bottom w:val="single" w:sz="4" w:space="0" w:color="auto"/>
              <w:right w:val="single" w:sz="4" w:space="0" w:color="auto"/>
            </w:tcBorders>
            <w:shd w:val="clear" w:color="auto" w:fill="auto"/>
            <w:noWrap/>
            <w:vAlign w:val="bottom"/>
            <w:hideMark/>
          </w:tcPr>
          <w:p w14:paraId="7A3437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8C5BE1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25E856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Antony Hill</w:t>
            </w:r>
          </w:p>
        </w:tc>
        <w:tc>
          <w:tcPr>
            <w:tcW w:w="2540" w:type="dxa"/>
            <w:tcBorders>
              <w:top w:val="nil"/>
              <w:left w:val="nil"/>
              <w:bottom w:val="single" w:sz="4" w:space="0" w:color="auto"/>
              <w:right w:val="single" w:sz="4" w:space="0" w:color="auto"/>
            </w:tcBorders>
            <w:shd w:val="clear" w:color="auto" w:fill="auto"/>
            <w:noWrap/>
            <w:vAlign w:val="bottom"/>
            <w:hideMark/>
          </w:tcPr>
          <w:p w14:paraId="6F317E4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6793E5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51B160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ARBA Group</w:t>
            </w:r>
          </w:p>
        </w:tc>
        <w:tc>
          <w:tcPr>
            <w:tcW w:w="2540" w:type="dxa"/>
            <w:tcBorders>
              <w:top w:val="nil"/>
              <w:left w:val="nil"/>
              <w:bottom w:val="single" w:sz="4" w:space="0" w:color="auto"/>
              <w:right w:val="single" w:sz="4" w:space="0" w:color="auto"/>
            </w:tcBorders>
            <w:shd w:val="clear" w:color="auto" w:fill="auto"/>
            <w:noWrap/>
            <w:vAlign w:val="bottom"/>
            <w:hideMark/>
          </w:tcPr>
          <w:p w14:paraId="6B2A07C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D885C9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458D8A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lastRenderedPageBreak/>
              <w:t>Arbourthorne</w:t>
            </w:r>
            <w:proofErr w:type="spellEnd"/>
            <w:r w:rsidRPr="000467B6">
              <w:rPr>
                <w:rFonts w:ascii="Calibri" w:eastAsia="Times New Roman" w:hAnsi="Calibri" w:cs="Calibri"/>
                <w:color w:val="000000"/>
                <w:sz w:val="22"/>
                <w:szCs w:val="22"/>
                <w:lang w:eastAsia="en-GB"/>
              </w:rPr>
              <w:t xml:space="preserve"> Home for Learning Disabilities</w:t>
            </w:r>
          </w:p>
        </w:tc>
        <w:tc>
          <w:tcPr>
            <w:tcW w:w="2540" w:type="dxa"/>
            <w:tcBorders>
              <w:top w:val="nil"/>
              <w:left w:val="nil"/>
              <w:bottom w:val="single" w:sz="4" w:space="0" w:color="auto"/>
              <w:right w:val="single" w:sz="4" w:space="0" w:color="auto"/>
            </w:tcBorders>
            <w:shd w:val="clear" w:color="auto" w:fill="auto"/>
            <w:noWrap/>
            <w:vAlign w:val="bottom"/>
            <w:hideMark/>
          </w:tcPr>
          <w:p w14:paraId="4F7D85F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74D5C4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35613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Arbourthorne</w:t>
            </w:r>
            <w:proofErr w:type="spellEnd"/>
            <w:r w:rsidRPr="000467B6">
              <w:rPr>
                <w:rFonts w:ascii="Calibri" w:eastAsia="Times New Roman" w:hAnsi="Calibri" w:cs="Calibri"/>
                <w:color w:val="000000"/>
                <w:sz w:val="22"/>
                <w:szCs w:val="22"/>
                <w:lang w:eastAsia="en-GB"/>
              </w:rPr>
              <w:t xml:space="preserve"> Tenants And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6826E5D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4CA03B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DDAC9F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ArcHeritage</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3D82FA5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1C2B5D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4FD5AD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Architectural Innovation Ltd</w:t>
            </w:r>
          </w:p>
        </w:tc>
        <w:tc>
          <w:tcPr>
            <w:tcW w:w="2540" w:type="dxa"/>
            <w:tcBorders>
              <w:top w:val="nil"/>
              <w:left w:val="nil"/>
              <w:bottom w:val="single" w:sz="4" w:space="0" w:color="auto"/>
              <w:right w:val="single" w:sz="4" w:space="0" w:color="auto"/>
            </w:tcBorders>
            <w:shd w:val="clear" w:color="auto" w:fill="auto"/>
            <w:noWrap/>
            <w:vAlign w:val="bottom"/>
            <w:hideMark/>
          </w:tcPr>
          <w:p w14:paraId="769308B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701090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5C7C78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Architectural Services</w:t>
            </w:r>
          </w:p>
        </w:tc>
        <w:tc>
          <w:tcPr>
            <w:tcW w:w="2540" w:type="dxa"/>
            <w:tcBorders>
              <w:top w:val="nil"/>
              <w:left w:val="nil"/>
              <w:bottom w:val="single" w:sz="4" w:space="0" w:color="auto"/>
              <w:right w:val="single" w:sz="4" w:space="0" w:color="auto"/>
            </w:tcBorders>
            <w:shd w:val="clear" w:color="auto" w:fill="auto"/>
            <w:noWrap/>
            <w:vAlign w:val="bottom"/>
            <w:hideMark/>
          </w:tcPr>
          <w:p w14:paraId="7C3DB97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82C33E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DC3787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Arcus Consultancy Services ltd</w:t>
            </w:r>
          </w:p>
        </w:tc>
        <w:tc>
          <w:tcPr>
            <w:tcW w:w="2540" w:type="dxa"/>
            <w:tcBorders>
              <w:top w:val="nil"/>
              <w:left w:val="nil"/>
              <w:bottom w:val="single" w:sz="4" w:space="0" w:color="auto"/>
              <w:right w:val="single" w:sz="4" w:space="0" w:color="auto"/>
            </w:tcBorders>
            <w:shd w:val="clear" w:color="auto" w:fill="auto"/>
            <w:noWrap/>
            <w:vAlign w:val="bottom"/>
            <w:hideMark/>
          </w:tcPr>
          <w:p w14:paraId="3EF0D51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087FA2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D080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Arqiva</w:t>
            </w:r>
          </w:p>
        </w:tc>
        <w:tc>
          <w:tcPr>
            <w:tcW w:w="2540" w:type="dxa"/>
            <w:tcBorders>
              <w:top w:val="nil"/>
              <w:left w:val="nil"/>
              <w:bottom w:val="single" w:sz="4" w:space="0" w:color="auto"/>
              <w:right w:val="single" w:sz="4" w:space="0" w:color="auto"/>
            </w:tcBorders>
            <w:shd w:val="clear" w:color="auto" w:fill="auto"/>
            <w:noWrap/>
            <w:vAlign w:val="bottom"/>
            <w:hideMark/>
          </w:tcPr>
          <w:p w14:paraId="63D72A8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B8727D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B9473F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Artserve</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5931EE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CB1749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10543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ARUP</w:t>
            </w:r>
          </w:p>
        </w:tc>
        <w:tc>
          <w:tcPr>
            <w:tcW w:w="2540" w:type="dxa"/>
            <w:tcBorders>
              <w:top w:val="nil"/>
              <w:left w:val="nil"/>
              <w:bottom w:val="single" w:sz="4" w:space="0" w:color="auto"/>
              <w:right w:val="single" w:sz="4" w:space="0" w:color="auto"/>
            </w:tcBorders>
            <w:shd w:val="clear" w:color="auto" w:fill="auto"/>
            <w:noWrap/>
            <w:vAlign w:val="bottom"/>
            <w:hideMark/>
          </w:tcPr>
          <w:p w14:paraId="7C7CD98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ABE37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ED3BF5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Astill Planning Consultants Ltd</w:t>
            </w:r>
          </w:p>
        </w:tc>
        <w:tc>
          <w:tcPr>
            <w:tcW w:w="2540" w:type="dxa"/>
            <w:tcBorders>
              <w:top w:val="nil"/>
              <w:left w:val="nil"/>
              <w:bottom w:val="single" w:sz="4" w:space="0" w:color="auto"/>
              <w:right w:val="single" w:sz="4" w:space="0" w:color="auto"/>
            </w:tcBorders>
            <w:shd w:val="clear" w:color="auto" w:fill="auto"/>
            <w:noWrap/>
            <w:vAlign w:val="bottom"/>
            <w:hideMark/>
          </w:tcPr>
          <w:p w14:paraId="3C5F722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496536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142322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Atkins</w:t>
            </w:r>
          </w:p>
        </w:tc>
        <w:tc>
          <w:tcPr>
            <w:tcW w:w="2540" w:type="dxa"/>
            <w:tcBorders>
              <w:top w:val="nil"/>
              <w:left w:val="nil"/>
              <w:bottom w:val="single" w:sz="4" w:space="0" w:color="auto"/>
              <w:right w:val="single" w:sz="4" w:space="0" w:color="auto"/>
            </w:tcBorders>
            <w:shd w:val="clear" w:color="auto" w:fill="auto"/>
            <w:noWrap/>
            <w:vAlign w:val="bottom"/>
            <w:hideMark/>
          </w:tcPr>
          <w:p w14:paraId="238A1D6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61A7F9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60A7A9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Avison Young</w:t>
            </w:r>
          </w:p>
        </w:tc>
        <w:tc>
          <w:tcPr>
            <w:tcW w:w="2540" w:type="dxa"/>
            <w:tcBorders>
              <w:top w:val="nil"/>
              <w:left w:val="nil"/>
              <w:bottom w:val="single" w:sz="4" w:space="0" w:color="auto"/>
              <w:right w:val="single" w:sz="4" w:space="0" w:color="auto"/>
            </w:tcBorders>
            <w:shd w:val="clear" w:color="auto" w:fill="auto"/>
            <w:noWrap/>
            <w:vAlign w:val="bottom"/>
            <w:hideMark/>
          </w:tcPr>
          <w:p w14:paraId="2B0E13C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5726B3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19E38D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Axis Architecture</w:t>
            </w:r>
          </w:p>
        </w:tc>
        <w:tc>
          <w:tcPr>
            <w:tcW w:w="2540" w:type="dxa"/>
            <w:tcBorders>
              <w:top w:val="nil"/>
              <w:left w:val="nil"/>
              <w:bottom w:val="single" w:sz="4" w:space="0" w:color="auto"/>
              <w:right w:val="single" w:sz="4" w:space="0" w:color="auto"/>
            </w:tcBorders>
            <w:shd w:val="clear" w:color="auto" w:fill="auto"/>
            <w:noWrap/>
            <w:vAlign w:val="bottom"/>
            <w:hideMark/>
          </w:tcPr>
          <w:p w14:paraId="3DF89B8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058EE0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187340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Aylward Planning</w:t>
            </w:r>
          </w:p>
        </w:tc>
        <w:tc>
          <w:tcPr>
            <w:tcW w:w="2540" w:type="dxa"/>
            <w:tcBorders>
              <w:top w:val="nil"/>
              <w:left w:val="nil"/>
              <w:bottom w:val="single" w:sz="4" w:space="0" w:color="auto"/>
              <w:right w:val="single" w:sz="4" w:space="0" w:color="auto"/>
            </w:tcBorders>
            <w:shd w:val="clear" w:color="auto" w:fill="auto"/>
            <w:noWrap/>
            <w:vAlign w:val="bottom"/>
            <w:hideMark/>
          </w:tcPr>
          <w:p w14:paraId="0AE2F83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7A228A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EB08E8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Bangladesh Allaya Mosque</w:t>
            </w:r>
          </w:p>
        </w:tc>
        <w:tc>
          <w:tcPr>
            <w:tcW w:w="2540" w:type="dxa"/>
            <w:tcBorders>
              <w:top w:val="nil"/>
              <w:left w:val="nil"/>
              <w:bottom w:val="single" w:sz="4" w:space="0" w:color="auto"/>
              <w:right w:val="single" w:sz="4" w:space="0" w:color="auto"/>
            </w:tcBorders>
            <w:shd w:val="clear" w:color="auto" w:fill="auto"/>
            <w:noWrap/>
            <w:vAlign w:val="bottom"/>
            <w:hideMark/>
          </w:tcPr>
          <w:p w14:paraId="4657F6C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A524C2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2FF312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Bangladesh Welfare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730DFA9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E075E9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23FD53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Bangladeshi Community Development Group</w:t>
            </w:r>
          </w:p>
        </w:tc>
        <w:tc>
          <w:tcPr>
            <w:tcW w:w="2540" w:type="dxa"/>
            <w:tcBorders>
              <w:top w:val="nil"/>
              <w:left w:val="nil"/>
              <w:bottom w:val="single" w:sz="4" w:space="0" w:color="auto"/>
              <w:right w:val="single" w:sz="4" w:space="0" w:color="auto"/>
            </w:tcBorders>
            <w:shd w:val="clear" w:color="auto" w:fill="auto"/>
            <w:noWrap/>
            <w:vAlign w:val="bottom"/>
            <w:hideMark/>
          </w:tcPr>
          <w:p w14:paraId="25E3C4F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63D2F0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BC3B4A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Bangladeshi </w:t>
            </w:r>
            <w:proofErr w:type="spellStart"/>
            <w:r w:rsidRPr="000467B6">
              <w:rPr>
                <w:rFonts w:ascii="Calibri" w:eastAsia="Times New Roman" w:hAnsi="Calibri" w:cs="Calibri"/>
                <w:color w:val="000000"/>
                <w:sz w:val="22"/>
                <w:szCs w:val="22"/>
                <w:lang w:eastAsia="en-GB"/>
              </w:rPr>
              <w:t>Mohila</w:t>
            </w:r>
            <w:proofErr w:type="spellEnd"/>
            <w:r w:rsidRPr="000467B6">
              <w:rPr>
                <w:rFonts w:ascii="Calibri" w:eastAsia="Times New Roman" w:hAnsi="Calibri" w:cs="Calibri"/>
                <w:color w:val="000000"/>
                <w:sz w:val="22"/>
                <w:szCs w:val="22"/>
                <w:lang w:eastAsia="en-GB"/>
              </w:rPr>
              <w:t xml:space="preserve"> Lunch Club &amp; Cultural Organisation</w:t>
            </w:r>
          </w:p>
        </w:tc>
        <w:tc>
          <w:tcPr>
            <w:tcW w:w="2540" w:type="dxa"/>
            <w:tcBorders>
              <w:top w:val="nil"/>
              <w:left w:val="nil"/>
              <w:bottom w:val="single" w:sz="4" w:space="0" w:color="auto"/>
              <w:right w:val="single" w:sz="4" w:space="0" w:color="auto"/>
            </w:tcBorders>
            <w:shd w:val="clear" w:color="auto" w:fill="auto"/>
            <w:noWrap/>
            <w:vAlign w:val="bottom"/>
            <w:hideMark/>
          </w:tcPr>
          <w:p w14:paraId="4DF6F5B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9182E8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442905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Bangladeshi Women Association/Training Group</w:t>
            </w:r>
          </w:p>
        </w:tc>
        <w:tc>
          <w:tcPr>
            <w:tcW w:w="2540" w:type="dxa"/>
            <w:tcBorders>
              <w:top w:val="nil"/>
              <w:left w:val="nil"/>
              <w:bottom w:val="single" w:sz="4" w:space="0" w:color="auto"/>
              <w:right w:val="single" w:sz="4" w:space="0" w:color="auto"/>
            </w:tcBorders>
            <w:shd w:val="clear" w:color="auto" w:fill="auto"/>
            <w:noWrap/>
            <w:vAlign w:val="bottom"/>
            <w:hideMark/>
          </w:tcPr>
          <w:p w14:paraId="48A911A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1186D3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FBCF3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Bangladeshi </w:t>
            </w:r>
            <w:proofErr w:type="spellStart"/>
            <w:r w:rsidRPr="000467B6">
              <w:rPr>
                <w:rFonts w:ascii="Calibri" w:eastAsia="Times New Roman" w:hAnsi="Calibri" w:cs="Calibri"/>
                <w:color w:val="000000"/>
                <w:sz w:val="22"/>
                <w:szCs w:val="22"/>
                <w:lang w:eastAsia="en-GB"/>
              </w:rPr>
              <w:t>Womens</w:t>
            </w:r>
            <w:proofErr w:type="spellEnd"/>
            <w:r w:rsidRPr="000467B6">
              <w:rPr>
                <w:rFonts w:ascii="Calibri" w:eastAsia="Times New Roman" w:hAnsi="Calibri" w:cs="Calibri"/>
                <w:color w:val="000000"/>
                <w:sz w:val="22"/>
                <w:szCs w:val="22"/>
                <w:lang w:eastAsia="en-GB"/>
              </w:rPr>
              <w:t xml:space="preserve"> Youth Club</w:t>
            </w:r>
          </w:p>
        </w:tc>
        <w:tc>
          <w:tcPr>
            <w:tcW w:w="2540" w:type="dxa"/>
            <w:tcBorders>
              <w:top w:val="nil"/>
              <w:left w:val="nil"/>
              <w:bottom w:val="single" w:sz="4" w:space="0" w:color="auto"/>
              <w:right w:val="single" w:sz="4" w:space="0" w:color="auto"/>
            </w:tcBorders>
            <w:shd w:val="clear" w:color="auto" w:fill="auto"/>
            <w:noWrap/>
            <w:vAlign w:val="bottom"/>
            <w:hideMark/>
          </w:tcPr>
          <w:p w14:paraId="1EC6863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A3A0DA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1227A0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Banister Bros &amp; Co Ltd</w:t>
            </w:r>
          </w:p>
        </w:tc>
        <w:tc>
          <w:tcPr>
            <w:tcW w:w="2540" w:type="dxa"/>
            <w:tcBorders>
              <w:top w:val="nil"/>
              <w:left w:val="nil"/>
              <w:bottom w:val="single" w:sz="4" w:space="0" w:color="auto"/>
              <w:right w:val="single" w:sz="4" w:space="0" w:color="auto"/>
            </w:tcBorders>
            <w:shd w:val="clear" w:color="auto" w:fill="auto"/>
            <w:noWrap/>
            <w:vAlign w:val="bottom"/>
            <w:hideMark/>
          </w:tcPr>
          <w:p w14:paraId="02B0F88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C814B1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2BBB7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Banks Group</w:t>
            </w:r>
          </w:p>
        </w:tc>
        <w:tc>
          <w:tcPr>
            <w:tcW w:w="2540" w:type="dxa"/>
            <w:tcBorders>
              <w:top w:val="nil"/>
              <w:left w:val="nil"/>
              <w:bottom w:val="single" w:sz="4" w:space="0" w:color="auto"/>
              <w:right w:val="single" w:sz="4" w:space="0" w:color="auto"/>
            </w:tcBorders>
            <w:shd w:val="clear" w:color="auto" w:fill="auto"/>
            <w:noWrap/>
            <w:vAlign w:val="bottom"/>
            <w:hideMark/>
          </w:tcPr>
          <w:p w14:paraId="28C4446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77CAB9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72B46A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Banner Cross Neighbourhood Group</w:t>
            </w:r>
          </w:p>
        </w:tc>
        <w:tc>
          <w:tcPr>
            <w:tcW w:w="2540" w:type="dxa"/>
            <w:tcBorders>
              <w:top w:val="nil"/>
              <w:left w:val="nil"/>
              <w:bottom w:val="single" w:sz="4" w:space="0" w:color="auto"/>
              <w:right w:val="single" w:sz="4" w:space="0" w:color="auto"/>
            </w:tcBorders>
            <w:shd w:val="clear" w:color="auto" w:fill="auto"/>
            <w:noWrap/>
            <w:vAlign w:val="bottom"/>
            <w:hideMark/>
          </w:tcPr>
          <w:p w14:paraId="3242CB4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365723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4CEDEE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Barnsley Canal Group</w:t>
            </w:r>
          </w:p>
        </w:tc>
        <w:tc>
          <w:tcPr>
            <w:tcW w:w="2540" w:type="dxa"/>
            <w:tcBorders>
              <w:top w:val="nil"/>
              <w:left w:val="nil"/>
              <w:bottom w:val="single" w:sz="4" w:space="0" w:color="auto"/>
              <w:right w:val="single" w:sz="4" w:space="0" w:color="auto"/>
            </w:tcBorders>
            <w:shd w:val="clear" w:color="auto" w:fill="auto"/>
            <w:noWrap/>
            <w:vAlign w:val="bottom"/>
            <w:hideMark/>
          </w:tcPr>
          <w:p w14:paraId="5F49F5B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38E690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5DB429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Barratt Homes</w:t>
            </w:r>
          </w:p>
        </w:tc>
        <w:tc>
          <w:tcPr>
            <w:tcW w:w="2540" w:type="dxa"/>
            <w:tcBorders>
              <w:top w:val="nil"/>
              <w:left w:val="nil"/>
              <w:bottom w:val="single" w:sz="4" w:space="0" w:color="auto"/>
              <w:right w:val="single" w:sz="4" w:space="0" w:color="auto"/>
            </w:tcBorders>
            <w:shd w:val="clear" w:color="auto" w:fill="auto"/>
            <w:noWrap/>
            <w:vAlign w:val="bottom"/>
            <w:hideMark/>
          </w:tcPr>
          <w:p w14:paraId="5796141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A80C77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960699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Barton Kendal</w:t>
            </w:r>
          </w:p>
        </w:tc>
        <w:tc>
          <w:tcPr>
            <w:tcW w:w="2540" w:type="dxa"/>
            <w:tcBorders>
              <w:top w:val="nil"/>
              <w:left w:val="nil"/>
              <w:bottom w:val="single" w:sz="4" w:space="0" w:color="auto"/>
              <w:right w:val="single" w:sz="4" w:space="0" w:color="auto"/>
            </w:tcBorders>
            <w:shd w:val="clear" w:color="auto" w:fill="auto"/>
            <w:noWrap/>
            <w:vAlign w:val="bottom"/>
            <w:hideMark/>
          </w:tcPr>
          <w:p w14:paraId="02BEBDB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71BC4A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970B34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Barton Willmore</w:t>
            </w:r>
          </w:p>
        </w:tc>
        <w:tc>
          <w:tcPr>
            <w:tcW w:w="2540" w:type="dxa"/>
            <w:tcBorders>
              <w:top w:val="nil"/>
              <w:left w:val="nil"/>
              <w:bottom w:val="single" w:sz="4" w:space="0" w:color="auto"/>
              <w:right w:val="single" w:sz="4" w:space="0" w:color="auto"/>
            </w:tcBorders>
            <w:shd w:val="clear" w:color="auto" w:fill="auto"/>
            <w:noWrap/>
            <w:vAlign w:val="bottom"/>
            <w:hideMark/>
          </w:tcPr>
          <w:p w14:paraId="239A076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E39FB5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F531AC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Batemoor</w:t>
            </w:r>
            <w:proofErr w:type="spellEnd"/>
            <w:r w:rsidRPr="000467B6">
              <w:rPr>
                <w:rFonts w:ascii="Calibri" w:eastAsia="Times New Roman" w:hAnsi="Calibri" w:cs="Calibri"/>
                <w:color w:val="000000"/>
                <w:sz w:val="22"/>
                <w:szCs w:val="22"/>
                <w:lang w:eastAsia="en-GB"/>
              </w:rPr>
              <w:t xml:space="preserve"> &amp; </w:t>
            </w:r>
            <w:proofErr w:type="spellStart"/>
            <w:r w:rsidRPr="000467B6">
              <w:rPr>
                <w:rFonts w:ascii="Calibri" w:eastAsia="Times New Roman" w:hAnsi="Calibri" w:cs="Calibri"/>
                <w:color w:val="000000"/>
                <w:sz w:val="22"/>
                <w:szCs w:val="22"/>
                <w:lang w:eastAsia="en-GB"/>
              </w:rPr>
              <w:t>Jordanthrope</w:t>
            </w:r>
            <w:proofErr w:type="spellEnd"/>
            <w:r w:rsidRPr="000467B6">
              <w:rPr>
                <w:rFonts w:ascii="Calibri" w:eastAsia="Times New Roman" w:hAnsi="Calibri" w:cs="Calibri"/>
                <w:color w:val="000000"/>
                <w:sz w:val="22"/>
                <w:szCs w:val="22"/>
                <w:lang w:eastAsia="en-GB"/>
              </w:rPr>
              <w:t xml:space="preserve"> Community Forum</w:t>
            </w:r>
          </w:p>
        </w:tc>
        <w:tc>
          <w:tcPr>
            <w:tcW w:w="2540" w:type="dxa"/>
            <w:tcBorders>
              <w:top w:val="nil"/>
              <w:left w:val="nil"/>
              <w:bottom w:val="single" w:sz="4" w:space="0" w:color="auto"/>
              <w:right w:val="single" w:sz="4" w:space="0" w:color="auto"/>
            </w:tcBorders>
            <w:shd w:val="clear" w:color="auto" w:fill="auto"/>
            <w:noWrap/>
            <w:vAlign w:val="bottom"/>
            <w:hideMark/>
          </w:tcPr>
          <w:p w14:paraId="2236DF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439523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16CFE5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Batemoor</w:t>
            </w:r>
            <w:proofErr w:type="spellEnd"/>
            <w:r w:rsidRPr="000467B6">
              <w:rPr>
                <w:rFonts w:ascii="Calibri" w:eastAsia="Times New Roman" w:hAnsi="Calibri" w:cs="Calibri"/>
                <w:color w:val="000000"/>
                <w:sz w:val="22"/>
                <w:szCs w:val="22"/>
                <w:lang w:eastAsia="en-GB"/>
              </w:rPr>
              <w:t xml:space="preserve"> New Tenants &amp;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D6559F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904C74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612F19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BBEST</w:t>
            </w:r>
          </w:p>
        </w:tc>
        <w:tc>
          <w:tcPr>
            <w:tcW w:w="2540" w:type="dxa"/>
            <w:tcBorders>
              <w:top w:val="nil"/>
              <w:left w:val="nil"/>
              <w:bottom w:val="single" w:sz="4" w:space="0" w:color="auto"/>
              <w:right w:val="single" w:sz="4" w:space="0" w:color="auto"/>
            </w:tcBorders>
            <w:shd w:val="clear" w:color="auto" w:fill="auto"/>
            <w:noWrap/>
            <w:vAlign w:val="bottom"/>
            <w:hideMark/>
          </w:tcPr>
          <w:p w14:paraId="7FCB659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3F2C04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75E4AB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Beauchief</w:t>
            </w:r>
            <w:proofErr w:type="spellEnd"/>
            <w:r w:rsidRPr="000467B6">
              <w:rPr>
                <w:rFonts w:ascii="Calibri" w:eastAsia="Times New Roman" w:hAnsi="Calibri" w:cs="Calibri"/>
                <w:color w:val="000000"/>
                <w:sz w:val="22"/>
                <w:szCs w:val="22"/>
                <w:lang w:eastAsia="en-GB"/>
              </w:rPr>
              <w:t xml:space="preserve"> Environment Group</w:t>
            </w:r>
          </w:p>
        </w:tc>
        <w:tc>
          <w:tcPr>
            <w:tcW w:w="2540" w:type="dxa"/>
            <w:tcBorders>
              <w:top w:val="nil"/>
              <w:left w:val="nil"/>
              <w:bottom w:val="single" w:sz="4" w:space="0" w:color="auto"/>
              <w:right w:val="single" w:sz="4" w:space="0" w:color="auto"/>
            </w:tcBorders>
            <w:shd w:val="clear" w:color="auto" w:fill="auto"/>
            <w:noWrap/>
            <w:vAlign w:val="bottom"/>
            <w:hideMark/>
          </w:tcPr>
          <w:p w14:paraId="4764E00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417609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C696C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Beechcroft Homes</w:t>
            </w:r>
          </w:p>
        </w:tc>
        <w:tc>
          <w:tcPr>
            <w:tcW w:w="2540" w:type="dxa"/>
            <w:tcBorders>
              <w:top w:val="nil"/>
              <w:left w:val="nil"/>
              <w:bottom w:val="single" w:sz="4" w:space="0" w:color="auto"/>
              <w:right w:val="single" w:sz="4" w:space="0" w:color="auto"/>
            </w:tcBorders>
            <w:shd w:val="clear" w:color="auto" w:fill="auto"/>
            <w:noWrap/>
            <w:vAlign w:val="bottom"/>
            <w:hideMark/>
          </w:tcPr>
          <w:p w14:paraId="6792C18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596F35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FE04C3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Beighton Community Centre</w:t>
            </w:r>
          </w:p>
        </w:tc>
        <w:tc>
          <w:tcPr>
            <w:tcW w:w="2540" w:type="dxa"/>
            <w:tcBorders>
              <w:top w:val="nil"/>
              <w:left w:val="nil"/>
              <w:bottom w:val="single" w:sz="4" w:space="0" w:color="auto"/>
              <w:right w:val="single" w:sz="4" w:space="0" w:color="auto"/>
            </w:tcBorders>
            <w:shd w:val="clear" w:color="auto" w:fill="auto"/>
            <w:noWrap/>
            <w:vAlign w:val="bottom"/>
            <w:hideMark/>
          </w:tcPr>
          <w:p w14:paraId="2AD8433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488278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B0215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Beighton Villages Development Trust</w:t>
            </w:r>
          </w:p>
        </w:tc>
        <w:tc>
          <w:tcPr>
            <w:tcW w:w="2540" w:type="dxa"/>
            <w:tcBorders>
              <w:top w:val="nil"/>
              <w:left w:val="nil"/>
              <w:bottom w:val="single" w:sz="4" w:space="0" w:color="auto"/>
              <w:right w:val="single" w:sz="4" w:space="0" w:color="auto"/>
            </w:tcBorders>
            <w:shd w:val="clear" w:color="auto" w:fill="auto"/>
            <w:noWrap/>
            <w:vAlign w:val="bottom"/>
            <w:hideMark/>
          </w:tcPr>
          <w:p w14:paraId="29EFED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72F5C1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661D60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Benfield ATT Ltd</w:t>
            </w:r>
          </w:p>
        </w:tc>
        <w:tc>
          <w:tcPr>
            <w:tcW w:w="2540" w:type="dxa"/>
            <w:tcBorders>
              <w:top w:val="nil"/>
              <w:left w:val="nil"/>
              <w:bottom w:val="single" w:sz="4" w:space="0" w:color="auto"/>
              <w:right w:val="single" w:sz="4" w:space="0" w:color="auto"/>
            </w:tcBorders>
            <w:shd w:val="clear" w:color="auto" w:fill="auto"/>
            <w:noWrap/>
            <w:vAlign w:val="bottom"/>
            <w:hideMark/>
          </w:tcPr>
          <w:p w14:paraId="125D0FA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50EA91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EEC4B4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Berwin Leighton </w:t>
            </w:r>
            <w:proofErr w:type="spellStart"/>
            <w:r w:rsidRPr="000467B6">
              <w:rPr>
                <w:rFonts w:ascii="Calibri" w:eastAsia="Times New Roman" w:hAnsi="Calibri" w:cs="Calibri"/>
                <w:color w:val="000000"/>
                <w:sz w:val="22"/>
                <w:szCs w:val="22"/>
                <w:lang w:eastAsia="en-GB"/>
              </w:rPr>
              <w:t>Paysner</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1A0FA3E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F3316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E7A5DC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Bloor Homes</w:t>
            </w:r>
          </w:p>
        </w:tc>
        <w:tc>
          <w:tcPr>
            <w:tcW w:w="2540" w:type="dxa"/>
            <w:tcBorders>
              <w:top w:val="nil"/>
              <w:left w:val="nil"/>
              <w:bottom w:val="single" w:sz="4" w:space="0" w:color="auto"/>
              <w:right w:val="single" w:sz="4" w:space="0" w:color="auto"/>
            </w:tcBorders>
            <w:shd w:val="clear" w:color="auto" w:fill="auto"/>
            <w:noWrap/>
            <w:vAlign w:val="bottom"/>
            <w:hideMark/>
          </w:tcPr>
          <w:p w14:paraId="376B930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761EE1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0BB246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Blue Deer Ltd</w:t>
            </w:r>
          </w:p>
        </w:tc>
        <w:tc>
          <w:tcPr>
            <w:tcW w:w="2540" w:type="dxa"/>
            <w:tcBorders>
              <w:top w:val="nil"/>
              <w:left w:val="nil"/>
              <w:bottom w:val="single" w:sz="4" w:space="0" w:color="auto"/>
              <w:right w:val="single" w:sz="4" w:space="0" w:color="auto"/>
            </w:tcBorders>
            <w:shd w:val="clear" w:color="auto" w:fill="auto"/>
            <w:noWrap/>
            <w:vAlign w:val="bottom"/>
            <w:hideMark/>
          </w:tcPr>
          <w:p w14:paraId="5670FB3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88FBDA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F851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BMW</w:t>
            </w:r>
          </w:p>
        </w:tc>
        <w:tc>
          <w:tcPr>
            <w:tcW w:w="2540" w:type="dxa"/>
            <w:tcBorders>
              <w:top w:val="nil"/>
              <w:left w:val="nil"/>
              <w:bottom w:val="single" w:sz="4" w:space="0" w:color="auto"/>
              <w:right w:val="single" w:sz="4" w:space="0" w:color="auto"/>
            </w:tcBorders>
            <w:shd w:val="clear" w:color="auto" w:fill="auto"/>
            <w:noWrap/>
            <w:vAlign w:val="bottom"/>
            <w:hideMark/>
          </w:tcPr>
          <w:p w14:paraId="5B4B733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11ABBB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D6A894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BNP Paribas</w:t>
            </w:r>
          </w:p>
        </w:tc>
        <w:tc>
          <w:tcPr>
            <w:tcW w:w="2540" w:type="dxa"/>
            <w:tcBorders>
              <w:top w:val="nil"/>
              <w:left w:val="nil"/>
              <w:bottom w:val="single" w:sz="4" w:space="0" w:color="auto"/>
              <w:right w:val="single" w:sz="4" w:space="0" w:color="auto"/>
            </w:tcBorders>
            <w:shd w:val="clear" w:color="auto" w:fill="auto"/>
            <w:noWrap/>
            <w:vAlign w:val="bottom"/>
            <w:hideMark/>
          </w:tcPr>
          <w:p w14:paraId="3B204C4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BBCBDB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9A16F9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Bolsterstone</w:t>
            </w:r>
            <w:proofErr w:type="spellEnd"/>
            <w:r w:rsidRPr="000467B6">
              <w:rPr>
                <w:rFonts w:ascii="Calibri" w:eastAsia="Times New Roman" w:hAnsi="Calibri" w:cs="Calibri"/>
                <w:color w:val="000000"/>
                <w:sz w:val="22"/>
                <w:szCs w:val="22"/>
                <w:lang w:eastAsia="en-GB"/>
              </w:rPr>
              <w:t xml:space="preserve"> Community Group</w:t>
            </w:r>
          </w:p>
        </w:tc>
        <w:tc>
          <w:tcPr>
            <w:tcW w:w="2540" w:type="dxa"/>
            <w:tcBorders>
              <w:top w:val="nil"/>
              <w:left w:val="nil"/>
              <w:bottom w:val="single" w:sz="4" w:space="0" w:color="auto"/>
              <w:right w:val="single" w:sz="4" w:space="0" w:color="auto"/>
            </w:tcBorders>
            <w:shd w:val="clear" w:color="auto" w:fill="auto"/>
            <w:noWrap/>
            <w:vAlign w:val="bottom"/>
            <w:hideMark/>
          </w:tcPr>
          <w:p w14:paraId="2141FE1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8EB674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C6489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Bond Bryan Architects</w:t>
            </w:r>
          </w:p>
        </w:tc>
        <w:tc>
          <w:tcPr>
            <w:tcW w:w="2540" w:type="dxa"/>
            <w:tcBorders>
              <w:top w:val="nil"/>
              <w:left w:val="nil"/>
              <w:bottom w:val="single" w:sz="4" w:space="0" w:color="auto"/>
              <w:right w:val="single" w:sz="4" w:space="0" w:color="auto"/>
            </w:tcBorders>
            <w:shd w:val="clear" w:color="auto" w:fill="auto"/>
            <w:noWrap/>
            <w:vAlign w:val="bottom"/>
            <w:hideMark/>
          </w:tcPr>
          <w:p w14:paraId="5BDC2E5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F79E7D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9E5B8D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Botanical Area Community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2CF0730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F4C8CA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2BF756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Botanical Gate Community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2607AB8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AB80F4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BD7D8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Bradway Action Group</w:t>
            </w:r>
          </w:p>
        </w:tc>
        <w:tc>
          <w:tcPr>
            <w:tcW w:w="2540" w:type="dxa"/>
            <w:tcBorders>
              <w:top w:val="nil"/>
              <w:left w:val="nil"/>
              <w:bottom w:val="single" w:sz="4" w:space="0" w:color="auto"/>
              <w:right w:val="single" w:sz="4" w:space="0" w:color="auto"/>
            </w:tcBorders>
            <w:shd w:val="clear" w:color="auto" w:fill="auto"/>
            <w:noWrap/>
            <w:vAlign w:val="bottom"/>
            <w:hideMark/>
          </w:tcPr>
          <w:p w14:paraId="2E854BC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E3305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2F847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Bradway Neighbourhood Watch</w:t>
            </w:r>
          </w:p>
        </w:tc>
        <w:tc>
          <w:tcPr>
            <w:tcW w:w="2540" w:type="dxa"/>
            <w:tcBorders>
              <w:top w:val="nil"/>
              <w:left w:val="nil"/>
              <w:bottom w:val="single" w:sz="4" w:space="0" w:color="auto"/>
              <w:right w:val="single" w:sz="4" w:space="0" w:color="auto"/>
            </w:tcBorders>
            <w:shd w:val="clear" w:color="auto" w:fill="auto"/>
            <w:noWrap/>
            <w:vAlign w:val="bottom"/>
            <w:hideMark/>
          </w:tcPr>
          <w:p w14:paraId="43F9A95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7C5596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5C29ED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Brindley Tenants And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0653CBF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2E1D96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90318C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British American Tobacco</w:t>
            </w:r>
          </w:p>
        </w:tc>
        <w:tc>
          <w:tcPr>
            <w:tcW w:w="2540" w:type="dxa"/>
            <w:tcBorders>
              <w:top w:val="nil"/>
              <w:left w:val="nil"/>
              <w:bottom w:val="single" w:sz="4" w:space="0" w:color="auto"/>
              <w:right w:val="single" w:sz="4" w:space="0" w:color="auto"/>
            </w:tcBorders>
            <w:shd w:val="clear" w:color="auto" w:fill="auto"/>
            <w:noWrap/>
            <w:vAlign w:val="bottom"/>
            <w:hideMark/>
          </w:tcPr>
          <w:p w14:paraId="16DBA1F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15A8EB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D5EE9C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British Deer Society</w:t>
            </w:r>
          </w:p>
        </w:tc>
        <w:tc>
          <w:tcPr>
            <w:tcW w:w="2540" w:type="dxa"/>
            <w:tcBorders>
              <w:top w:val="nil"/>
              <w:left w:val="nil"/>
              <w:bottom w:val="single" w:sz="4" w:space="0" w:color="auto"/>
              <w:right w:val="single" w:sz="4" w:space="0" w:color="auto"/>
            </w:tcBorders>
            <w:shd w:val="clear" w:color="auto" w:fill="auto"/>
            <w:noWrap/>
            <w:vAlign w:val="bottom"/>
            <w:hideMark/>
          </w:tcPr>
          <w:p w14:paraId="2D3ABC6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004743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A22C1E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British Land</w:t>
            </w:r>
          </w:p>
        </w:tc>
        <w:tc>
          <w:tcPr>
            <w:tcW w:w="2540" w:type="dxa"/>
            <w:tcBorders>
              <w:top w:val="nil"/>
              <w:left w:val="nil"/>
              <w:bottom w:val="single" w:sz="4" w:space="0" w:color="auto"/>
              <w:right w:val="single" w:sz="4" w:space="0" w:color="auto"/>
            </w:tcBorders>
            <w:shd w:val="clear" w:color="auto" w:fill="auto"/>
            <w:noWrap/>
            <w:vAlign w:val="bottom"/>
            <w:hideMark/>
          </w:tcPr>
          <w:p w14:paraId="32757B3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62DEE4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5EC867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British Pipeline Agency</w:t>
            </w:r>
          </w:p>
        </w:tc>
        <w:tc>
          <w:tcPr>
            <w:tcW w:w="2540" w:type="dxa"/>
            <w:tcBorders>
              <w:top w:val="nil"/>
              <w:left w:val="nil"/>
              <w:bottom w:val="single" w:sz="4" w:space="0" w:color="auto"/>
              <w:right w:val="single" w:sz="4" w:space="0" w:color="auto"/>
            </w:tcBorders>
            <w:shd w:val="clear" w:color="auto" w:fill="auto"/>
            <w:noWrap/>
            <w:vAlign w:val="bottom"/>
            <w:hideMark/>
          </w:tcPr>
          <w:p w14:paraId="7DEFDE3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A2B9C3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B1A05A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Broomhill Action Neighbourhood Group</w:t>
            </w:r>
          </w:p>
        </w:tc>
        <w:tc>
          <w:tcPr>
            <w:tcW w:w="2540" w:type="dxa"/>
            <w:tcBorders>
              <w:top w:val="nil"/>
              <w:left w:val="nil"/>
              <w:bottom w:val="single" w:sz="4" w:space="0" w:color="auto"/>
              <w:right w:val="single" w:sz="4" w:space="0" w:color="auto"/>
            </w:tcBorders>
            <w:shd w:val="clear" w:color="auto" w:fill="auto"/>
            <w:noWrap/>
            <w:vAlign w:val="bottom"/>
            <w:hideMark/>
          </w:tcPr>
          <w:p w14:paraId="1057FA5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C49427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613F3A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Broomhill Forum</w:t>
            </w:r>
          </w:p>
        </w:tc>
        <w:tc>
          <w:tcPr>
            <w:tcW w:w="2540" w:type="dxa"/>
            <w:tcBorders>
              <w:top w:val="nil"/>
              <w:left w:val="nil"/>
              <w:bottom w:val="single" w:sz="4" w:space="0" w:color="auto"/>
              <w:right w:val="single" w:sz="4" w:space="0" w:color="auto"/>
            </w:tcBorders>
            <w:shd w:val="clear" w:color="auto" w:fill="auto"/>
            <w:noWrap/>
            <w:vAlign w:val="bottom"/>
            <w:hideMark/>
          </w:tcPr>
          <w:p w14:paraId="1677C83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36D6C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88CB6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Brownill</w:t>
            </w:r>
            <w:proofErr w:type="spellEnd"/>
            <w:r w:rsidRPr="000467B6">
              <w:rPr>
                <w:rFonts w:ascii="Calibri" w:eastAsia="Times New Roman" w:hAnsi="Calibri" w:cs="Calibri"/>
                <w:color w:val="000000"/>
                <w:sz w:val="22"/>
                <w:szCs w:val="22"/>
                <w:lang w:eastAsia="en-GB"/>
              </w:rPr>
              <w:t xml:space="preserve"> Vickers &amp; Platts</w:t>
            </w:r>
          </w:p>
        </w:tc>
        <w:tc>
          <w:tcPr>
            <w:tcW w:w="2540" w:type="dxa"/>
            <w:tcBorders>
              <w:top w:val="nil"/>
              <w:left w:val="nil"/>
              <w:bottom w:val="single" w:sz="4" w:space="0" w:color="auto"/>
              <w:right w:val="single" w:sz="4" w:space="0" w:color="auto"/>
            </w:tcBorders>
            <w:shd w:val="clear" w:color="auto" w:fill="auto"/>
            <w:noWrap/>
            <w:vAlign w:val="bottom"/>
            <w:hideMark/>
          </w:tcPr>
          <w:p w14:paraId="27F094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B8BC15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7E47A8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Burnell Briercliffe Architects</w:t>
            </w:r>
          </w:p>
        </w:tc>
        <w:tc>
          <w:tcPr>
            <w:tcW w:w="2540" w:type="dxa"/>
            <w:tcBorders>
              <w:top w:val="nil"/>
              <w:left w:val="nil"/>
              <w:bottom w:val="single" w:sz="4" w:space="0" w:color="auto"/>
              <w:right w:val="single" w:sz="4" w:space="0" w:color="auto"/>
            </w:tcBorders>
            <w:shd w:val="clear" w:color="auto" w:fill="auto"/>
            <w:noWrap/>
            <w:vAlign w:val="bottom"/>
            <w:hideMark/>
          </w:tcPr>
          <w:p w14:paraId="033DF92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4F6E3C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8498E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Burnett Planning &amp; Developments Ltd</w:t>
            </w:r>
          </w:p>
        </w:tc>
        <w:tc>
          <w:tcPr>
            <w:tcW w:w="2540" w:type="dxa"/>
            <w:tcBorders>
              <w:top w:val="nil"/>
              <w:left w:val="nil"/>
              <w:bottom w:val="single" w:sz="4" w:space="0" w:color="auto"/>
              <w:right w:val="single" w:sz="4" w:space="0" w:color="auto"/>
            </w:tcBorders>
            <w:shd w:val="clear" w:color="auto" w:fill="auto"/>
            <w:noWrap/>
            <w:vAlign w:val="bottom"/>
            <w:hideMark/>
          </w:tcPr>
          <w:p w14:paraId="68EA70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E222C1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E8D520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Bussey and Armstrong Homes</w:t>
            </w:r>
          </w:p>
        </w:tc>
        <w:tc>
          <w:tcPr>
            <w:tcW w:w="2540" w:type="dxa"/>
            <w:tcBorders>
              <w:top w:val="nil"/>
              <w:left w:val="nil"/>
              <w:bottom w:val="single" w:sz="4" w:space="0" w:color="auto"/>
              <w:right w:val="single" w:sz="4" w:space="0" w:color="auto"/>
            </w:tcBorders>
            <w:shd w:val="clear" w:color="auto" w:fill="auto"/>
            <w:noWrap/>
            <w:vAlign w:val="bottom"/>
            <w:hideMark/>
          </w:tcPr>
          <w:p w14:paraId="5E91101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903CEA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039A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Cadbury Trebor Bassett Ltd</w:t>
            </w:r>
          </w:p>
        </w:tc>
        <w:tc>
          <w:tcPr>
            <w:tcW w:w="2540" w:type="dxa"/>
            <w:tcBorders>
              <w:top w:val="nil"/>
              <w:left w:val="nil"/>
              <w:bottom w:val="single" w:sz="4" w:space="0" w:color="auto"/>
              <w:right w:val="single" w:sz="4" w:space="0" w:color="auto"/>
            </w:tcBorders>
            <w:shd w:val="clear" w:color="auto" w:fill="auto"/>
            <w:noWrap/>
            <w:vAlign w:val="bottom"/>
            <w:hideMark/>
          </w:tcPr>
          <w:p w14:paraId="253F509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96F79E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21BD8D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CALA Homes</w:t>
            </w:r>
          </w:p>
        </w:tc>
        <w:tc>
          <w:tcPr>
            <w:tcW w:w="2540" w:type="dxa"/>
            <w:tcBorders>
              <w:top w:val="nil"/>
              <w:left w:val="nil"/>
              <w:bottom w:val="single" w:sz="4" w:space="0" w:color="auto"/>
              <w:right w:val="single" w:sz="4" w:space="0" w:color="auto"/>
            </w:tcBorders>
            <w:shd w:val="clear" w:color="auto" w:fill="auto"/>
            <w:noWrap/>
            <w:vAlign w:val="bottom"/>
            <w:hideMark/>
          </w:tcPr>
          <w:p w14:paraId="315B5F9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980B04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4A550E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Caldecotte</w:t>
            </w:r>
            <w:proofErr w:type="spellEnd"/>
            <w:r w:rsidRPr="000467B6">
              <w:rPr>
                <w:rFonts w:ascii="Calibri" w:eastAsia="Times New Roman" w:hAnsi="Calibri" w:cs="Calibri"/>
                <w:color w:val="000000"/>
                <w:sz w:val="22"/>
                <w:szCs w:val="22"/>
                <w:lang w:eastAsia="en-GB"/>
              </w:rPr>
              <w:t xml:space="preserve"> Group</w:t>
            </w:r>
          </w:p>
        </w:tc>
        <w:tc>
          <w:tcPr>
            <w:tcW w:w="2540" w:type="dxa"/>
            <w:tcBorders>
              <w:top w:val="nil"/>
              <w:left w:val="nil"/>
              <w:bottom w:val="single" w:sz="4" w:space="0" w:color="auto"/>
              <w:right w:val="single" w:sz="4" w:space="0" w:color="auto"/>
            </w:tcBorders>
            <w:shd w:val="clear" w:color="auto" w:fill="auto"/>
            <w:noWrap/>
            <w:vAlign w:val="bottom"/>
            <w:hideMark/>
          </w:tcPr>
          <w:p w14:paraId="351DF65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FA8EEB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8F6E4D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Campaign for Real Ale</w:t>
            </w:r>
          </w:p>
        </w:tc>
        <w:tc>
          <w:tcPr>
            <w:tcW w:w="2540" w:type="dxa"/>
            <w:tcBorders>
              <w:top w:val="nil"/>
              <w:left w:val="nil"/>
              <w:bottom w:val="single" w:sz="4" w:space="0" w:color="auto"/>
              <w:right w:val="single" w:sz="4" w:space="0" w:color="auto"/>
            </w:tcBorders>
            <w:shd w:val="clear" w:color="auto" w:fill="auto"/>
            <w:noWrap/>
            <w:vAlign w:val="bottom"/>
            <w:hideMark/>
          </w:tcPr>
          <w:p w14:paraId="72B4DDA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9E89AB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EDADD9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Campbell Homes</w:t>
            </w:r>
          </w:p>
        </w:tc>
        <w:tc>
          <w:tcPr>
            <w:tcW w:w="2540" w:type="dxa"/>
            <w:tcBorders>
              <w:top w:val="nil"/>
              <w:left w:val="nil"/>
              <w:bottom w:val="single" w:sz="4" w:space="0" w:color="auto"/>
              <w:right w:val="single" w:sz="4" w:space="0" w:color="auto"/>
            </w:tcBorders>
            <w:shd w:val="clear" w:color="auto" w:fill="auto"/>
            <w:noWrap/>
            <w:vAlign w:val="bottom"/>
            <w:hideMark/>
          </w:tcPr>
          <w:p w14:paraId="1D73AE0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3408F7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B84133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Canal Users Group</w:t>
            </w:r>
          </w:p>
        </w:tc>
        <w:tc>
          <w:tcPr>
            <w:tcW w:w="2540" w:type="dxa"/>
            <w:tcBorders>
              <w:top w:val="nil"/>
              <w:left w:val="nil"/>
              <w:bottom w:val="single" w:sz="4" w:space="0" w:color="auto"/>
              <w:right w:val="single" w:sz="4" w:space="0" w:color="auto"/>
            </w:tcBorders>
            <w:shd w:val="clear" w:color="auto" w:fill="auto"/>
            <w:noWrap/>
            <w:vAlign w:val="bottom"/>
            <w:hideMark/>
          </w:tcPr>
          <w:p w14:paraId="44E2937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F6D427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ECC30B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Caricks</w:t>
            </w:r>
            <w:proofErr w:type="spellEnd"/>
            <w:r w:rsidRPr="000467B6">
              <w:rPr>
                <w:rFonts w:ascii="Calibri" w:eastAsia="Times New Roman" w:hAnsi="Calibri" w:cs="Calibri"/>
                <w:color w:val="000000"/>
                <w:sz w:val="22"/>
                <w:szCs w:val="22"/>
                <w:lang w:eastAsia="en-GB"/>
              </w:rPr>
              <w:t xml:space="preserve"> Commercial Property Consultants</w:t>
            </w:r>
          </w:p>
        </w:tc>
        <w:tc>
          <w:tcPr>
            <w:tcW w:w="2540" w:type="dxa"/>
            <w:tcBorders>
              <w:top w:val="nil"/>
              <w:left w:val="nil"/>
              <w:bottom w:val="single" w:sz="4" w:space="0" w:color="auto"/>
              <w:right w:val="single" w:sz="4" w:space="0" w:color="auto"/>
            </w:tcBorders>
            <w:shd w:val="clear" w:color="auto" w:fill="auto"/>
            <w:noWrap/>
            <w:vAlign w:val="bottom"/>
            <w:hideMark/>
          </w:tcPr>
          <w:p w14:paraId="1A7541E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DADCA3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D9A732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Carlm Design Ltd</w:t>
            </w:r>
          </w:p>
        </w:tc>
        <w:tc>
          <w:tcPr>
            <w:tcW w:w="2540" w:type="dxa"/>
            <w:tcBorders>
              <w:top w:val="nil"/>
              <w:left w:val="nil"/>
              <w:bottom w:val="single" w:sz="4" w:space="0" w:color="auto"/>
              <w:right w:val="single" w:sz="4" w:space="0" w:color="auto"/>
            </w:tcBorders>
            <w:shd w:val="clear" w:color="auto" w:fill="auto"/>
            <w:noWrap/>
            <w:vAlign w:val="bottom"/>
            <w:hideMark/>
          </w:tcPr>
          <w:p w14:paraId="6941001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EB3BDA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F33D2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Carter Jonas</w:t>
            </w:r>
          </w:p>
        </w:tc>
        <w:tc>
          <w:tcPr>
            <w:tcW w:w="2540" w:type="dxa"/>
            <w:tcBorders>
              <w:top w:val="nil"/>
              <w:left w:val="nil"/>
              <w:bottom w:val="single" w:sz="4" w:space="0" w:color="auto"/>
              <w:right w:val="single" w:sz="4" w:space="0" w:color="auto"/>
            </w:tcBorders>
            <w:shd w:val="clear" w:color="auto" w:fill="auto"/>
            <w:noWrap/>
            <w:vAlign w:val="bottom"/>
            <w:hideMark/>
          </w:tcPr>
          <w:p w14:paraId="5218063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FB7CC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7EAC2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Carter Knowle and </w:t>
            </w:r>
            <w:proofErr w:type="spellStart"/>
            <w:r w:rsidRPr="000467B6">
              <w:rPr>
                <w:rFonts w:ascii="Calibri" w:eastAsia="Times New Roman" w:hAnsi="Calibri" w:cs="Calibri"/>
                <w:color w:val="000000"/>
                <w:sz w:val="22"/>
                <w:szCs w:val="22"/>
                <w:lang w:eastAsia="en-GB"/>
              </w:rPr>
              <w:t>Millhouses</w:t>
            </w:r>
            <w:proofErr w:type="spellEnd"/>
            <w:r w:rsidRPr="000467B6">
              <w:rPr>
                <w:rFonts w:ascii="Calibri" w:eastAsia="Times New Roman" w:hAnsi="Calibri" w:cs="Calibri"/>
                <w:color w:val="000000"/>
                <w:sz w:val="22"/>
                <w:szCs w:val="22"/>
                <w:lang w:eastAsia="en-GB"/>
              </w:rPr>
              <w:t xml:space="preserve"> Community Group</w:t>
            </w:r>
          </w:p>
        </w:tc>
        <w:tc>
          <w:tcPr>
            <w:tcW w:w="2540" w:type="dxa"/>
            <w:tcBorders>
              <w:top w:val="nil"/>
              <w:left w:val="nil"/>
              <w:bottom w:val="single" w:sz="4" w:space="0" w:color="auto"/>
              <w:right w:val="single" w:sz="4" w:space="0" w:color="auto"/>
            </w:tcBorders>
            <w:shd w:val="clear" w:color="auto" w:fill="auto"/>
            <w:noWrap/>
            <w:vAlign w:val="bottom"/>
            <w:hideMark/>
          </w:tcPr>
          <w:p w14:paraId="269FD00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F66881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9EF6E0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Carterknowle</w:t>
            </w:r>
            <w:proofErr w:type="spellEnd"/>
            <w:r w:rsidRPr="000467B6">
              <w:rPr>
                <w:rFonts w:ascii="Calibri" w:eastAsia="Times New Roman" w:hAnsi="Calibri" w:cs="Calibri"/>
                <w:color w:val="000000"/>
                <w:sz w:val="22"/>
                <w:szCs w:val="22"/>
                <w:lang w:eastAsia="en-GB"/>
              </w:rPr>
              <w:t xml:space="preserve"> &amp; Dore Medical Practice</w:t>
            </w:r>
          </w:p>
        </w:tc>
        <w:tc>
          <w:tcPr>
            <w:tcW w:w="2540" w:type="dxa"/>
            <w:tcBorders>
              <w:top w:val="nil"/>
              <w:left w:val="nil"/>
              <w:bottom w:val="single" w:sz="4" w:space="0" w:color="auto"/>
              <w:right w:val="single" w:sz="4" w:space="0" w:color="auto"/>
            </w:tcBorders>
            <w:shd w:val="clear" w:color="auto" w:fill="auto"/>
            <w:noWrap/>
            <w:vAlign w:val="bottom"/>
            <w:hideMark/>
          </w:tcPr>
          <w:p w14:paraId="515E080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193F55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80109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Cartwright Pickard</w:t>
            </w:r>
          </w:p>
        </w:tc>
        <w:tc>
          <w:tcPr>
            <w:tcW w:w="2540" w:type="dxa"/>
            <w:tcBorders>
              <w:top w:val="nil"/>
              <w:left w:val="nil"/>
              <w:bottom w:val="single" w:sz="4" w:space="0" w:color="auto"/>
              <w:right w:val="single" w:sz="4" w:space="0" w:color="auto"/>
            </w:tcBorders>
            <w:shd w:val="clear" w:color="auto" w:fill="auto"/>
            <w:noWrap/>
            <w:vAlign w:val="bottom"/>
            <w:hideMark/>
          </w:tcPr>
          <w:p w14:paraId="3B08F46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B6EBEF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4371A9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CBRE Limited</w:t>
            </w:r>
          </w:p>
        </w:tc>
        <w:tc>
          <w:tcPr>
            <w:tcW w:w="2540" w:type="dxa"/>
            <w:tcBorders>
              <w:top w:val="nil"/>
              <w:left w:val="nil"/>
              <w:bottom w:val="single" w:sz="4" w:space="0" w:color="auto"/>
              <w:right w:val="single" w:sz="4" w:space="0" w:color="auto"/>
            </w:tcBorders>
            <w:shd w:val="clear" w:color="auto" w:fill="auto"/>
            <w:noWrap/>
            <w:vAlign w:val="bottom"/>
            <w:hideMark/>
          </w:tcPr>
          <w:p w14:paraId="5103D77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436149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29FBF9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Cenex</w:t>
            </w:r>
          </w:p>
        </w:tc>
        <w:tc>
          <w:tcPr>
            <w:tcW w:w="2540" w:type="dxa"/>
            <w:tcBorders>
              <w:top w:val="nil"/>
              <w:left w:val="nil"/>
              <w:bottom w:val="single" w:sz="4" w:space="0" w:color="auto"/>
              <w:right w:val="single" w:sz="4" w:space="0" w:color="auto"/>
            </w:tcBorders>
            <w:shd w:val="clear" w:color="auto" w:fill="auto"/>
            <w:noWrap/>
            <w:vAlign w:val="bottom"/>
            <w:hideMark/>
          </w:tcPr>
          <w:p w14:paraId="458541B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46A593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9C0EE4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CgMs</w:t>
            </w:r>
            <w:proofErr w:type="spellEnd"/>
            <w:r w:rsidRPr="000467B6">
              <w:rPr>
                <w:rFonts w:ascii="Calibri" w:eastAsia="Times New Roman" w:hAnsi="Calibri" w:cs="Calibri"/>
                <w:color w:val="000000"/>
                <w:sz w:val="22"/>
                <w:szCs w:val="22"/>
                <w:lang w:eastAsia="en-GB"/>
              </w:rPr>
              <w:t xml:space="preserve"> Consulting</w:t>
            </w:r>
          </w:p>
        </w:tc>
        <w:tc>
          <w:tcPr>
            <w:tcW w:w="2540" w:type="dxa"/>
            <w:tcBorders>
              <w:top w:val="nil"/>
              <w:left w:val="nil"/>
              <w:bottom w:val="single" w:sz="4" w:space="0" w:color="auto"/>
              <w:right w:val="single" w:sz="4" w:space="0" w:color="auto"/>
            </w:tcBorders>
            <w:shd w:val="clear" w:color="auto" w:fill="auto"/>
            <w:noWrap/>
            <w:vAlign w:val="bottom"/>
            <w:hideMark/>
          </w:tcPr>
          <w:p w14:paraId="0981D23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57B2D6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EECF5D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Champion Hire Ltd</w:t>
            </w:r>
          </w:p>
        </w:tc>
        <w:tc>
          <w:tcPr>
            <w:tcW w:w="2540" w:type="dxa"/>
            <w:tcBorders>
              <w:top w:val="nil"/>
              <w:left w:val="nil"/>
              <w:bottom w:val="single" w:sz="4" w:space="0" w:color="auto"/>
              <w:right w:val="single" w:sz="4" w:space="0" w:color="auto"/>
            </w:tcBorders>
            <w:shd w:val="clear" w:color="auto" w:fill="auto"/>
            <w:noWrap/>
            <w:vAlign w:val="bottom"/>
            <w:hideMark/>
          </w:tcPr>
          <w:p w14:paraId="339FD35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978E3F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188E9B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Chase and Partners</w:t>
            </w:r>
          </w:p>
        </w:tc>
        <w:tc>
          <w:tcPr>
            <w:tcW w:w="2540" w:type="dxa"/>
            <w:tcBorders>
              <w:top w:val="nil"/>
              <w:left w:val="nil"/>
              <w:bottom w:val="single" w:sz="4" w:space="0" w:color="auto"/>
              <w:right w:val="single" w:sz="4" w:space="0" w:color="auto"/>
            </w:tcBorders>
            <w:shd w:val="clear" w:color="auto" w:fill="auto"/>
            <w:noWrap/>
            <w:vAlign w:val="bottom"/>
            <w:hideMark/>
          </w:tcPr>
          <w:p w14:paraId="6C7AAE2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47AC17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DCF539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Chatsworth Estate</w:t>
            </w:r>
          </w:p>
        </w:tc>
        <w:tc>
          <w:tcPr>
            <w:tcW w:w="2540" w:type="dxa"/>
            <w:tcBorders>
              <w:top w:val="nil"/>
              <w:left w:val="nil"/>
              <w:bottom w:val="single" w:sz="4" w:space="0" w:color="auto"/>
              <w:right w:val="single" w:sz="4" w:space="0" w:color="auto"/>
            </w:tcBorders>
            <w:shd w:val="clear" w:color="auto" w:fill="auto"/>
            <w:noWrap/>
            <w:vAlign w:val="bottom"/>
            <w:hideMark/>
          </w:tcPr>
          <w:p w14:paraId="45C7FE7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F11BE1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45D246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Chatsworth Settlement Trustees</w:t>
            </w:r>
          </w:p>
        </w:tc>
        <w:tc>
          <w:tcPr>
            <w:tcW w:w="2540" w:type="dxa"/>
            <w:tcBorders>
              <w:top w:val="nil"/>
              <w:left w:val="nil"/>
              <w:bottom w:val="single" w:sz="4" w:space="0" w:color="auto"/>
              <w:right w:val="single" w:sz="4" w:space="0" w:color="auto"/>
            </w:tcBorders>
            <w:shd w:val="clear" w:color="auto" w:fill="auto"/>
            <w:noWrap/>
            <w:vAlign w:val="bottom"/>
            <w:hideMark/>
          </w:tcPr>
          <w:p w14:paraId="544AA7B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2543C8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6B6A70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Chilypep</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5832077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3473FC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4A24BD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Choices Not Barriers Group</w:t>
            </w:r>
          </w:p>
        </w:tc>
        <w:tc>
          <w:tcPr>
            <w:tcW w:w="2540" w:type="dxa"/>
            <w:tcBorders>
              <w:top w:val="nil"/>
              <w:left w:val="nil"/>
              <w:bottom w:val="single" w:sz="4" w:space="0" w:color="auto"/>
              <w:right w:val="single" w:sz="4" w:space="0" w:color="auto"/>
            </w:tcBorders>
            <w:shd w:val="clear" w:color="auto" w:fill="auto"/>
            <w:noWrap/>
            <w:vAlign w:val="bottom"/>
            <w:hideMark/>
          </w:tcPr>
          <w:p w14:paraId="2144B10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E62495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F670CB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Chris Gothard Associates Ltd</w:t>
            </w:r>
          </w:p>
        </w:tc>
        <w:tc>
          <w:tcPr>
            <w:tcW w:w="2540" w:type="dxa"/>
            <w:tcBorders>
              <w:top w:val="nil"/>
              <w:left w:val="nil"/>
              <w:bottom w:val="single" w:sz="4" w:space="0" w:color="auto"/>
              <w:right w:val="single" w:sz="4" w:space="0" w:color="auto"/>
            </w:tcBorders>
            <w:shd w:val="clear" w:color="auto" w:fill="auto"/>
            <w:noWrap/>
            <w:vAlign w:val="bottom"/>
            <w:hideMark/>
          </w:tcPr>
          <w:p w14:paraId="6F5F844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74BE09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BA3AB2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Christian Peoples Alliance Party</w:t>
            </w:r>
          </w:p>
        </w:tc>
        <w:tc>
          <w:tcPr>
            <w:tcW w:w="2540" w:type="dxa"/>
            <w:tcBorders>
              <w:top w:val="nil"/>
              <w:left w:val="nil"/>
              <w:bottom w:val="single" w:sz="4" w:space="0" w:color="auto"/>
              <w:right w:val="single" w:sz="4" w:space="0" w:color="auto"/>
            </w:tcBorders>
            <w:shd w:val="clear" w:color="auto" w:fill="auto"/>
            <w:noWrap/>
            <w:vAlign w:val="bottom"/>
            <w:hideMark/>
          </w:tcPr>
          <w:p w14:paraId="30EAB5C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FB830F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4F2F5A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gramStart"/>
            <w:r w:rsidRPr="000467B6">
              <w:rPr>
                <w:rFonts w:ascii="Calibri" w:eastAsia="Times New Roman" w:hAnsi="Calibri" w:cs="Calibri"/>
                <w:color w:val="000000"/>
                <w:sz w:val="22"/>
                <w:szCs w:val="22"/>
                <w:lang w:eastAsia="en-GB"/>
              </w:rPr>
              <w:t>CL:AIRE</w:t>
            </w:r>
            <w:proofErr w:type="gramEnd"/>
          </w:p>
        </w:tc>
        <w:tc>
          <w:tcPr>
            <w:tcW w:w="2540" w:type="dxa"/>
            <w:tcBorders>
              <w:top w:val="nil"/>
              <w:left w:val="nil"/>
              <w:bottom w:val="single" w:sz="4" w:space="0" w:color="auto"/>
              <w:right w:val="single" w:sz="4" w:space="0" w:color="auto"/>
            </w:tcBorders>
            <w:shd w:val="clear" w:color="auto" w:fill="auto"/>
            <w:noWrap/>
            <w:vAlign w:val="bottom"/>
            <w:hideMark/>
          </w:tcPr>
          <w:p w14:paraId="27C65BB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4DB7F0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83AB5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Clarke and Simpson</w:t>
            </w:r>
          </w:p>
        </w:tc>
        <w:tc>
          <w:tcPr>
            <w:tcW w:w="2540" w:type="dxa"/>
            <w:tcBorders>
              <w:top w:val="nil"/>
              <w:left w:val="nil"/>
              <w:bottom w:val="single" w:sz="4" w:space="0" w:color="auto"/>
              <w:right w:val="single" w:sz="4" w:space="0" w:color="auto"/>
            </w:tcBorders>
            <w:shd w:val="clear" w:color="auto" w:fill="auto"/>
            <w:noWrap/>
            <w:vAlign w:val="bottom"/>
            <w:hideMark/>
          </w:tcPr>
          <w:p w14:paraId="5F4212E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F90228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3A442D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ClientEarth</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7FA45CF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E5B708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78AC14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Cliff Walsingham and Company</w:t>
            </w:r>
          </w:p>
        </w:tc>
        <w:tc>
          <w:tcPr>
            <w:tcW w:w="2540" w:type="dxa"/>
            <w:tcBorders>
              <w:top w:val="nil"/>
              <w:left w:val="nil"/>
              <w:bottom w:val="single" w:sz="4" w:space="0" w:color="auto"/>
              <w:right w:val="single" w:sz="4" w:space="0" w:color="auto"/>
            </w:tcBorders>
            <w:shd w:val="clear" w:color="auto" w:fill="auto"/>
            <w:noWrap/>
            <w:vAlign w:val="bottom"/>
            <w:hideMark/>
          </w:tcPr>
          <w:p w14:paraId="6124DDB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095D9C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4F9C9B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Club </w:t>
            </w:r>
            <w:proofErr w:type="spellStart"/>
            <w:r w:rsidRPr="000467B6">
              <w:rPr>
                <w:rFonts w:ascii="Calibri" w:eastAsia="Times New Roman" w:hAnsi="Calibri" w:cs="Calibri"/>
                <w:color w:val="000000"/>
                <w:sz w:val="22"/>
                <w:szCs w:val="22"/>
                <w:lang w:eastAsia="en-GB"/>
              </w:rPr>
              <w:t>Soyo</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2DBC019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5AC47C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FD115B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Cluttons</w:t>
            </w:r>
          </w:p>
        </w:tc>
        <w:tc>
          <w:tcPr>
            <w:tcW w:w="2540" w:type="dxa"/>
            <w:tcBorders>
              <w:top w:val="nil"/>
              <w:left w:val="nil"/>
              <w:bottom w:val="single" w:sz="4" w:space="0" w:color="auto"/>
              <w:right w:val="single" w:sz="4" w:space="0" w:color="auto"/>
            </w:tcBorders>
            <w:shd w:val="clear" w:color="auto" w:fill="auto"/>
            <w:noWrap/>
            <w:vAlign w:val="bottom"/>
            <w:hideMark/>
          </w:tcPr>
          <w:p w14:paraId="033AE69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AE6D93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D49935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lastRenderedPageBreak/>
              <w:t>Cockshutts</w:t>
            </w:r>
            <w:proofErr w:type="spellEnd"/>
            <w:r w:rsidRPr="000467B6">
              <w:rPr>
                <w:rFonts w:ascii="Calibri" w:eastAsia="Times New Roman" w:hAnsi="Calibri" w:cs="Calibri"/>
                <w:color w:val="000000"/>
                <w:sz w:val="22"/>
                <w:szCs w:val="22"/>
                <w:lang w:eastAsia="en-GB"/>
              </w:rPr>
              <w:t xml:space="preserve"> Lane (Oughtibridge) Residents</w:t>
            </w:r>
          </w:p>
        </w:tc>
        <w:tc>
          <w:tcPr>
            <w:tcW w:w="2540" w:type="dxa"/>
            <w:tcBorders>
              <w:top w:val="nil"/>
              <w:left w:val="nil"/>
              <w:bottom w:val="single" w:sz="4" w:space="0" w:color="auto"/>
              <w:right w:val="single" w:sz="4" w:space="0" w:color="auto"/>
            </w:tcBorders>
            <w:shd w:val="clear" w:color="auto" w:fill="auto"/>
            <w:noWrap/>
            <w:vAlign w:val="bottom"/>
            <w:hideMark/>
          </w:tcPr>
          <w:p w14:paraId="4AA6C52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85F210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28D21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Coda Planning</w:t>
            </w:r>
          </w:p>
        </w:tc>
        <w:tc>
          <w:tcPr>
            <w:tcW w:w="2540" w:type="dxa"/>
            <w:tcBorders>
              <w:top w:val="nil"/>
              <w:left w:val="nil"/>
              <w:bottom w:val="single" w:sz="4" w:space="0" w:color="auto"/>
              <w:right w:val="single" w:sz="4" w:space="0" w:color="auto"/>
            </w:tcBorders>
            <w:shd w:val="clear" w:color="auto" w:fill="auto"/>
            <w:noWrap/>
            <w:vAlign w:val="bottom"/>
            <w:hideMark/>
          </w:tcPr>
          <w:p w14:paraId="0A10FA4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AF1007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484021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Colliers International</w:t>
            </w:r>
          </w:p>
        </w:tc>
        <w:tc>
          <w:tcPr>
            <w:tcW w:w="2540" w:type="dxa"/>
            <w:tcBorders>
              <w:top w:val="nil"/>
              <w:left w:val="nil"/>
              <w:bottom w:val="single" w:sz="4" w:space="0" w:color="auto"/>
              <w:right w:val="single" w:sz="4" w:space="0" w:color="auto"/>
            </w:tcBorders>
            <w:shd w:val="clear" w:color="auto" w:fill="auto"/>
            <w:noWrap/>
            <w:vAlign w:val="bottom"/>
            <w:hideMark/>
          </w:tcPr>
          <w:p w14:paraId="574FC97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0745ED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AACE44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Commercial Estates Group</w:t>
            </w:r>
          </w:p>
        </w:tc>
        <w:tc>
          <w:tcPr>
            <w:tcW w:w="2540" w:type="dxa"/>
            <w:tcBorders>
              <w:top w:val="nil"/>
              <w:left w:val="nil"/>
              <w:bottom w:val="single" w:sz="4" w:space="0" w:color="auto"/>
              <w:right w:val="single" w:sz="4" w:space="0" w:color="auto"/>
            </w:tcBorders>
            <w:shd w:val="clear" w:color="auto" w:fill="auto"/>
            <w:noWrap/>
            <w:vAlign w:val="bottom"/>
            <w:hideMark/>
          </w:tcPr>
          <w:p w14:paraId="55BF217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EF72BC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B678BA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Confederation of British Industry</w:t>
            </w:r>
          </w:p>
        </w:tc>
        <w:tc>
          <w:tcPr>
            <w:tcW w:w="2540" w:type="dxa"/>
            <w:tcBorders>
              <w:top w:val="nil"/>
              <w:left w:val="nil"/>
              <w:bottom w:val="single" w:sz="4" w:space="0" w:color="auto"/>
              <w:right w:val="single" w:sz="4" w:space="0" w:color="auto"/>
            </w:tcBorders>
            <w:shd w:val="clear" w:color="auto" w:fill="auto"/>
            <w:noWrap/>
            <w:vAlign w:val="bottom"/>
            <w:hideMark/>
          </w:tcPr>
          <w:p w14:paraId="3E64E0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7AE668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B5655D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Conneely Tribe</w:t>
            </w:r>
          </w:p>
        </w:tc>
        <w:tc>
          <w:tcPr>
            <w:tcW w:w="2540" w:type="dxa"/>
            <w:tcBorders>
              <w:top w:val="nil"/>
              <w:left w:val="nil"/>
              <w:bottom w:val="single" w:sz="4" w:space="0" w:color="auto"/>
              <w:right w:val="single" w:sz="4" w:space="0" w:color="auto"/>
            </w:tcBorders>
            <w:shd w:val="clear" w:color="auto" w:fill="auto"/>
            <w:noWrap/>
            <w:vAlign w:val="bottom"/>
            <w:hideMark/>
          </w:tcPr>
          <w:p w14:paraId="2A27107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FA1CFC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8A08B6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Conservative Disability Group</w:t>
            </w:r>
          </w:p>
        </w:tc>
        <w:tc>
          <w:tcPr>
            <w:tcW w:w="2540" w:type="dxa"/>
            <w:tcBorders>
              <w:top w:val="nil"/>
              <w:left w:val="nil"/>
              <w:bottom w:val="single" w:sz="4" w:space="0" w:color="auto"/>
              <w:right w:val="single" w:sz="4" w:space="0" w:color="auto"/>
            </w:tcBorders>
            <w:shd w:val="clear" w:color="auto" w:fill="auto"/>
            <w:noWrap/>
            <w:vAlign w:val="bottom"/>
            <w:hideMark/>
          </w:tcPr>
          <w:p w14:paraId="0210F55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387470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DAD84E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Cordonier</w:t>
            </w:r>
            <w:proofErr w:type="spellEnd"/>
            <w:r w:rsidRPr="000467B6">
              <w:rPr>
                <w:rFonts w:ascii="Calibri" w:eastAsia="Times New Roman" w:hAnsi="Calibri" w:cs="Calibri"/>
                <w:color w:val="000000"/>
                <w:sz w:val="22"/>
                <w:szCs w:val="22"/>
                <w:lang w:eastAsia="en-GB"/>
              </w:rPr>
              <w:t xml:space="preserve"> </w:t>
            </w:r>
            <w:proofErr w:type="spellStart"/>
            <w:r w:rsidRPr="000467B6">
              <w:rPr>
                <w:rFonts w:ascii="Calibri" w:eastAsia="Times New Roman" w:hAnsi="Calibri" w:cs="Calibri"/>
                <w:color w:val="000000"/>
                <w:sz w:val="22"/>
                <w:szCs w:val="22"/>
                <w:lang w:eastAsia="en-GB"/>
              </w:rPr>
              <w:t>Escafeld</w:t>
            </w:r>
            <w:proofErr w:type="spellEnd"/>
            <w:r w:rsidRPr="000467B6">
              <w:rPr>
                <w:rFonts w:ascii="Calibri" w:eastAsia="Times New Roman" w:hAnsi="Calibri" w:cs="Calibri"/>
                <w:color w:val="000000"/>
                <w:sz w:val="22"/>
                <w:szCs w:val="22"/>
                <w:lang w:eastAsia="en-GB"/>
              </w:rPr>
              <w:t xml:space="preserve"> Architects</w:t>
            </w:r>
          </w:p>
        </w:tc>
        <w:tc>
          <w:tcPr>
            <w:tcW w:w="2540" w:type="dxa"/>
            <w:tcBorders>
              <w:top w:val="nil"/>
              <w:left w:val="nil"/>
              <w:bottom w:val="single" w:sz="4" w:space="0" w:color="auto"/>
              <w:right w:val="single" w:sz="4" w:space="0" w:color="auto"/>
            </w:tcBorders>
            <w:shd w:val="clear" w:color="auto" w:fill="auto"/>
            <w:noWrap/>
            <w:vAlign w:val="bottom"/>
            <w:hideMark/>
          </w:tcPr>
          <w:p w14:paraId="64CF65F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DBE2F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7BC243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Core Commercial</w:t>
            </w:r>
          </w:p>
        </w:tc>
        <w:tc>
          <w:tcPr>
            <w:tcW w:w="2540" w:type="dxa"/>
            <w:tcBorders>
              <w:top w:val="nil"/>
              <w:left w:val="nil"/>
              <w:bottom w:val="single" w:sz="4" w:space="0" w:color="auto"/>
              <w:right w:val="single" w:sz="4" w:space="0" w:color="auto"/>
            </w:tcBorders>
            <w:shd w:val="clear" w:color="auto" w:fill="auto"/>
            <w:noWrap/>
            <w:vAlign w:val="bottom"/>
            <w:hideMark/>
          </w:tcPr>
          <w:p w14:paraId="07C641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1F0616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9EC43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Country Fresh Foods</w:t>
            </w:r>
          </w:p>
        </w:tc>
        <w:tc>
          <w:tcPr>
            <w:tcW w:w="2540" w:type="dxa"/>
            <w:tcBorders>
              <w:top w:val="nil"/>
              <w:left w:val="nil"/>
              <w:bottom w:val="single" w:sz="4" w:space="0" w:color="auto"/>
              <w:right w:val="single" w:sz="4" w:space="0" w:color="auto"/>
            </w:tcBorders>
            <w:shd w:val="clear" w:color="auto" w:fill="auto"/>
            <w:noWrap/>
            <w:vAlign w:val="bottom"/>
            <w:hideMark/>
          </w:tcPr>
          <w:p w14:paraId="6EDB664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4F4382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DD5868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Country Land &amp; Business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7397E33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2446EE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81A15B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Countryside Properties (Northern) Ltd</w:t>
            </w:r>
          </w:p>
        </w:tc>
        <w:tc>
          <w:tcPr>
            <w:tcW w:w="2540" w:type="dxa"/>
            <w:tcBorders>
              <w:top w:val="nil"/>
              <w:left w:val="nil"/>
              <w:bottom w:val="single" w:sz="4" w:space="0" w:color="auto"/>
              <w:right w:val="single" w:sz="4" w:space="0" w:color="auto"/>
            </w:tcBorders>
            <w:shd w:val="clear" w:color="auto" w:fill="auto"/>
            <w:noWrap/>
            <w:vAlign w:val="bottom"/>
            <w:hideMark/>
          </w:tcPr>
          <w:p w14:paraId="2BC0E60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2DDADD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65EA89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CPRE South Yorkshire</w:t>
            </w:r>
          </w:p>
        </w:tc>
        <w:tc>
          <w:tcPr>
            <w:tcW w:w="2540" w:type="dxa"/>
            <w:tcBorders>
              <w:top w:val="nil"/>
              <w:left w:val="nil"/>
              <w:bottom w:val="single" w:sz="4" w:space="0" w:color="auto"/>
              <w:right w:val="single" w:sz="4" w:space="0" w:color="auto"/>
            </w:tcBorders>
            <w:shd w:val="clear" w:color="auto" w:fill="auto"/>
            <w:noWrap/>
            <w:vAlign w:val="bottom"/>
            <w:hideMark/>
          </w:tcPr>
          <w:p w14:paraId="6877B16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1316AC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63AA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Crookes/Walkley Tenants </w:t>
            </w:r>
            <w:proofErr w:type="gramStart"/>
            <w:r w:rsidRPr="000467B6">
              <w:rPr>
                <w:rFonts w:ascii="Calibri" w:eastAsia="Times New Roman" w:hAnsi="Calibri" w:cs="Calibri"/>
                <w:color w:val="000000"/>
                <w:sz w:val="22"/>
                <w:szCs w:val="22"/>
                <w:lang w:eastAsia="en-GB"/>
              </w:rPr>
              <w:t>And</w:t>
            </w:r>
            <w:proofErr w:type="gramEnd"/>
            <w:r w:rsidRPr="000467B6">
              <w:rPr>
                <w:rFonts w:ascii="Calibri" w:eastAsia="Times New Roman" w:hAnsi="Calibri" w:cs="Calibri"/>
                <w:color w:val="000000"/>
                <w:sz w:val="22"/>
                <w:szCs w:val="22"/>
                <w:lang w:eastAsia="en-GB"/>
              </w:rPr>
              <w:t xml:space="preserve">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13A08C4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85EC55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FD989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Crookesmoor</w:t>
            </w:r>
            <w:proofErr w:type="spellEnd"/>
            <w:r w:rsidRPr="000467B6">
              <w:rPr>
                <w:rFonts w:ascii="Calibri" w:eastAsia="Times New Roman" w:hAnsi="Calibri" w:cs="Calibri"/>
                <w:color w:val="000000"/>
                <w:sz w:val="22"/>
                <w:szCs w:val="22"/>
                <w:lang w:eastAsia="en-GB"/>
              </w:rPr>
              <w:t xml:space="preserve"> Community Forum</w:t>
            </w:r>
          </w:p>
        </w:tc>
        <w:tc>
          <w:tcPr>
            <w:tcW w:w="2540" w:type="dxa"/>
            <w:tcBorders>
              <w:top w:val="nil"/>
              <w:left w:val="nil"/>
              <w:bottom w:val="single" w:sz="4" w:space="0" w:color="auto"/>
              <w:right w:val="single" w:sz="4" w:space="0" w:color="auto"/>
            </w:tcBorders>
            <w:shd w:val="clear" w:color="auto" w:fill="auto"/>
            <w:noWrap/>
            <w:vAlign w:val="bottom"/>
            <w:hideMark/>
          </w:tcPr>
          <w:p w14:paraId="4788DBA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D527CA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6C5A59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Crosspool</w:t>
            </w:r>
            <w:proofErr w:type="spellEnd"/>
            <w:r w:rsidRPr="000467B6">
              <w:rPr>
                <w:rFonts w:ascii="Calibri" w:eastAsia="Times New Roman" w:hAnsi="Calibri" w:cs="Calibri"/>
                <w:color w:val="000000"/>
                <w:sz w:val="22"/>
                <w:szCs w:val="22"/>
                <w:lang w:eastAsia="en-GB"/>
              </w:rPr>
              <w:t xml:space="preserve"> &amp; District Youth Sports Trust</w:t>
            </w:r>
          </w:p>
        </w:tc>
        <w:tc>
          <w:tcPr>
            <w:tcW w:w="2540" w:type="dxa"/>
            <w:tcBorders>
              <w:top w:val="nil"/>
              <w:left w:val="nil"/>
              <w:bottom w:val="single" w:sz="4" w:space="0" w:color="auto"/>
              <w:right w:val="single" w:sz="4" w:space="0" w:color="auto"/>
            </w:tcBorders>
            <w:shd w:val="clear" w:color="auto" w:fill="auto"/>
            <w:noWrap/>
            <w:vAlign w:val="bottom"/>
            <w:hideMark/>
          </w:tcPr>
          <w:p w14:paraId="376EB64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133ED2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8516D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Crosspool</w:t>
            </w:r>
            <w:proofErr w:type="spellEnd"/>
            <w:r w:rsidRPr="000467B6">
              <w:rPr>
                <w:rFonts w:ascii="Calibri" w:eastAsia="Times New Roman" w:hAnsi="Calibri" w:cs="Calibri"/>
                <w:color w:val="000000"/>
                <w:sz w:val="22"/>
                <w:szCs w:val="22"/>
                <w:lang w:eastAsia="en-GB"/>
              </w:rPr>
              <w:t xml:space="preserve"> Forum</w:t>
            </w:r>
          </w:p>
        </w:tc>
        <w:tc>
          <w:tcPr>
            <w:tcW w:w="2540" w:type="dxa"/>
            <w:tcBorders>
              <w:top w:val="nil"/>
              <w:left w:val="nil"/>
              <w:bottom w:val="single" w:sz="4" w:space="0" w:color="auto"/>
              <w:right w:val="single" w:sz="4" w:space="0" w:color="auto"/>
            </w:tcBorders>
            <w:shd w:val="clear" w:color="auto" w:fill="auto"/>
            <w:noWrap/>
            <w:vAlign w:val="bottom"/>
            <w:hideMark/>
          </w:tcPr>
          <w:p w14:paraId="1CCA1FD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2280B8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01E6CB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Crowley Associates</w:t>
            </w:r>
          </w:p>
        </w:tc>
        <w:tc>
          <w:tcPr>
            <w:tcW w:w="2540" w:type="dxa"/>
            <w:tcBorders>
              <w:top w:val="nil"/>
              <w:left w:val="nil"/>
              <w:bottom w:val="single" w:sz="4" w:space="0" w:color="auto"/>
              <w:right w:val="single" w:sz="4" w:space="0" w:color="auto"/>
            </w:tcBorders>
            <w:shd w:val="clear" w:color="auto" w:fill="auto"/>
            <w:noWrap/>
            <w:vAlign w:val="bottom"/>
            <w:hideMark/>
          </w:tcPr>
          <w:p w14:paraId="7A3D064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3B0C7D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54DD84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Crown Estate</w:t>
            </w:r>
          </w:p>
        </w:tc>
        <w:tc>
          <w:tcPr>
            <w:tcW w:w="2540" w:type="dxa"/>
            <w:tcBorders>
              <w:top w:val="nil"/>
              <w:left w:val="nil"/>
              <w:bottom w:val="single" w:sz="4" w:space="0" w:color="auto"/>
              <w:right w:val="single" w:sz="4" w:space="0" w:color="auto"/>
            </w:tcBorders>
            <w:shd w:val="clear" w:color="auto" w:fill="auto"/>
            <w:noWrap/>
            <w:vAlign w:val="bottom"/>
            <w:hideMark/>
          </w:tcPr>
          <w:p w14:paraId="366F377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D42834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FEF98F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Cultural Industries Quarter Agency</w:t>
            </w:r>
          </w:p>
        </w:tc>
        <w:tc>
          <w:tcPr>
            <w:tcW w:w="2540" w:type="dxa"/>
            <w:tcBorders>
              <w:top w:val="nil"/>
              <w:left w:val="nil"/>
              <w:bottom w:val="single" w:sz="4" w:space="0" w:color="auto"/>
              <w:right w:val="single" w:sz="4" w:space="0" w:color="auto"/>
            </w:tcBorders>
            <w:shd w:val="clear" w:color="auto" w:fill="auto"/>
            <w:noWrap/>
            <w:vAlign w:val="bottom"/>
            <w:hideMark/>
          </w:tcPr>
          <w:p w14:paraId="75CBF9F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936E50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BB40EE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Cushman &amp; Wakefield</w:t>
            </w:r>
          </w:p>
        </w:tc>
        <w:tc>
          <w:tcPr>
            <w:tcW w:w="2540" w:type="dxa"/>
            <w:tcBorders>
              <w:top w:val="nil"/>
              <w:left w:val="nil"/>
              <w:bottom w:val="single" w:sz="4" w:space="0" w:color="auto"/>
              <w:right w:val="single" w:sz="4" w:space="0" w:color="auto"/>
            </w:tcBorders>
            <w:shd w:val="clear" w:color="auto" w:fill="auto"/>
            <w:noWrap/>
            <w:vAlign w:val="bottom"/>
            <w:hideMark/>
          </w:tcPr>
          <w:p w14:paraId="75AC2C9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878FCF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9FD57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Dacres Commercial</w:t>
            </w:r>
          </w:p>
        </w:tc>
        <w:tc>
          <w:tcPr>
            <w:tcW w:w="2540" w:type="dxa"/>
            <w:tcBorders>
              <w:top w:val="nil"/>
              <w:left w:val="nil"/>
              <w:bottom w:val="single" w:sz="4" w:space="0" w:color="auto"/>
              <w:right w:val="single" w:sz="4" w:space="0" w:color="auto"/>
            </w:tcBorders>
            <w:shd w:val="clear" w:color="auto" w:fill="auto"/>
            <w:noWrap/>
            <w:vAlign w:val="bottom"/>
            <w:hideMark/>
          </w:tcPr>
          <w:p w14:paraId="071EED0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E93F6A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48C6EA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Dalton Warner Davis</w:t>
            </w:r>
          </w:p>
        </w:tc>
        <w:tc>
          <w:tcPr>
            <w:tcW w:w="2540" w:type="dxa"/>
            <w:tcBorders>
              <w:top w:val="nil"/>
              <w:left w:val="nil"/>
              <w:bottom w:val="single" w:sz="4" w:space="0" w:color="auto"/>
              <w:right w:val="single" w:sz="4" w:space="0" w:color="auto"/>
            </w:tcBorders>
            <w:shd w:val="clear" w:color="auto" w:fill="auto"/>
            <w:noWrap/>
            <w:vAlign w:val="bottom"/>
            <w:hideMark/>
          </w:tcPr>
          <w:p w14:paraId="7A7D28D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F40A3A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D6B246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Darnall &amp; Attercliffe Asian </w:t>
            </w:r>
            <w:proofErr w:type="spellStart"/>
            <w:r w:rsidRPr="000467B6">
              <w:rPr>
                <w:rFonts w:ascii="Calibri" w:eastAsia="Times New Roman" w:hAnsi="Calibri" w:cs="Calibri"/>
                <w:color w:val="000000"/>
                <w:sz w:val="22"/>
                <w:szCs w:val="22"/>
                <w:lang w:eastAsia="en-GB"/>
              </w:rPr>
              <w:t>Mens</w:t>
            </w:r>
            <w:proofErr w:type="spellEnd"/>
            <w:r w:rsidRPr="000467B6">
              <w:rPr>
                <w:rFonts w:ascii="Calibri" w:eastAsia="Times New Roman" w:hAnsi="Calibri" w:cs="Calibri"/>
                <w:color w:val="000000"/>
                <w:sz w:val="22"/>
                <w:szCs w:val="22"/>
                <w:lang w:eastAsia="en-GB"/>
              </w:rPr>
              <w:t xml:space="preserve"> Luncheon Club</w:t>
            </w:r>
          </w:p>
        </w:tc>
        <w:tc>
          <w:tcPr>
            <w:tcW w:w="2540" w:type="dxa"/>
            <w:tcBorders>
              <w:top w:val="nil"/>
              <w:left w:val="nil"/>
              <w:bottom w:val="single" w:sz="4" w:space="0" w:color="auto"/>
              <w:right w:val="single" w:sz="4" w:space="0" w:color="auto"/>
            </w:tcBorders>
            <w:shd w:val="clear" w:color="auto" w:fill="auto"/>
            <w:noWrap/>
            <w:vAlign w:val="bottom"/>
            <w:hideMark/>
          </w:tcPr>
          <w:p w14:paraId="125FC6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D23808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DD2F1F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Darnall Forum</w:t>
            </w:r>
          </w:p>
        </w:tc>
        <w:tc>
          <w:tcPr>
            <w:tcW w:w="2540" w:type="dxa"/>
            <w:tcBorders>
              <w:top w:val="nil"/>
              <w:left w:val="nil"/>
              <w:bottom w:val="single" w:sz="4" w:space="0" w:color="auto"/>
              <w:right w:val="single" w:sz="4" w:space="0" w:color="auto"/>
            </w:tcBorders>
            <w:shd w:val="clear" w:color="auto" w:fill="auto"/>
            <w:noWrap/>
            <w:vAlign w:val="bottom"/>
            <w:hideMark/>
          </w:tcPr>
          <w:p w14:paraId="509988D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BD53F2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606FF3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David Cormack Architecture</w:t>
            </w:r>
          </w:p>
        </w:tc>
        <w:tc>
          <w:tcPr>
            <w:tcW w:w="2540" w:type="dxa"/>
            <w:tcBorders>
              <w:top w:val="nil"/>
              <w:left w:val="nil"/>
              <w:bottom w:val="single" w:sz="4" w:space="0" w:color="auto"/>
              <w:right w:val="single" w:sz="4" w:space="0" w:color="auto"/>
            </w:tcBorders>
            <w:shd w:val="clear" w:color="auto" w:fill="auto"/>
            <w:noWrap/>
            <w:vAlign w:val="bottom"/>
            <w:hideMark/>
          </w:tcPr>
          <w:p w14:paraId="15795C4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93D7E6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EE543B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David Lock Associates</w:t>
            </w:r>
          </w:p>
        </w:tc>
        <w:tc>
          <w:tcPr>
            <w:tcW w:w="2540" w:type="dxa"/>
            <w:tcBorders>
              <w:top w:val="nil"/>
              <w:left w:val="nil"/>
              <w:bottom w:val="single" w:sz="4" w:space="0" w:color="auto"/>
              <w:right w:val="single" w:sz="4" w:space="0" w:color="auto"/>
            </w:tcBorders>
            <w:shd w:val="clear" w:color="auto" w:fill="auto"/>
            <w:noWrap/>
            <w:vAlign w:val="bottom"/>
            <w:hideMark/>
          </w:tcPr>
          <w:p w14:paraId="6C6491E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9806B4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727975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DBA Management</w:t>
            </w:r>
          </w:p>
        </w:tc>
        <w:tc>
          <w:tcPr>
            <w:tcW w:w="2540" w:type="dxa"/>
            <w:tcBorders>
              <w:top w:val="nil"/>
              <w:left w:val="nil"/>
              <w:bottom w:val="single" w:sz="4" w:space="0" w:color="auto"/>
              <w:right w:val="single" w:sz="4" w:space="0" w:color="auto"/>
            </w:tcBorders>
            <w:shd w:val="clear" w:color="auto" w:fill="auto"/>
            <w:noWrap/>
            <w:vAlign w:val="bottom"/>
            <w:hideMark/>
          </w:tcPr>
          <w:p w14:paraId="44E53DC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898CB9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EA0C7D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DBS Managed Offices</w:t>
            </w:r>
          </w:p>
        </w:tc>
        <w:tc>
          <w:tcPr>
            <w:tcW w:w="2540" w:type="dxa"/>
            <w:tcBorders>
              <w:top w:val="nil"/>
              <w:left w:val="nil"/>
              <w:bottom w:val="single" w:sz="4" w:space="0" w:color="auto"/>
              <w:right w:val="single" w:sz="4" w:space="0" w:color="auto"/>
            </w:tcBorders>
            <w:shd w:val="clear" w:color="auto" w:fill="auto"/>
            <w:noWrap/>
            <w:vAlign w:val="bottom"/>
            <w:hideMark/>
          </w:tcPr>
          <w:p w14:paraId="391FEB7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794AE1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8C7ECE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Deerlands</w:t>
            </w:r>
            <w:proofErr w:type="spellEnd"/>
            <w:r w:rsidRPr="000467B6">
              <w:rPr>
                <w:rFonts w:ascii="Calibri" w:eastAsia="Times New Roman" w:hAnsi="Calibri" w:cs="Calibri"/>
                <w:color w:val="000000"/>
                <w:sz w:val="22"/>
                <w:szCs w:val="22"/>
                <w:lang w:eastAsia="en-GB"/>
              </w:rPr>
              <w:t xml:space="preserve"> and Chaucer Tenants </w:t>
            </w:r>
            <w:proofErr w:type="gramStart"/>
            <w:r w:rsidRPr="000467B6">
              <w:rPr>
                <w:rFonts w:ascii="Calibri" w:eastAsia="Times New Roman" w:hAnsi="Calibri" w:cs="Calibri"/>
                <w:color w:val="000000"/>
                <w:sz w:val="22"/>
                <w:szCs w:val="22"/>
                <w:lang w:eastAsia="en-GB"/>
              </w:rPr>
              <w:t>And</w:t>
            </w:r>
            <w:proofErr w:type="gramEnd"/>
            <w:r w:rsidRPr="000467B6">
              <w:rPr>
                <w:rFonts w:ascii="Calibri" w:eastAsia="Times New Roman" w:hAnsi="Calibri" w:cs="Calibri"/>
                <w:color w:val="000000"/>
                <w:sz w:val="22"/>
                <w:szCs w:val="22"/>
                <w:lang w:eastAsia="en-GB"/>
              </w:rPr>
              <w:t xml:space="preserve">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68D8FDF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0A83F0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DE7D11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Deloitte</w:t>
            </w:r>
          </w:p>
        </w:tc>
        <w:tc>
          <w:tcPr>
            <w:tcW w:w="2540" w:type="dxa"/>
            <w:tcBorders>
              <w:top w:val="nil"/>
              <w:left w:val="nil"/>
              <w:bottom w:val="single" w:sz="4" w:space="0" w:color="auto"/>
              <w:right w:val="single" w:sz="4" w:space="0" w:color="auto"/>
            </w:tcBorders>
            <w:shd w:val="clear" w:color="auto" w:fill="auto"/>
            <w:noWrap/>
            <w:vAlign w:val="bottom"/>
            <w:hideMark/>
          </w:tcPr>
          <w:p w14:paraId="514D61A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CE969C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85BC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Department for Business, Innovation and Skills</w:t>
            </w:r>
          </w:p>
        </w:tc>
        <w:tc>
          <w:tcPr>
            <w:tcW w:w="2540" w:type="dxa"/>
            <w:tcBorders>
              <w:top w:val="nil"/>
              <w:left w:val="nil"/>
              <w:bottom w:val="single" w:sz="4" w:space="0" w:color="auto"/>
              <w:right w:val="single" w:sz="4" w:space="0" w:color="auto"/>
            </w:tcBorders>
            <w:shd w:val="clear" w:color="auto" w:fill="auto"/>
            <w:noWrap/>
            <w:vAlign w:val="bottom"/>
            <w:hideMark/>
          </w:tcPr>
          <w:p w14:paraId="328D971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A02CEB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18BC1C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Department for Communities and Local Government</w:t>
            </w:r>
          </w:p>
        </w:tc>
        <w:tc>
          <w:tcPr>
            <w:tcW w:w="2540" w:type="dxa"/>
            <w:tcBorders>
              <w:top w:val="nil"/>
              <w:left w:val="nil"/>
              <w:bottom w:val="single" w:sz="4" w:space="0" w:color="auto"/>
              <w:right w:val="single" w:sz="4" w:space="0" w:color="auto"/>
            </w:tcBorders>
            <w:shd w:val="clear" w:color="auto" w:fill="auto"/>
            <w:noWrap/>
            <w:vAlign w:val="bottom"/>
            <w:hideMark/>
          </w:tcPr>
          <w:p w14:paraId="099591B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3DBA46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8C17B7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Deriaz</w:t>
            </w:r>
            <w:proofErr w:type="spellEnd"/>
            <w:r w:rsidRPr="000467B6">
              <w:rPr>
                <w:rFonts w:ascii="Calibri" w:eastAsia="Times New Roman" w:hAnsi="Calibri" w:cs="Calibri"/>
                <w:color w:val="000000"/>
                <w:sz w:val="22"/>
                <w:szCs w:val="22"/>
                <w:lang w:eastAsia="en-GB"/>
              </w:rPr>
              <w:t xml:space="preserve"> Slater Commercial</w:t>
            </w:r>
          </w:p>
        </w:tc>
        <w:tc>
          <w:tcPr>
            <w:tcW w:w="2540" w:type="dxa"/>
            <w:tcBorders>
              <w:top w:val="nil"/>
              <w:left w:val="nil"/>
              <w:bottom w:val="single" w:sz="4" w:space="0" w:color="auto"/>
              <w:right w:val="single" w:sz="4" w:space="0" w:color="auto"/>
            </w:tcBorders>
            <w:shd w:val="clear" w:color="auto" w:fill="auto"/>
            <w:noWrap/>
            <w:vAlign w:val="bottom"/>
            <w:hideMark/>
          </w:tcPr>
          <w:p w14:paraId="61AAE33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6010FD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C3EBAB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Derwent Group</w:t>
            </w:r>
          </w:p>
        </w:tc>
        <w:tc>
          <w:tcPr>
            <w:tcW w:w="2540" w:type="dxa"/>
            <w:tcBorders>
              <w:top w:val="nil"/>
              <w:left w:val="nil"/>
              <w:bottom w:val="single" w:sz="4" w:space="0" w:color="auto"/>
              <w:right w:val="single" w:sz="4" w:space="0" w:color="auto"/>
            </w:tcBorders>
            <w:shd w:val="clear" w:color="auto" w:fill="auto"/>
            <w:noWrap/>
            <w:vAlign w:val="bottom"/>
            <w:hideMark/>
          </w:tcPr>
          <w:p w14:paraId="1D8DDA6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00275F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1C9843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Derwent Living</w:t>
            </w:r>
          </w:p>
        </w:tc>
        <w:tc>
          <w:tcPr>
            <w:tcW w:w="2540" w:type="dxa"/>
            <w:tcBorders>
              <w:top w:val="nil"/>
              <w:left w:val="nil"/>
              <w:bottom w:val="single" w:sz="4" w:space="0" w:color="auto"/>
              <w:right w:val="single" w:sz="4" w:space="0" w:color="auto"/>
            </w:tcBorders>
            <w:shd w:val="clear" w:color="auto" w:fill="auto"/>
            <w:noWrap/>
            <w:vAlign w:val="bottom"/>
            <w:hideMark/>
          </w:tcPr>
          <w:p w14:paraId="3AE14AE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D10E3B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974C24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Development Education Centre (South Yorkshire)</w:t>
            </w:r>
          </w:p>
        </w:tc>
        <w:tc>
          <w:tcPr>
            <w:tcW w:w="2540" w:type="dxa"/>
            <w:tcBorders>
              <w:top w:val="nil"/>
              <w:left w:val="nil"/>
              <w:bottom w:val="single" w:sz="4" w:space="0" w:color="auto"/>
              <w:right w:val="single" w:sz="4" w:space="0" w:color="auto"/>
            </w:tcBorders>
            <w:shd w:val="clear" w:color="auto" w:fill="auto"/>
            <w:noWrap/>
            <w:vAlign w:val="bottom"/>
            <w:hideMark/>
          </w:tcPr>
          <w:p w14:paraId="7F4ECCB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243192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BFCF64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Development Forum</w:t>
            </w:r>
          </w:p>
        </w:tc>
        <w:tc>
          <w:tcPr>
            <w:tcW w:w="2540" w:type="dxa"/>
            <w:tcBorders>
              <w:top w:val="nil"/>
              <w:left w:val="nil"/>
              <w:bottom w:val="single" w:sz="4" w:space="0" w:color="auto"/>
              <w:right w:val="single" w:sz="4" w:space="0" w:color="auto"/>
            </w:tcBorders>
            <w:shd w:val="clear" w:color="auto" w:fill="auto"/>
            <w:noWrap/>
            <w:vAlign w:val="bottom"/>
            <w:hideMark/>
          </w:tcPr>
          <w:p w14:paraId="1280622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0B212D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329184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Devonshire Property Group</w:t>
            </w:r>
          </w:p>
        </w:tc>
        <w:tc>
          <w:tcPr>
            <w:tcW w:w="2540" w:type="dxa"/>
            <w:tcBorders>
              <w:top w:val="nil"/>
              <w:left w:val="nil"/>
              <w:bottom w:val="single" w:sz="4" w:space="0" w:color="auto"/>
              <w:right w:val="single" w:sz="4" w:space="0" w:color="auto"/>
            </w:tcBorders>
            <w:shd w:val="clear" w:color="auto" w:fill="auto"/>
            <w:noWrap/>
            <w:vAlign w:val="bottom"/>
            <w:hideMark/>
          </w:tcPr>
          <w:p w14:paraId="1A963D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B073B5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A889AA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Devonshire Quarter Traders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05A160B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2058F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F7C7F0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DevPlan</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6622042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475D21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A5B305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Dimensions (UK) Ltd</w:t>
            </w:r>
          </w:p>
        </w:tc>
        <w:tc>
          <w:tcPr>
            <w:tcW w:w="2540" w:type="dxa"/>
            <w:tcBorders>
              <w:top w:val="nil"/>
              <w:left w:val="nil"/>
              <w:bottom w:val="single" w:sz="4" w:space="0" w:color="auto"/>
              <w:right w:val="single" w:sz="4" w:space="0" w:color="auto"/>
            </w:tcBorders>
            <w:shd w:val="clear" w:color="auto" w:fill="auto"/>
            <w:noWrap/>
            <w:vAlign w:val="bottom"/>
            <w:hideMark/>
          </w:tcPr>
          <w:p w14:paraId="475A763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36E87D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70928A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Diocese of Hallam Pastoral Centre</w:t>
            </w:r>
          </w:p>
        </w:tc>
        <w:tc>
          <w:tcPr>
            <w:tcW w:w="2540" w:type="dxa"/>
            <w:tcBorders>
              <w:top w:val="nil"/>
              <w:left w:val="nil"/>
              <w:bottom w:val="single" w:sz="4" w:space="0" w:color="auto"/>
              <w:right w:val="single" w:sz="4" w:space="0" w:color="auto"/>
            </w:tcBorders>
            <w:shd w:val="clear" w:color="auto" w:fill="auto"/>
            <w:noWrap/>
            <w:vAlign w:val="bottom"/>
            <w:hideMark/>
          </w:tcPr>
          <w:p w14:paraId="65694AF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223777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5E9C0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Directions Planning Consultancy</w:t>
            </w:r>
          </w:p>
        </w:tc>
        <w:tc>
          <w:tcPr>
            <w:tcW w:w="2540" w:type="dxa"/>
            <w:tcBorders>
              <w:top w:val="nil"/>
              <w:left w:val="nil"/>
              <w:bottom w:val="single" w:sz="4" w:space="0" w:color="auto"/>
              <w:right w:val="single" w:sz="4" w:space="0" w:color="auto"/>
            </w:tcBorders>
            <w:shd w:val="clear" w:color="auto" w:fill="auto"/>
            <w:noWrap/>
            <w:vAlign w:val="bottom"/>
            <w:hideMark/>
          </w:tcPr>
          <w:p w14:paraId="5294664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FB5BA5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5AA343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DLA Piper</w:t>
            </w:r>
          </w:p>
        </w:tc>
        <w:tc>
          <w:tcPr>
            <w:tcW w:w="2540" w:type="dxa"/>
            <w:tcBorders>
              <w:top w:val="nil"/>
              <w:left w:val="nil"/>
              <w:bottom w:val="single" w:sz="4" w:space="0" w:color="auto"/>
              <w:right w:val="single" w:sz="4" w:space="0" w:color="auto"/>
            </w:tcBorders>
            <w:shd w:val="clear" w:color="auto" w:fill="auto"/>
            <w:noWrap/>
            <w:vAlign w:val="bottom"/>
            <w:hideMark/>
          </w:tcPr>
          <w:p w14:paraId="2DA220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93B91B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9BB81D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Dore and </w:t>
            </w:r>
            <w:proofErr w:type="spellStart"/>
            <w:r w:rsidRPr="000467B6">
              <w:rPr>
                <w:rFonts w:ascii="Calibri" w:eastAsia="Times New Roman" w:hAnsi="Calibri" w:cs="Calibri"/>
                <w:color w:val="000000"/>
                <w:sz w:val="22"/>
                <w:szCs w:val="22"/>
                <w:lang w:eastAsia="en-GB"/>
              </w:rPr>
              <w:t>Totley</w:t>
            </w:r>
            <w:proofErr w:type="spellEnd"/>
            <w:r w:rsidRPr="000467B6">
              <w:rPr>
                <w:rFonts w:ascii="Calibri" w:eastAsia="Times New Roman" w:hAnsi="Calibri" w:cs="Calibri"/>
                <w:color w:val="000000"/>
                <w:sz w:val="22"/>
                <w:szCs w:val="22"/>
                <w:lang w:eastAsia="en-GB"/>
              </w:rPr>
              <w:t xml:space="preserve"> Golf Club</w:t>
            </w:r>
          </w:p>
        </w:tc>
        <w:tc>
          <w:tcPr>
            <w:tcW w:w="2540" w:type="dxa"/>
            <w:tcBorders>
              <w:top w:val="nil"/>
              <w:left w:val="nil"/>
              <w:bottom w:val="single" w:sz="4" w:space="0" w:color="auto"/>
              <w:right w:val="single" w:sz="4" w:space="0" w:color="auto"/>
            </w:tcBorders>
            <w:shd w:val="clear" w:color="auto" w:fill="auto"/>
            <w:noWrap/>
            <w:vAlign w:val="bottom"/>
            <w:hideMark/>
          </w:tcPr>
          <w:p w14:paraId="6970D8D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992927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D52CD2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Dore and </w:t>
            </w:r>
            <w:proofErr w:type="spellStart"/>
            <w:r w:rsidRPr="000467B6">
              <w:rPr>
                <w:rFonts w:ascii="Calibri" w:eastAsia="Times New Roman" w:hAnsi="Calibri" w:cs="Calibri"/>
                <w:color w:val="000000"/>
                <w:sz w:val="22"/>
                <w:szCs w:val="22"/>
                <w:lang w:eastAsia="en-GB"/>
              </w:rPr>
              <w:t>Totley</w:t>
            </w:r>
            <w:proofErr w:type="spellEnd"/>
            <w:r w:rsidRPr="000467B6">
              <w:rPr>
                <w:rFonts w:ascii="Calibri" w:eastAsia="Times New Roman" w:hAnsi="Calibri" w:cs="Calibri"/>
                <w:color w:val="000000"/>
                <w:sz w:val="22"/>
                <w:szCs w:val="22"/>
                <w:lang w:eastAsia="en-GB"/>
              </w:rPr>
              <w:t xml:space="preserve"> Labour Party</w:t>
            </w:r>
          </w:p>
        </w:tc>
        <w:tc>
          <w:tcPr>
            <w:tcW w:w="2540" w:type="dxa"/>
            <w:tcBorders>
              <w:top w:val="nil"/>
              <w:left w:val="nil"/>
              <w:bottom w:val="single" w:sz="4" w:space="0" w:color="auto"/>
              <w:right w:val="single" w:sz="4" w:space="0" w:color="auto"/>
            </w:tcBorders>
            <w:shd w:val="clear" w:color="auto" w:fill="auto"/>
            <w:noWrap/>
            <w:vAlign w:val="bottom"/>
            <w:hideMark/>
          </w:tcPr>
          <w:p w14:paraId="1C948A8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92C812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70AA98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Dore Village Centre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F15FA3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B5E316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B6343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DPP</w:t>
            </w:r>
          </w:p>
        </w:tc>
        <w:tc>
          <w:tcPr>
            <w:tcW w:w="2540" w:type="dxa"/>
            <w:tcBorders>
              <w:top w:val="nil"/>
              <w:left w:val="nil"/>
              <w:bottom w:val="single" w:sz="4" w:space="0" w:color="auto"/>
              <w:right w:val="single" w:sz="4" w:space="0" w:color="auto"/>
            </w:tcBorders>
            <w:shd w:val="clear" w:color="auto" w:fill="auto"/>
            <w:noWrap/>
            <w:vAlign w:val="bottom"/>
            <w:hideMark/>
          </w:tcPr>
          <w:p w14:paraId="0A26538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913A5B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79B6AA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DTZ</w:t>
            </w:r>
          </w:p>
        </w:tc>
        <w:tc>
          <w:tcPr>
            <w:tcW w:w="2540" w:type="dxa"/>
            <w:tcBorders>
              <w:top w:val="nil"/>
              <w:left w:val="nil"/>
              <w:bottom w:val="single" w:sz="4" w:space="0" w:color="auto"/>
              <w:right w:val="single" w:sz="4" w:space="0" w:color="auto"/>
            </w:tcBorders>
            <w:shd w:val="clear" w:color="auto" w:fill="auto"/>
            <w:noWrap/>
            <w:vAlign w:val="bottom"/>
            <w:hideMark/>
          </w:tcPr>
          <w:p w14:paraId="5057884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E360AC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1C957D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gramStart"/>
            <w:r w:rsidRPr="000467B6">
              <w:rPr>
                <w:rFonts w:ascii="Calibri" w:eastAsia="Times New Roman" w:hAnsi="Calibri" w:cs="Calibri"/>
                <w:color w:val="000000"/>
                <w:sz w:val="22"/>
                <w:szCs w:val="22"/>
                <w:lang w:eastAsia="en-GB"/>
              </w:rPr>
              <w:t>E.ON</w:t>
            </w:r>
            <w:proofErr w:type="gramEnd"/>
            <w:r w:rsidRPr="000467B6">
              <w:rPr>
                <w:rFonts w:ascii="Calibri" w:eastAsia="Times New Roman" w:hAnsi="Calibri" w:cs="Calibri"/>
                <w:color w:val="000000"/>
                <w:sz w:val="22"/>
                <w:szCs w:val="22"/>
                <w:lang w:eastAsia="en-GB"/>
              </w:rPr>
              <w:t xml:space="preserve"> Climate and Renewables UK Developments Ltd</w:t>
            </w:r>
          </w:p>
        </w:tc>
        <w:tc>
          <w:tcPr>
            <w:tcW w:w="2540" w:type="dxa"/>
            <w:tcBorders>
              <w:top w:val="nil"/>
              <w:left w:val="nil"/>
              <w:bottom w:val="single" w:sz="4" w:space="0" w:color="auto"/>
              <w:right w:val="single" w:sz="4" w:space="0" w:color="auto"/>
            </w:tcBorders>
            <w:shd w:val="clear" w:color="auto" w:fill="auto"/>
            <w:noWrap/>
            <w:vAlign w:val="bottom"/>
            <w:hideMark/>
          </w:tcPr>
          <w:p w14:paraId="743B9E5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0A43B3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A49584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East End Quality of Life Initiative</w:t>
            </w:r>
          </w:p>
        </w:tc>
        <w:tc>
          <w:tcPr>
            <w:tcW w:w="2540" w:type="dxa"/>
            <w:tcBorders>
              <w:top w:val="nil"/>
              <w:left w:val="nil"/>
              <w:bottom w:val="single" w:sz="4" w:space="0" w:color="auto"/>
              <w:right w:val="single" w:sz="4" w:space="0" w:color="auto"/>
            </w:tcBorders>
            <w:shd w:val="clear" w:color="auto" w:fill="auto"/>
            <w:noWrap/>
            <w:vAlign w:val="bottom"/>
            <w:hideMark/>
          </w:tcPr>
          <w:p w14:paraId="1ACC74A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3A9962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780227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Ecclesall</w:t>
            </w:r>
            <w:proofErr w:type="spellEnd"/>
            <w:r w:rsidRPr="000467B6">
              <w:rPr>
                <w:rFonts w:ascii="Calibri" w:eastAsia="Times New Roman" w:hAnsi="Calibri" w:cs="Calibri"/>
                <w:color w:val="000000"/>
                <w:sz w:val="22"/>
                <w:szCs w:val="22"/>
                <w:lang w:eastAsia="en-GB"/>
              </w:rPr>
              <w:t xml:space="preserve"> Design</w:t>
            </w:r>
          </w:p>
        </w:tc>
        <w:tc>
          <w:tcPr>
            <w:tcW w:w="2540" w:type="dxa"/>
            <w:tcBorders>
              <w:top w:val="nil"/>
              <w:left w:val="nil"/>
              <w:bottom w:val="single" w:sz="4" w:space="0" w:color="auto"/>
              <w:right w:val="single" w:sz="4" w:space="0" w:color="auto"/>
            </w:tcBorders>
            <w:shd w:val="clear" w:color="auto" w:fill="auto"/>
            <w:noWrap/>
            <w:vAlign w:val="bottom"/>
            <w:hideMark/>
          </w:tcPr>
          <w:p w14:paraId="79B8052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4C3DD7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F26E5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Edenthorpe</w:t>
            </w:r>
            <w:proofErr w:type="spellEnd"/>
            <w:r w:rsidRPr="000467B6">
              <w:rPr>
                <w:rFonts w:ascii="Calibri" w:eastAsia="Times New Roman" w:hAnsi="Calibri" w:cs="Calibri"/>
                <w:color w:val="000000"/>
                <w:sz w:val="22"/>
                <w:szCs w:val="22"/>
                <w:lang w:eastAsia="en-GB"/>
              </w:rPr>
              <w:t xml:space="preserve"> Tenants Group</w:t>
            </w:r>
          </w:p>
        </w:tc>
        <w:tc>
          <w:tcPr>
            <w:tcW w:w="2540" w:type="dxa"/>
            <w:tcBorders>
              <w:top w:val="nil"/>
              <w:left w:val="nil"/>
              <w:bottom w:val="single" w:sz="4" w:space="0" w:color="auto"/>
              <w:right w:val="single" w:sz="4" w:space="0" w:color="auto"/>
            </w:tcBorders>
            <w:shd w:val="clear" w:color="auto" w:fill="auto"/>
            <w:noWrap/>
            <w:vAlign w:val="bottom"/>
            <w:hideMark/>
          </w:tcPr>
          <w:p w14:paraId="5E8022C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789510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914645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Edward Street Flats Tenants </w:t>
            </w:r>
            <w:proofErr w:type="gramStart"/>
            <w:r w:rsidRPr="000467B6">
              <w:rPr>
                <w:rFonts w:ascii="Calibri" w:eastAsia="Times New Roman" w:hAnsi="Calibri" w:cs="Calibri"/>
                <w:color w:val="000000"/>
                <w:sz w:val="22"/>
                <w:szCs w:val="22"/>
                <w:lang w:eastAsia="en-GB"/>
              </w:rPr>
              <w:t>And</w:t>
            </w:r>
            <w:proofErr w:type="gramEnd"/>
            <w:r w:rsidRPr="000467B6">
              <w:rPr>
                <w:rFonts w:ascii="Calibri" w:eastAsia="Times New Roman" w:hAnsi="Calibri" w:cs="Calibri"/>
                <w:color w:val="000000"/>
                <w:sz w:val="22"/>
                <w:szCs w:val="22"/>
                <w:lang w:eastAsia="en-GB"/>
              </w:rPr>
              <w:t xml:space="preserve">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3E5A415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6797D7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9F5D8F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Elden Minns &amp; Co Ltd</w:t>
            </w:r>
          </w:p>
        </w:tc>
        <w:tc>
          <w:tcPr>
            <w:tcW w:w="2540" w:type="dxa"/>
            <w:tcBorders>
              <w:top w:val="nil"/>
              <w:left w:val="nil"/>
              <w:bottom w:val="single" w:sz="4" w:space="0" w:color="auto"/>
              <w:right w:val="single" w:sz="4" w:space="0" w:color="auto"/>
            </w:tcBorders>
            <w:shd w:val="clear" w:color="auto" w:fill="auto"/>
            <w:noWrap/>
            <w:vAlign w:val="bottom"/>
            <w:hideMark/>
          </w:tcPr>
          <w:p w14:paraId="4790BB9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D88119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DCF813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Emerson Group</w:t>
            </w:r>
          </w:p>
        </w:tc>
        <w:tc>
          <w:tcPr>
            <w:tcW w:w="2540" w:type="dxa"/>
            <w:tcBorders>
              <w:top w:val="nil"/>
              <w:left w:val="nil"/>
              <w:bottom w:val="single" w:sz="4" w:space="0" w:color="auto"/>
              <w:right w:val="single" w:sz="4" w:space="0" w:color="auto"/>
            </w:tcBorders>
            <w:shd w:val="clear" w:color="auto" w:fill="auto"/>
            <w:noWrap/>
            <w:vAlign w:val="bottom"/>
            <w:hideMark/>
          </w:tcPr>
          <w:p w14:paraId="2C9C26C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272034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818506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Emery Planning Partnership Ltd</w:t>
            </w:r>
          </w:p>
        </w:tc>
        <w:tc>
          <w:tcPr>
            <w:tcW w:w="2540" w:type="dxa"/>
            <w:tcBorders>
              <w:top w:val="nil"/>
              <w:left w:val="nil"/>
              <w:bottom w:val="single" w:sz="4" w:space="0" w:color="auto"/>
              <w:right w:val="single" w:sz="4" w:space="0" w:color="auto"/>
            </w:tcBorders>
            <w:shd w:val="clear" w:color="auto" w:fill="auto"/>
            <w:noWrap/>
            <w:vAlign w:val="bottom"/>
            <w:hideMark/>
          </w:tcPr>
          <w:p w14:paraId="07D2862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19A557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AF4849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Endcliffe</w:t>
            </w:r>
            <w:proofErr w:type="spellEnd"/>
            <w:r w:rsidRPr="000467B6">
              <w:rPr>
                <w:rFonts w:ascii="Calibri" w:eastAsia="Times New Roman" w:hAnsi="Calibri" w:cs="Calibri"/>
                <w:color w:val="000000"/>
                <w:sz w:val="22"/>
                <w:szCs w:val="22"/>
                <w:lang w:eastAsia="en-GB"/>
              </w:rPr>
              <w:t xml:space="preserve"> Corner Community Organisation</w:t>
            </w:r>
          </w:p>
        </w:tc>
        <w:tc>
          <w:tcPr>
            <w:tcW w:w="2540" w:type="dxa"/>
            <w:tcBorders>
              <w:top w:val="nil"/>
              <w:left w:val="nil"/>
              <w:bottom w:val="single" w:sz="4" w:space="0" w:color="auto"/>
              <w:right w:val="single" w:sz="4" w:space="0" w:color="auto"/>
            </w:tcBorders>
            <w:shd w:val="clear" w:color="auto" w:fill="auto"/>
            <w:noWrap/>
            <w:vAlign w:val="bottom"/>
            <w:hideMark/>
          </w:tcPr>
          <w:p w14:paraId="718FB83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FD702E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8CDA77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English Heritage</w:t>
            </w:r>
          </w:p>
        </w:tc>
        <w:tc>
          <w:tcPr>
            <w:tcW w:w="2540" w:type="dxa"/>
            <w:tcBorders>
              <w:top w:val="nil"/>
              <w:left w:val="nil"/>
              <w:bottom w:val="single" w:sz="4" w:space="0" w:color="auto"/>
              <w:right w:val="single" w:sz="4" w:space="0" w:color="auto"/>
            </w:tcBorders>
            <w:shd w:val="clear" w:color="auto" w:fill="auto"/>
            <w:noWrap/>
            <w:vAlign w:val="bottom"/>
            <w:hideMark/>
          </w:tcPr>
          <w:p w14:paraId="549DABD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55187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696DB3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Enritch</w:t>
            </w:r>
            <w:proofErr w:type="spellEnd"/>
            <w:r w:rsidRPr="000467B6">
              <w:rPr>
                <w:rFonts w:ascii="Calibri" w:eastAsia="Times New Roman" w:hAnsi="Calibri" w:cs="Calibri"/>
                <w:color w:val="000000"/>
                <w:sz w:val="22"/>
                <w:szCs w:val="22"/>
                <w:lang w:eastAsia="en-GB"/>
              </w:rPr>
              <w:t xml:space="preserve"> Design Ltd</w:t>
            </w:r>
          </w:p>
        </w:tc>
        <w:tc>
          <w:tcPr>
            <w:tcW w:w="2540" w:type="dxa"/>
            <w:tcBorders>
              <w:top w:val="nil"/>
              <w:left w:val="nil"/>
              <w:bottom w:val="single" w:sz="4" w:space="0" w:color="auto"/>
              <w:right w:val="single" w:sz="4" w:space="0" w:color="auto"/>
            </w:tcBorders>
            <w:shd w:val="clear" w:color="auto" w:fill="auto"/>
            <w:noWrap/>
            <w:vAlign w:val="bottom"/>
            <w:hideMark/>
          </w:tcPr>
          <w:p w14:paraId="5464A68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E5BA0A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F98EA3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Entec</w:t>
            </w:r>
            <w:proofErr w:type="spellEnd"/>
            <w:r w:rsidRPr="000467B6">
              <w:rPr>
                <w:rFonts w:ascii="Calibri" w:eastAsia="Times New Roman" w:hAnsi="Calibri" w:cs="Calibri"/>
                <w:color w:val="000000"/>
                <w:sz w:val="22"/>
                <w:szCs w:val="22"/>
                <w:lang w:eastAsia="en-GB"/>
              </w:rPr>
              <w:t xml:space="preserve"> UK</w:t>
            </w:r>
          </w:p>
        </w:tc>
        <w:tc>
          <w:tcPr>
            <w:tcW w:w="2540" w:type="dxa"/>
            <w:tcBorders>
              <w:top w:val="nil"/>
              <w:left w:val="nil"/>
              <w:bottom w:val="single" w:sz="4" w:space="0" w:color="auto"/>
              <w:right w:val="single" w:sz="4" w:space="0" w:color="auto"/>
            </w:tcBorders>
            <w:shd w:val="clear" w:color="auto" w:fill="auto"/>
            <w:noWrap/>
            <w:vAlign w:val="bottom"/>
            <w:hideMark/>
          </w:tcPr>
          <w:p w14:paraId="685D4CE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6DF70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C2F91C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Equinox Co-operative</w:t>
            </w:r>
          </w:p>
        </w:tc>
        <w:tc>
          <w:tcPr>
            <w:tcW w:w="2540" w:type="dxa"/>
            <w:tcBorders>
              <w:top w:val="nil"/>
              <w:left w:val="nil"/>
              <w:bottom w:val="single" w:sz="4" w:space="0" w:color="auto"/>
              <w:right w:val="single" w:sz="4" w:space="0" w:color="auto"/>
            </w:tcBorders>
            <w:shd w:val="clear" w:color="auto" w:fill="auto"/>
            <w:noWrap/>
            <w:vAlign w:val="bottom"/>
            <w:hideMark/>
          </w:tcPr>
          <w:p w14:paraId="47F8F22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573F93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9AA272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Equity Housing Group</w:t>
            </w:r>
          </w:p>
        </w:tc>
        <w:tc>
          <w:tcPr>
            <w:tcW w:w="2540" w:type="dxa"/>
            <w:tcBorders>
              <w:top w:val="nil"/>
              <w:left w:val="nil"/>
              <w:bottom w:val="single" w:sz="4" w:space="0" w:color="auto"/>
              <w:right w:val="single" w:sz="4" w:space="0" w:color="auto"/>
            </w:tcBorders>
            <w:shd w:val="clear" w:color="auto" w:fill="auto"/>
            <w:noWrap/>
            <w:vAlign w:val="bottom"/>
            <w:hideMark/>
          </w:tcPr>
          <w:p w14:paraId="0FADB13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13B608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2CD7A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Esh Construction</w:t>
            </w:r>
          </w:p>
        </w:tc>
        <w:tc>
          <w:tcPr>
            <w:tcW w:w="2540" w:type="dxa"/>
            <w:tcBorders>
              <w:top w:val="nil"/>
              <w:left w:val="nil"/>
              <w:bottom w:val="single" w:sz="4" w:space="0" w:color="auto"/>
              <w:right w:val="single" w:sz="4" w:space="0" w:color="auto"/>
            </w:tcBorders>
            <w:shd w:val="clear" w:color="auto" w:fill="auto"/>
            <w:noWrap/>
            <w:vAlign w:val="bottom"/>
            <w:hideMark/>
          </w:tcPr>
          <w:p w14:paraId="5C5AC4C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6CFA31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DF3064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Fairhurst</w:t>
            </w:r>
          </w:p>
        </w:tc>
        <w:tc>
          <w:tcPr>
            <w:tcW w:w="2540" w:type="dxa"/>
            <w:tcBorders>
              <w:top w:val="nil"/>
              <w:left w:val="nil"/>
              <w:bottom w:val="single" w:sz="4" w:space="0" w:color="auto"/>
              <w:right w:val="single" w:sz="4" w:space="0" w:color="auto"/>
            </w:tcBorders>
            <w:shd w:val="clear" w:color="auto" w:fill="auto"/>
            <w:noWrap/>
            <w:vAlign w:val="bottom"/>
            <w:hideMark/>
          </w:tcPr>
          <w:p w14:paraId="6F4435C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8464ED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B102E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Fernie</w:t>
            </w:r>
            <w:proofErr w:type="spellEnd"/>
            <w:r w:rsidRPr="000467B6">
              <w:rPr>
                <w:rFonts w:ascii="Calibri" w:eastAsia="Times New Roman" w:hAnsi="Calibri" w:cs="Calibri"/>
                <w:color w:val="000000"/>
                <w:sz w:val="22"/>
                <w:szCs w:val="22"/>
                <w:lang w:eastAsia="en-GB"/>
              </w:rPr>
              <w:t xml:space="preserve"> Greaves</w:t>
            </w:r>
          </w:p>
        </w:tc>
        <w:tc>
          <w:tcPr>
            <w:tcW w:w="2540" w:type="dxa"/>
            <w:tcBorders>
              <w:top w:val="nil"/>
              <w:left w:val="nil"/>
              <w:bottom w:val="single" w:sz="4" w:space="0" w:color="auto"/>
              <w:right w:val="single" w:sz="4" w:space="0" w:color="auto"/>
            </w:tcBorders>
            <w:shd w:val="clear" w:color="auto" w:fill="auto"/>
            <w:noWrap/>
            <w:vAlign w:val="bottom"/>
            <w:hideMark/>
          </w:tcPr>
          <w:p w14:paraId="4FC80A7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5C77AD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C4AB5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Field &amp; Sons</w:t>
            </w:r>
          </w:p>
        </w:tc>
        <w:tc>
          <w:tcPr>
            <w:tcW w:w="2540" w:type="dxa"/>
            <w:tcBorders>
              <w:top w:val="nil"/>
              <w:left w:val="nil"/>
              <w:bottom w:val="single" w:sz="4" w:space="0" w:color="auto"/>
              <w:right w:val="single" w:sz="4" w:space="0" w:color="auto"/>
            </w:tcBorders>
            <w:shd w:val="clear" w:color="auto" w:fill="auto"/>
            <w:noWrap/>
            <w:vAlign w:val="bottom"/>
            <w:hideMark/>
          </w:tcPr>
          <w:p w14:paraId="6912154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67DEE3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C17F5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Fisher German</w:t>
            </w:r>
          </w:p>
        </w:tc>
        <w:tc>
          <w:tcPr>
            <w:tcW w:w="2540" w:type="dxa"/>
            <w:tcBorders>
              <w:top w:val="nil"/>
              <w:left w:val="nil"/>
              <w:bottom w:val="single" w:sz="4" w:space="0" w:color="auto"/>
              <w:right w:val="single" w:sz="4" w:space="0" w:color="auto"/>
            </w:tcBorders>
            <w:shd w:val="clear" w:color="auto" w:fill="auto"/>
            <w:noWrap/>
            <w:vAlign w:val="bottom"/>
            <w:hideMark/>
          </w:tcPr>
          <w:p w14:paraId="1A3E638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5F569B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829939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Five Rivers Cohousing</w:t>
            </w:r>
          </w:p>
        </w:tc>
        <w:tc>
          <w:tcPr>
            <w:tcW w:w="2540" w:type="dxa"/>
            <w:tcBorders>
              <w:top w:val="nil"/>
              <w:left w:val="nil"/>
              <w:bottom w:val="single" w:sz="4" w:space="0" w:color="auto"/>
              <w:right w:val="single" w:sz="4" w:space="0" w:color="auto"/>
            </w:tcBorders>
            <w:shd w:val="clear" w:color="auto" w:fill="auto"/>
            <w:noWrap/>
            <w:vAlign w:val="bottom"/>
            <w:hideMark/>
          </w:tcPr>
          <w:p w14:paraId="3E0F8F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C9BEDC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2E5C20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Flower Estate Tenants </w:t>
            </w:r>
            <w:proofErr w:type="gramStart"/>
            <w:r w:rsidRPr="000467B6">
              <w:rPr>
                <w:rFonts w:ascii="Calibri" w:eastAsia="Times New Roman" w:hAnsi="Calibri" w:cs="Calibri"/>
                <w:color w:val="000000"/>
                <w:sz w:val="22"/>
                <w:szCs w:val="22"/>
                <w:lang w:eastAsia="en-GB"/>
              </w:rPr>
              <w:t>And</w:t>
            </w:r>
            <w:proofErr w:type="gramEnd"/>
            <w:r w:rsidRPr="000467B6">
              <w:rPr>
                <w:rFonts w:ascii="Calibri" w:eastAsia="Times New Roman" w:hAnsi="Calibri" w:cs="Calibri"/>
                <w:color w:val="000000"/>
                <w:sz w:val="22"/>
                <w:szCs w:val="22"/>
                <w:lang w:eastAsia="en-GB"/>
              </w:rPr>
              <w:t xml:space="preserve">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2350C4D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07BCA8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4FCDEC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FMCG Retail and Sales Consultancy Limited</w:t>
            </w:r>
          </w:p>
        </w:tc>
        <w:tc>
          <w:tcPr>
            <w:tcW w:w="2540" w:type="dxa"/>
            <w:tcBorders>
              <w:top w:val="nil"/>
              <w:left w:val="nil"/>
              <w:bottom w:val="single" w:sz="4" w:space="0" w:color="auto"/>
              <w:right w:val="single" w:sz="4" w:space="0" w:color="auto"/>
            </w:tcBorders>
            <w:shd w:val="clear" w:color="auto" w:fill="auto"/>
            <w:noWrap/>
            <w:vAlign w:val="bottom"/>
            <w:hideMark/>
          </w:tcPr>
          <w:p w14:paraId="63FC48A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2DDDE7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815FFD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Footprint Tools</w:t>
            </w:r>
          </w:p>
        </w:tc>
        <w:tc>
          <w:tcPr>
            <w:tcW w:w="2540" w:type="dxa"/>
            <w:tcBorders>
              <w:top w:val="nil"/>
              <w:left w:val="nil"/>
              <w:bottom w:val="single" w:sz="4" w:space="0" w:color="auto"/>
              <w:right w:val="single" w:sz="4" w:space="0" w:color="auto"/>
            </w:tcBorders>
            <w:shd w:val="clear" w:color="auto" w:fill="auto"/>
            <w:noWrap/>
            <w:vAlign w:val="bottom"/>
            <w:hideMark/>
          </w:tcPr>
          <w:p w14:paraId="4F05215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65ABD3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4ABD0A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Forestry Commission</w:t>
            </w:r>
          </w:p>
        </w:tc>
        <w:tc>
          <w:tcPr>
            <w:tcW w:w="2540" w:type="dxa"/>
            <w:tcBorders>
              <w:top w:val="nil"/>
              <w:left w:val="nil"/>
              <w:bottom w:val="single" w:sz="4" w:space="0" w:color="auto"/>
              <w:right w:val="single" w:sz="4" w:space="0" w:color="auto"/>
            </w:tcBorders>
            <w:shd w:val="clear" w:color="auto" w:fill="auto"/>
            <w:noWrap/>
            <w:vAlign w:val="bottom"/>
            <w:hideMark/>
          </w:tcPr>
          <w:p w14:paraId="2E7129B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9C41EF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2195EA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Foxhill</w:t>
            </w:r>
            <w:proofErr w:type="spellEnd"/>
            <w:r w:rsidRPr="000467B6">
              <w:rPr>
                <w:rFonts w:ascii="Calibri" w:eastAsia="Times New Roman" w:hAnsi="Calibri" w:cs="Calibri"/>
                <w:color w:val="000000"/>
                <w:sz w:val="22"/>
                <w:szCs w:val="22"/>
                <w:lang w:eastAsia="en-GB"/>
              </w:rPr>
              <w:t xml:space="preserve"> Tenants And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251736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E3F4FF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3E5A6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Framptons</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1C2122C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6904D5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EC326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Freeths</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0956EB5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2AC8A1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8F3D46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Freight Transport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D2940E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1C0CB8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03A14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Friends of Blake Street Nature Park</w:t>
            </w:r>
          </w:p>
        </w:tc>
        <w:tc>
          <w:tcPr>
            <w:tcW w:w="2540" w:type="dxa"/>
            <w:tcBorders>
              <w:top w:val="nil"/>
              <w:left w:val="nil"/>
              <w:bottom w:val="single" w:sz="4" w:space="0" w:color="auto"/>
              <w:right w:val="single" w:sz="4" w:space="0" w:color="auto"/>
            </w:tcBorders>
            <w:shd w:val="clear" w:color="auto" w:fill="auto"/>
            <w:noWrap/>
            <w:vAlign w:val="bottom"/>
            <w:hideMark/>
          </w:tcPr>
          <w:p w14:paraId="7F23214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27D0CA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C4DDE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Friends of Graves Park</w:t>
            </w:r>
          </w:p>
        </w:tc>
        <w:tc>
          <w:tcPr>
            <w:tcW w:w="2540" w:type="dxa"/>
            <w:tcBorders>
              <w:top w:val="nil"/>
              <w:left w:val="nil"/>
              <w:bottom w:val="single" w:sz="4" w:space="0" w:color="auto"/>
              <w:right w:val="single" w:sz="4" w:space="0" w:color="auto"/>
            </w:tcBorders>
            <w:shd w:val="clear" w:color="auto" w:fill="auto"/>
            <w:noWrap/>
            <w:vAlign w:val="bottom"/>
            <w:hideMark/>
          </w:tcPr>
          <w:p w14:paraId="326E09D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5E1BA0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25AF9F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Friends of </w:t>
            </w:r>
            <w:proofErr w:type="spellStart"/>
            <w:r w:rsidRPr="000467B6">
              <w:rPr>
                <w:rFonts w:ascii="Calibri" w:eastAsia="Times New Roman" w:hAnsi="Calibri" w:cs="Calibri"/>
                <w:color w:val="000000"/>
                <w:sz w:val="22"/>
                <w:szCs w:val="22"/>
                <w:lang w:eastAsia="en-GB"/>
              </w:rPr>
              <w:t>Grenoside</w:t>
            </w:r>
            <w:proofErr w:type="spellEnd"/>
            <w:r w:rsidRPr="000467B6">
              <w:rPr>
                <w:rFonts w:ascii="Calibri" w:eastAsia="Times New Roman" w:hAnsi="Calibri" w:cs="Calibri"/>
                <w:color w:val="000000"/>
                <w:sz w:val="22"/>
                <w:szCs w:val="22"/>
                <w:lang w:eastAsia="en-GB"/>
              </w:rPr>
              <w:t xml:space="preserve"> Woodlands</w:t>
            </w:r>
          </w:p>
        </w:tc>
        <w:tc>
          <w:tcPr>
            <w:tcW w:w="2540" w:type="dxa"/>
            <w:tcBorders>
              <w:top w:val="nil"/>
              <w:left w:val="nil"/>
              <w:bottom w:val="single" w:sz="4" w:space="0" w:color="auto"/>
              <w:right w:val="single" w:sz="4" w:space="0" w:color="auto"/>
            </w:tcBorders>
            <w:shd w:val="clear" w:color="auto" w:fill="auto"/>
            <w:noWrap/>
            <w:vAlign w:val="bottom"/>
            <w:hideMark/>
          </w:tcPr>
          <w:p w14:paraId="07348BB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BE65C7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FAAC6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Friends of Hackenthorpe Park</w:t>
            </w:r>
          </w:p>
        </w:tc>
        <w:tc>
          <w:tcPr>
            <w:tcW w:w="2540" w:type="dxa"/>
            <w:tcBorders>
              <w:top w:val="nil"/>
              <w:left w:val="nil"/>
              <w:bottom w:val="single" w:sz="4" w:space="0" w:color="auto"/>
              <w:right w:val="single" w:sz="4" w:space="0" w:color="auto"/>
            </w:tcBorders>
            <w:shd w:val="clear" w:color="auto" w:fill="auto"/>
            <w:noWrap/>
            <w:vAlign w:val="bottom"/>
            <w:hideMark/>
          </w:tcPr>
          <w:p w14:paraId="157DF32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96E65B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F7507C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Friends of Heeley &amp; </w:t>
            </w:r>
            <w:proofErr w:type="spellStart"/>
            <w:r w:rsidRPr="000467B6">
              <w:rPr>
                <w:rFonts w:ascii="Calibri" w:eastAsia="Times New Roman" w:hAnsi="Calibri" w:cs="Calibri"/>
                <w:color w:val="000000"/>
                <w:sz w:val="22"/>
                <w:szCs w:val="22"/>
                <w:lang w:eastAsia="en-GB"/>
              </w:rPr>
              <w:t>Meersbrook</w:t>
            </w:r>
            <w:proofErr w:type="spellEnd"/>
            <w:r w:rsidRPr="000467B6">
              <w:rPr>
                <w:rFonts w:ascii="Calibri" w:eastAsia="Times New Roman" w:hAnsi="Calibri" w:cs="Calibri"/>
                <w:color w:val="000000"/>
                <w:sz w:val="22"/>
                <w:szCs w:val="22"/>
                <w:lang w:eastAsia="en-GB"/>
              </w:rPr>
              <w:t xml:space="preserve"> Allotments</w:t>
            </w:r>
          </w:p>
        </w:tc>
        <w:tc>
          <w:tcPr>
            <w:tcW w:w="2540" w:type="dxa"/>
            <w:tcBorders>
              <w:top w:val="nil"/>
              <w:left w:val="nil"/>
              <w:bottom w:val="single" w:sz="4" w:space="0" w:color="auto"/>
              <w:right w:val="single" w:sz="4" w:space="0" w:color="auto"/>
            </w:tcBorders>
            <w:shd w:val="clear" w:color="auto" w:fill="auto"/>
            <w:noWrap/>
            <w:vAlign w:val="bottom"/>
            <w:hideMark/>
          </w:tcPr>
          <w:p w14:paraId="77B86E5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47D502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B40CA1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Friends of High Hazels Park</w:t>
            </w:r>
          </w:p>
        </w:tc>
        <w:tc>
          <w:tcPr>
            <w:tcW w:w="2540" w:type="dxa"/>
            <w:tcBorders>
              <w:top w:val="nil"/>
              <w:left w:val="nil"/>
              <w:bottom w:val="single" w:sz="4" w:space="0" w:color="auto"/>
              <w:right w:val="single" w:sz="4" w:space="0" w:color="auto"/>
            </w:tcBorders>
            <w:shd w:val="clear" w:color="auto" w:fill="auto"/>
            <w:noWrap/>
            <w:vAlign w:val="bottom"/>
            <w:hideMark/>
          </w:tcPr>
          <w:p w14:paraId="1F94A4A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F381FC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6794F9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Friends of </w:t>
            </w:r>
            <w:proofErr w:type="spellStart"/>
            <w:r w:rsidRPr="000467B6">
              <w:rPr>
                <w:rFonts w:ascii="Calibri" w:eastAsia="Times New Roman" w:hAnsi="Calibri" w:cs="Calibri"/>
                <w:color w:val="000000"/>
                <w:sz w:val="22"/>
                <w:szCs w:val="22"/>
                <w:lang w:eastAsia="en-GB"/>
              </w:rPr>
              <w:t>Millhouses</w:t>
            </w:r>
            <w:proofErr w:type="spellEnd"/>
            <w:r w:rsidRPr="000467B6">
              <w:rPr>
                <w:rFonts w:ascii="Calibri" w:eastAsia="Times New Roman" w:hAnsi="Calibri" w:cs="Calibri"/>
                <w:color w:val="000000"/>
                <w:sz w:val="22"/>
                <w:szCs w:val="22"/>
                <w:lang w:eastAsia="en-GB"/>
              </w:rPr>
              <w:t xml:space="preserve"> Park</w:t>
            </w:r>
          </w:p>
        </w:tc>
        <w:tc>
          <w:tcPr>
            <w:tcW w:w="2540" w:type="dxa"/>
            <w:tcBorders>
              <w:top w:val="nil"/>
              <w:left w:val="nil"/>
              <w:bottom w:val="single" w:sz="4" w:space="0" w:color="auto"/>
              <w:right w:val="single" w:sz="4" w:space="0" w:color="auto"/>
            </w:tcBorders>
            <w:shd w:val="clear" w:color="auto" w:fill="auto"/>
            <w:noWrap/>
            <w:vAlign w:val="bottom"/>
            <w:hideMark/>
          </w:tcPr>
          <w:p w14:paraId="26F063F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BFCBDC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728B4D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Friends of Norfolk Heritage Park</w:t>
            </w:r>
          </w:p>
        </w:tc>
        <w:tc>
          <w:tcPr>
            <w:tcW w:w="2540" w:type="dxa"/>
            <w:tcBorders>
              <w:top w:val="nil"/>
              <w:left w:val="nil"/>
              <w:bottom w:val="single" w:sz="4" w:space="0" w:color="auto"/>
              <w:right w:val="single" w:sz="4" w:space="0" w:color="auto"/>
            </w:tcBorders>
            <w:shd w:val="clear" w:color="auto" w:fill="auto"/>
            <w:noWrap/>
            <w:vAlign w:val="bottom"/>
            <w:hideMark/>
          </w:tcPr>
          <w:p w14:paraId="4FAF87E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F7AB45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A09122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Friends of Parkwood Springs</w:t>
            </w:r>
          </w:p>
        </w:tc>
        <w:tc>
          <w:tcPr>
            <w:tcW w:w="2540" w:type="dxa"/>
            <w:tcBorders>
              <w:top w:val="nil"/>
              <w:left w:val="nil"/>
              <w:bottom w:val="single" w:sz="4" w:space="0" w:color="auto"/>
              <w:right w:val="single" w:sz="4" w:space="0" w:color="auto"/>
            </w:tcBorders>
            <w:shd w:val="clear" w:color="auto" w:fill="auto"/>
            <w:noWrap/>
            <w:vAlign w:val="bottom"/>
            <w:hideMark/>
          </w:tcPr>
          <w:p w14:paraId="5909FEA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C88D6D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1645FF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Friends of Porter Valley</w:t>
            </w:r>
          </w:p>
        </w:tc>
        <w:tc>
          <w:tcPr>
            <w:tcW w:w="2540" w:type="dxa"/>
            <w:tcBorders>
              <w:top w:val="nil"/>
              <w:left w:val="nil"/>
              <w:bottom w:val="single" w:sz="4" w:space="0" w:color="auto"/>
              <w:right w:val="single" w:sz="4" w:space="0" w:color="auto"/>
            </w:tcBorders>
            <w:shd w:val="clear" w:color="auto" w:fill="auto"/>
            <w:noWrap/>
            <w:vAlign w:val="bottom"/>
            <w:hideMark/>
          </w:tcPr>
          <w:p w14:paraId="12C361B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D6A0E2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8A7C24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Friends of Richmond Park</w:t>
            </w:r>
          </w:p>
        </w:tc>
        <w:tc>
          <w:tcPr>
            <w:tcW w:w="2540" w:type="dxa"/>
            <w:tcBorders>
              <w:top w:val="nil"/>
              <w:left w:val="nil"/>
              <w:bottom w:val="single" w:sz="4" w:space="0" w:color="auto"/>
              <w:right w:val="single" w:sz="4" w:space="0" w:color="auto"/>
            </w:tcBorders>
            <w:shd w:val="clear" w:color="auto" w:fill="auto"/>
            <w:noWrap/>
            <w:vAlign w:val="bottom"/>
            <w:hideMark/>
          </w:tcPr>
          <w:p w14:paraId="36D4666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763ED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8ADF4F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Fusion</w:t>
            </w:r>
          </w:p>
        </w:tc>
        <w:tc>
          <w:tcPr>
            <w:tcW w:w="2540" w:type="dxa"/>
            <w:tcBorders>
              <w:top w:val="nil"/>
              <w:left w:val="nil"/>
              <w:bottom w:val="single" w:sz="4" w:space="0" w:color="auto"/>
              <w:right w:val="single" w:sz="4" w:space="0" w:color="auto"/>
            </w:tcBorders>
            <w:shd w:val="clear" w:color="auto" w:fill="auto"/>
            <w:noWrap/>
            <w:vAlign w:val="bottom"/>
            <w:hideMark/>
          </w:tcPr>
          <w:p w14:paraId="049B78C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82866B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255AD4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G9 Design</w:t>
            </w:r>
          </w:p>
        </w:tc>
        <w:tc>
          <w:tcPr>
            <w:tcW w:w="2540" w:type="dxa"/>
            <w:tcBorders>
              <w:top w:val="nil"/>
              <w:left w:val="nil"/>
              <w:bottom w:val="single" w:sz="4" w:space="0" w:color="auto"/>
              <w:right w:val="single" w:sz="4" w:space="0" w:color="auto"/>
            </w:tcBorders>
            <w:shd w:val="clear" w:color="auto" w:fill="auto"/>
            <w:noWrap/>
            <w:vAlign w:val="bottom"/>
            <w:hideMark/>
          </w:tcPr>
          <w:p w14:paraId="0BE62BB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483D46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0F98D1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George Moss &amp; Sons Ltd</w:t>
            </w:r>
          </w:p>
        </w:tc>
        <w:tc>
          <w:tcPr>
            <w:tcW w:w="2540" w:type="dxa"/>
            <w:tcBorders>
              <w:top w:val="nil"/>
              <w:left w:val="nil"/>
              <w:bottom w:val="single" w:sz="4" w:space="0" w:color="auto"/>
              <w:right w:val="single" w:sz="4" w:space="0" w:color="auto"/>
            </w:tcBorders>
            <w:shd w:val="clear" w:color="auto" w:fill="auto"/>
            <w:noWrap/>
            <w:vAlign w:val="bottom"/>
            <w:hideMark/>
          </w:tcPr>
          <w:p w14:paraId="60A77D6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EA1580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0776AE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George Wimpey Strategic Land</w:t>
            </w:r>
          </w:p>
        </w:tc>
        <w:tc>
          <w:tcPr>
            <w:tcW w:w="2540" w:type="dxa"/>
            <w:tcBorders>
              <w:top w:val="nil"/>
              <w:left w:val="nil"/>
              <w:bottom w:val="single" w:sz="4" w:space="0" w:color="auto"/>
              <w:right w:val="single" w:sz="4" w:space="0" w:color="auto"/>
            </w:tcBorders>
            <w:shd w:val="clear" w:color="auto" w:fill="auto"/>
            <w:noWrap/>
            <w:vAlign w:val="bottom"/>
            <w:hideMark/>
          </w:tcPr>
          <w:p w14:paraId="204CD55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B9066C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EB9D95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Gerald </w:t>
            </w:r>
            <w:proofErr w:type="spellStart"/>
            <w:r w:rsidRPr="000467B6">
              <w:rPr>
                <w:rFonts w:ascii="Calibri" w:eastAsia="Times New Roman" w:hAnsi="Calibri" w:cs="Calibri"/>
                <w:color w:val="000000"/>
                <w:sz w:val="22"/>
                <w:szCs w:val="22"/>
                <w:lang w:eastAsia="en-GB"/>
              </w:rPr>
              <w:t>Duniec</w:t>
            </w:r>
            <w:proofErr w:type="spellEnd"/>
            <w:r w:rsidRPr="000467B6">
              <w:rPr>
                <w:rFonts w:ascii="Calibri" w:eastAsia="Times New Roman" w:hAnsi="Calibri" w:cs="Calibri"/>
                <w:color w:val="000000"/>
                <w:sz w:val="22"/>
                <w:szCs w:val="22"/>
                <w:lang w:eastAsia="en-GB"/>
              </w:rPr>
              <w:t xml:space="preserve"> Chartered Surveyors</w:t>
            </w:r>
          </w:p>
        </w:tc>
        <w:tc>
          <w:tcPr>
            <w:tcW w:w="2540" w:type="dxa"/>
            <w:tcBorders>
              <w:top w:val="nil"/>
              <w:left w:val="nil"/>
              <w:bottom w:val="single" w:sz="4" w:space="0" w:color="auto"/>
              <w:right w:val="single" w:sz="4" w:space="0" w:color="auto"/>
            </w:tcBorders>
            <w:shd w:val="clear" w:color="auto" w:fill="auto"/>
            <w:noWrap/>
            <w:vAlign w:val="bottom"/>
            <w:hideMark/>
          </w:tcPr>
          <w:p w14:paraId="4AD369D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913FB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DC2A1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Girls Day School Trust</w:t>
            </w:r>
          </w:p>
        </w:tc>
        <w:tc>
          <w:tcPr>
            <w:tcW w:w="2540" w:type="dxa"/>
            <w:tcBorders>
              <w:top w:val="nil"/>
              <w:left w:val="nil"/>
              <w:bottom w:val="single" w:sz="4" w:space="0" w:color="auto"/>
              <w:right w:val="single" w:sz="4" w:space="0" w:color="auto"/>
            </w:tcBorders>
            <w:shd w:val="clear" w:color="auto" w:fill="auto"/>
            <w:noWrap/>
            <w:vAlign w:val="bottom"/>
            <w:hideMark/>
          </w:tcPr>
          <w:p w14:paraId="0EAA41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AFDE86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34545B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GL Hearn</w:t>
            </w:r>
          </w:p>
        </w:tc>
        <w:tc>
          <w:tcPr>
            <w:tcW w:w="2540" w:type="dxa"/>
            <w:tcBorders>
              <w:top w:val="nil"/>
              <w:left w:val="nil"/>
              <w:bottom w:val="single" w:sz="4" w:space="0" w:color="auto"/>
              <w:right w:val="single" w:sz="4" w:space="0" w:color="auto"/>
            </w:tcBorders>
            <w:shd w:val="clear" w:color="auto" w:fill="auto"/>
            <w:noWrap/>
            <w:vAlign w:val="bottom"/>
            <w:hideMark/>
          </w:tcPr>
          <w:p w14:paraId="538F495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5D6702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9CA52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Gleadless Valley Community Action Group</w:t>
            </w:r>
          </w:p>
        </w:tc>
        <w:tc>
          <w:tcPr>
            <w:tcW w:w="2540" w:type="dxa"/>
            <w:tcBorders>
              <w:top w:val="nil"/>
              <w:left w:val="nil"/>
              <w:bottom w:val="single" w:sz="4" w:space="0" w:color="auto"/>
              <w:right w:val="single" w:sz="4" w:space="0" w:color="auto"/>
            </w:tcBorders>
            <w:shd w:val="clear" w:color="auto" w:fill="auto"/>
            <w:noWrap/>
            <w:vAlign w:val="bottom"/>
            <w:hideMark/>
          </w:tcPr>
          <w:p w14:paraId="21C035A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D1AE35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E995C0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Gleadless Valley Wildlife Group</w:t>
            </w:r>
          </w:p>
        </w:tc>
        <w:tc>
          <w:tcPr>
            <w:tcW w:w="2540" w:type="dxa"/>
            <w:tcBorders>
              <w:top w:val="nil"/>
              <w:left w:val="nil"/>
              <w:bottom w:val="single" w:sz="4" w:space="0" w:color="auto"/>
              <w:right w:val="single" w:sz="4" w:space="0" w:color="auto"/>
            </w:tcBorders>
            <w:shd w:val="clear" w:color="auto" w:fill="auto"/>
            <w:noWrap/>
            <w:vAlign w:val="bottom"/>
            <w:hideMark/>
          </w:tcPr>
          <w:p w14:paraId="0C6BC2B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B54E0B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B90652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Gleeson Homes</w:t>
            </w:r>
          </w:p>
        </w:tc>
        <w:tc>
          <w:tcPr>
            <w:tcW w:w="2540" w:type="dxa"/>
            <w:tcBorders>
              <w:top w:val="nil"/>
              <w:left w:val="nil"/>
              <w:bottom w:val="single" w:sz="4" w:space="0" w:color="auto"/>
              <w:right w:val="single" w:sz="4" w:space="0" w:color="auto"/>
            </w:tcBorders>
            <w:shd w:val="clear" w:color="auto" w:fill="auto"/>
            <w:noWrap/>
            <w:vAlign w:val="bottom"/>
            <w:hideMark/>
          </w:tcPr>
          <w:p w14:paraId="5D85A69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109A80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23EDCD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Global Justice Sheffield</w:t>
            </w:r>
          </w:p>
        </w:tc>
        <w:tc>
          <w:tcPr>
            <w:tcW w:w="2540" w:type="dxa"/>
            <w:tcBorders>
              <w:top w:val="nil"/>
              <w:left w:val="nil"/>
              <w:bottom w:val="single" w:sz="4" w:space="0" w:color="auto"/>
              <w:right w:val="single" w:sz="4" w:space="0" w:color="auto"/>
            </w:tcBorders>
            <w:shd w:val="clear" w:color="auto" w:fill="auto"/>
            <w:noWrap/>
            <w:vAlign w:val="bottom"/>
            <w:hideMark/>
          </w:tcPr>
          <w:p w14:paraId="30AA519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24B0A9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A803D5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GO Sheffield</w:t>
            </w:r>
          </w:p>
        </w:tc>
        <w:tc>
          <w:tcPr>
            <w:tcW w:w="2540" w:type="dxa"/>
            <w:tcBorders>
              <w:top w:val="nil"/>
              <w:left w:val="nil"/>
              <w:bottom w:val="single" w:sz="4" w:space="0" w:color="auto"/>
              <w:right w:val="single" w:sz="4" w:space="0" w:color="auto"/>
            </w:tcBorders>
            <w:shd w:val="clear" w:color="auto" w:fill="auto"/>
            <w:noWrap/>
            <w:vAlign w:val="bottom"/>
            <w:hideMark/>
          </w:tcPr>
          <w:p w14:paraId="64BEAEF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67F2C1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3E1A93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Gower Homes</w:t>
            </w:r>
          </w:p>
        </w:tc>
        <w:tc>
          <w:tcPr>
            <w:tcW w:w="2540" w:type="dxa"/>
            <w:tcBorders>
              <w:top w:val="nil"/>
              <w:left w:val="nil"/>
              <w:bottom w:val="single" w:sz="4" w:space="0" w:color="auto"/>
              <w:right w:val="single" w:sz="4" w:space="0" w:color="auto"/>
            </w:tcBorders>
            <w:shd w:val="clear" w:color="auto" w:fill="auto"/>
            <w:noWrap/>
            <w:vAlign w:val="bottom"/>
            <w:hideMark/>
          </w:tcPr>
          <w:p w14:paraId="532611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AB86CF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7CC8A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Granny's Gang</w:t>
            </w:r>
          </w:p>
        </w:tc>
        <w:tc>
          <w:tcPr>
            <w:tcW w:w="2540" w:type="dxa"/>
            <w:tcBorders>
              <w:top w:val="nil"/>
              <w:left w:val="nil"/>
              <w:bottom w:val="single" w:sz="4" w:space="0" w:color="auto"/>
              <w:right w:val="single" w:sz="4" w:space="0" w:color="auto"/>
            </w:tcBorders>
            <w:shd w:val="clear" w:color="auto" w:fill="auto"/>
            <w:noWrap/>
            <w:vAlign w:val="bottom"/>
            <w:hideMark/>
          </w:tcPr>
          <w:p w14:paraId="4CF9EAF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F47D81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38E1A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Graysons</w:t>
            </w:r>
            <w:proofErr w:type="spellEnd"/>
            <w:r w:rsidRPr="000467B6">
              <w:rPr>
                <w:rFonts w:ascii="Calibri" w:eastAsia="Times New Roman" w:hAnsi="Calibri" w:cs="Calibri"/>
                <w:color w:val="000000"/>
                <w:sz w:val="22"/>
                <w:szCs w:val="22"/>
                <w:lang w:eastAsia="en-GB"/>
              </w:rPr>
              <w:t xml:space="preserve"> Solicitors</w:t>
            </w:r>
          </w:p>
        </w:tc>
        <w:tc>
          <w:tcPr>
            <w:tcW w:w="2540" w:type="dxa"/>
            <w:tcBorders>
              <w:top w:val="nil"/>
              <w:left w:val="nil"/>
              <w:bottom w:val="single" w:sz="4" w:space="0" w:color="auto"/>
              <w:right w:val="single" w:sz="4" w:space="0" w:color="auto"/>
            </w:tcBorders>
            <w:shd w:val="clear" w:color="auto" w:fill="auto"/>
            <w:noWrap/>
            <w:vAlign w:val="bottom"/>
            <w:hideMark/>
          </w:tcPr>
          <w:p w14:paraId="2136683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F0C4BF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239229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Green Estate Ltd</w:t>
            </w:r>
          </w:p>
        </w:tc>
        <w:tc>
          <w:tcPr>
            <w:tcW w:w="2540" w:type="dxa"/>
            <w:tcBorders>
              <w:top w:val="nil"/>
              <w:left w:val="nil"/>
              <w:bottom w:val="single" w:sz="4" w:space="0" w:color="auto"/>
              <w:right w:val="single" w:sz="4" w:space="0" w:color="auto"/>
            </w:tcBorders>
            <w:shd w:val="clear" w:color="auto" w:fill="auto"/>
            <w:noWrap/>
            <w:vAlign w:val="bottom"/>
            <w:hideMark/>
          </w:tcPr>
          <w:p w14:paraId="24F03AC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F45921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CB5B3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Green Party Sheffield</w:t>
            </w:r>
          </w:p>
        </w:tc>
        <w:tc>
          <w:tcPr>
            <w:tcW w:w="2540" w:type="dxa"/>
            <w:tcBorders>
              <w:top w:val="nil"/>
              <w:left w:val="nil"/>
              <w:bottom w:val="single" w:sz="4" w:space="0" w:color="auto"/>
              <w:right w:val="single" w:sz="4" w:space="0" w:color="auto"/>
            </w:tcBorders>
            <w:shd w:val="clear" w:color="auto" w:fill="auto"/>
            <w:noWrap/>
            <w:vAlign w:val="bottom"/>
            <w:hideMark/>
          </w:tcPr>
          <w:p w14:paraId="6576F29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E8F1DF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B02C3F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Greene King Pub Partners</w:t>
            </w:r>
          </w:p>
        </w:tc>
        <w:tc>
          <w:tcPr>
            <w:tcW w:w="2540" w:type="dxa"/>
            <w:tcBorders>
              <w:top w:val="nil"/>
              <w:left w:val="nil"/>
              <w:bottom w:val="single" w:sz="4" w:space="0" w:color="auto"/>
              <w:right w:val="single" w:sz="4" w:space="0" w:color="auto"/>
            </w:tcBorders>
            <w:shd w:val="clear" w:color="auto" w:fill="auto"/>
            <w:noWrap/>
            <w:vAlign w:val="bottom"/>
            <w:hideMark/>
          </w:tcPr>
          <w:p w14:paraId="4424B06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F035B3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37CF3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Greenhill Bradway Tenants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B9B471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43E37B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ECFB56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Grenoside</w:t>
            </w:r>
            <w:proofErr w:type="spellEnd"/>
            <w:r w:rsidRPr="000467B6">
              <w:rPr>
                <w:rFonts w:ascii="Calibri" w:eastAsia="Times New Roman" w:hAnsi="Calibri" w:cs="Calibri"/>
                <w:color w:val="000000"/>
                <w:sz w:val="22"/>
                <w:szCs w:val="22"/>
                <w:lang w:eastAsia="en-GB"/>
              </w:rPr>
              <w:t xml:space="preserve"> Conservation Society</w:t>
            </w:r>
          </w:p>
        </w:tc>
        <w:tc>
          <w:tcPr>
            <w:tcW w:w="2540" w:type="dxa"/>
            <w:tcBorders>
              <w:top w:val="nil"/>
              <w:left w:val="nil"/>
              <w:bottom w:val="single" w:sz="4" w:space="0" w:color="auto"/>
              <w:right w:val="single" w:sz="4" w:space="0" w:color="auto"/>
            </w:tcBorders>
            <w:shd w:val="clear" w:color="auto" w:fill="auto"/>
            <w:noWrap/>
            <w:vAlign w:val="bottom"/>
            <w:hideMark/>
          </w:tcPr>
          <w:p w14:paraId="616F41D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88C786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1EB3F9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Grosvenor Securities Ltd</w:t>
            </w:r>
          </w:p>
        </w:tc>
        <w:tc>
          <w:tcPr>
            <w:tcW w:w="2540" w:type="dxa"/>
            <w:tcBorders>
              <w:top w:val="nil"/>
              <w:left w:val="nil"/>
              <w:bottom w:val="single" w:sz="4" w:space="0" w:color="auto"/>
              <w:right w:val="single" w:sz="4" w:space="0" w:color="auto"/>
            </w:tcBorders>
            <w:shd w:val="clear" w:color="auto" w:fill="auto"/>
            <w:noWrap/>
            <w:vAlign w:val="bottom"/>
            <w:hideMark/>
          </w:tcPr>
          <w:p w14:paraId="18F2755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EA597C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FF2D8B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Guy Rusling Commercial Surveyors</w:t>
            </w:r>
          </w:p>
        </w:tc>
        <w:tc>
          <w:tcPr>
            <w:tcW w:w="2540" w:type="dxa"/>
            <w:tcBorders>
              <w:top w:val="nil"/>
              <w:left w:val="nil"/>
              <w:bottom w:val="single" w:sz="4" w:space="0" w:color="auto"/>
              <w:right w:val="single" w:sz="4" w:space="0" w:color="auto"/>
            </w:tcBorders>
            <w:shd w:val="clear" w:color="auto" w:fill="auto"/>
            <w:noWrap/>
            <w:vAlign w:val="bottom"/>
            <w:hideMark/>
          </w:tcPr>
          <w:p w14:paraId="126F9B4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DEF207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1BBF5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GVA Grimley Ltd</w:t>
            </w:r>
          </w:p>
        </w:tc>
        <w:tc>
          <w:tcPr>
            <w:tcW w:w="2540" w:type="dxa"/>
            <w:tcBorders>
              <w:top w:val="nil"/>
              <w:left w:val="nil"/>
              <w:bottom w:val="single" w:sz="4" w:space="0" w:color="auto"/>
              <w:right w:val="single" w:sz="4" w:space="0" w:color="auto"/>
            </w:tcBorders>
            <w:shd w:val="clear" w:color="auto" w:fill="auto"/>
            <w:noWrap/>
            <w:vAlign w:val="bottom"/>
            <w:hideMark/>
          </w:tcPr>
          <w:p w14:paraId="72D62FA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F5DF0D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9BD466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 J Banks &amp; Co Ltd</w:t>
            </w:r>
          </w:p>
        </w:tc>
        <w:tc>
          <w:tcPr>
            <w:tcW w:w="2540" w:type="dxa"/>
            <w:tcBorders>
              <w:top w:val="nil"/>
              <w:left w:val="nil"/>
              <w:bottom w:val="single" w:sz="4" w:space="0" w:color="auto"/>
              <w:right w:val="single" w:sz="4" w:space="0" w:color="auto"/>
            </w:tcBorders>
            <w:shd w:val="clear" w:color="auto" w:fill="auto"/>
            <w:noWrap/>
            <w:vAlign w:val="bottom"/>
            <w:hideMark/>
          </w:tcPr>
          <w:p w14:paraId="6D41C63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E7419D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1ED3F4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Habinteg</w:t>
            </w:r>
            <w:proofErr w:type="spellEnd"/>
            <w:r w:rsidRPr="000467B6">
              <w:rPr>
                <w:rFonts w:ascii="Calibri" w:eastAsia="Times New Roman" w:hAnsi="Calibri" w:cs="Calibri"/>
                <w:color w:val="000000"/>
                <w:sz w:val="22"/>
                <w:szCs w:val="22"/>
                <w:lang w:eastAsia="en-GB"/>
              </w:rPr>
              <w:t xml:space="preserve"> Housing Association Ltd</w:t>
            </w:r>
          </w:p>
        </w:tc>
        <w:tc>
          <w:tcPr>
            <w:tcW w:w="2540" w:type="dxa"/>
            <w:tcBorders>
              <w:top w:val="nil"/>
              <w:left w:val="nil"/>
              <w:bottom w:val="single" w:sz="4" w:space="0" w:color="auto"/>
              <w:right w:val="single" w:sz="4" w:space="0" w:color="auto"/>
            </w:tcBorders>
            <w:shd w:val="clear" w:color="auto" w:fill="auto"/>
            <w:noWrap/>
            <w:vAlign w:val="bottom"/>
            <w:hideMark/>
          </w:tcPr>
          <w:p w14:paraId="25A0373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88A516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70F4E0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Hadfield Cawkwell Davidson Ltd</w:t>
            </w:r>
          </w:p>
        </w:tc>
        <w:tc>
          <w:tcPr>
            <w:tcW w:w="2540" w:type="dxa"/>
            <w:tcBorders>
              <w:top w:val="nil"/>
              <w:left w:val="nil"/>
              <w:bottom w:val="single" w:sz="4" w:space="0" w:color="auto"/>
              <w:right w:val="single" w:sz="4" w:space="0" w:color="auto"/>
            </w:tcBorders>
            <w:shd w:val="clear" w:color="auto" w:fill="auto"/>
            <w:noWrap/>
            <w:vAlign w:val="bottom"/>
            <w:hideMark/>
          </w:tcPr>
          <w:p w14:paraId="413139F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1F71CE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D62135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Hall Lane Farmland Trust</w:t>
            </w:r>
          </w:p>
        </w:tc>
        <w:tc>
          <w:tcPr>
            <w:tcW w:w="2540" w:type="dxa"/>
            <w:tcBorders>
              <w:top w:val="nil"/>
              <w:left w:val="nil"/>
              <w:bottom w:val="single" w:sz="4" w:space="0" w:color="auto"/>
              <w:right w:val="single" w:sz="4" w:space="0" w:color="auto"/>
            </w:tcBorders>
            <w:shd w:val="clear" w:color="auto" w:fill="auto"/>
            <w:noWrap/>
            <w:vAlign w:val="bottom"/>
            <w:hideMark/>
          </w:tcPr>
          <w:p w14:paraId="068BF30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5A6C1E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01C76B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Hallam Historic Buildings</w:t>
            </w:r>
          </w:p>
        </w:tc>
        <w:tc>
          <w:tcPr>
            <w:tcW w:w="2540" w:type="dxa"/>
            <w:tcBorders>
              <w:top w:val="nil"/>
              <w:left w:val="nil"/>
              <w:bottom w:val="single" w:sz="4" w:space="0" w:color="auto"/>
              <w:right w:val="single" w:sz="4" w:space="0" w:color="auto"/>
            </w:tcBorders>
            <w:shd w:val="clear" w:color="auto" w:fill="auto"/>
            <w:noWrap/>
            <w:vAlign w:val="bottom"/>
            <w:hideMark/>
          </w:tcPr>
          <w:p w14:paraId="1F0388E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7EAF4D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969B48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Hallam Land Management Ltd</w:t>
            </w:r>
          </w:p>
        </w:tc>
        <w:tc>
          <w:tcPr>
            <w:tcW w:w="2540" w:type="dxa"/>
            <w:tcBorders>
              <w:top w:val="nil"/>
              <w:left w:val="nil"/>
              <w:bottom w:val="single" w:sz="4" w:space="0" w:color="auto"/>
              <w:right w:val="single" w:sz="4" w:space="0" w:color="auto"/>
            </w:tcBorders>
            <w:shd w:val="clear" w:color="auto" w:fill="auto"/>
            <w:noWrap/>
            <w:vAlign w:val="bottom"/>
            <w:hideMark/>
          </w:tcPr>
          <w:p w14:paraId="773F71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2DA5ED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BBF896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Hallam Primary School</w:t>
            </w:r>
          </w:p>
        </w:tc>
        <w:tc>
          <w:tcPr>
            <w:tcW w:w="2540" w:type="dxa"/>
            <w:tcBorders>
              <w:top w:val="nil"/>
              <w:left w:val="nil"/>
              <w:bottom w:val="single" w:sz="4" w:space="0" w:color="auto"/>
              <w:right w:val="single" w:sz="4" w:space="0" w:color="auto"/>
            </w:tcBorders>
            <w:shd w:val="clear" w:color="auto" w:fill="auto"/>
            <w:noWrap/>
            <w:vAlign w:val="bottom"/>
            <w:hideMark/>
          </w:tcPr>
          <w:p w14:paraId="2E08636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6A9DF9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E74C0E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Hammerson UK Properties PLC</w:t>
            </w:r>
          </w:p>
        </w:tc>
        <w:tc>
          <w:tcPr>
            <w:tcW w:w="2540" w:type="dxa"/>
            <w:tcBorders>
              <w:top w:val="nil"/>
              <w:left w:val="nil"/>
              <w:bottom w:val="single" w:sz="4" w:space="0" w:color="auto"/>
              <w:right w:val="single" w:sz="4" w:space="0" w:color="auto"/>
            </w:tcBorders>
            <w:shd w:val="clear" w:color="auto" w:fill="auto"/>
            <w:noWrap/>
            <w:vAlign w:val="bottom"/>
            <w:hideMark/>
          </w:tcPr>
          <w:p w14:paraId="40187E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AB52DB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DF4912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Hanover Housing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6A708BE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57AC6D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3A7697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Hanover Tenants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18851B7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D10C22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2C266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Hartnell Taylor Cook</w:t>
            </w:r>
          </w:p>
        </w:tc>
        <w:tc>
          <w:tcPr>
            <w:tcW w:w="2540" w:type="dxa"/>
            <w:tcBorders>
              <w:top w:val="nil"/>
              <w:left w:val="nil"/>
              <w:bottom w:val="single" w:sz="4" w:space="0" w:color="auto"/>
              <w:right w:val="single" w:sz="4" w:space="0" w:color="auto"/>
            </w:tcBorders>
            <w:shd w:val="clear" w:color="auto" w:fill="auto"/>
            <w:noWrap/>
            <w:vAlign w:val="bottom"/>
            <w:hideMark/>
          </w:tcPr>
          <w:p w14:paraId="42CA7C5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D817E1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6F688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Harworth Estates Ltd</w:t>
            </w:r>
          </w:p>
        </w:tc>
        <w:tc>
          <w:tcPr>
            <w:tcW w:w="2540" w:type="dxa"/>
            <w:tcBorders>
              <w:top w:val="nil"/>
              <w:left w:val="nil"/>
              <w:bottom w:val="single" w:sz="4" w:space="0" w:color="auto"/>
              <w:right w:val="single" w:sz="4" w:space="0" w:color="auto"/>
            </w:tcBorders>
            <w:shd w:val="clear" w:color="auto" w:fill="auto"/>
            <w:noWrap/>
            <w:vAlign w:val="bottom"/>
            <w:hideMark/>
          </w:tcPr>
          <w:p w14:paraId="2AD3E19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B8D5BD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BCF59A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HBD</w:t>
            </w:r>
          </w:p>
        </w:tc>
        <w:tc>
          <w:tcPr>
            <w:tcW w:w="2540" w:type="dxa"/>
            <w:tcBorders>
              <w:top w:val="nil"/>
              <w:left w:val="nil"/>
              <w:bottom w:val="single" w:sz="4" w:space="0" w:color="auto"/>
              <w:right w:val="single" w:sz="4" w:space="0" w:color="auto"/>
            </w:tcBorders>
            <w:shd w:val="clear" w:color="auto" w:fill="auto"/>
            <w:noWrap/>
            <w:vAlign w:val="bottom"/>
            <w:hideMark/>
          </w:tcPr>
          <w:p w14:paraId="2CB01E7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A8399D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908880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Heeley City Farm</w:t>
            </w:r>
          </w:p>
        </w:tc>
        <w:tc>
          <w:tcPr>
            <w:tcW w:w="2540" w:type="dxa"/>
            <w:tcBorders>
              <w:top w:val="nil"/>
              <w:left w:val="nil"/>
              <w:bottom w:val="single" w:sz="4" w:space="0" w:color="auto"/>
              <w:right w:val="single" w:sz="4" w:space="0" w:color="auto"/>
            </w:tcBorders>
            <w:shd w:val="clear" w:color="auto" w:fill="auto"/>
            <w:noWrap/>
            <w:vAlign w:val="bottom"/>
            <w:hideMark/>
          </w:tcPr>
          <w:p w14:paraId="5756DDB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EBFBFF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5B236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Heeley Development Trust</w:t>
            </w:r>
          </w:p>
        </w:tc>
        <w:tc>
          <w:tcPr>
            <w:tcW w:w="2540" w:type="dxa"/>
            <w:tcBorders>
              <w:top w:val="nil"/>
              <w:left w:val="nil"/>
              <w:bottom w:val="single" w:sz="4" w:space="0" w:color="auto"/>
              <w:right w:val="single" w:sz="4" w:space="0" w:color="auto"/>
            </w:tcBorders>
            <w:shd w:val="clear" w:color="auto" w:fill="auto"/>
            <w:noWrap/>
            <w:vAlign w:val="bottom"/>
            <w:hideMark/>
          </w:tcPr>
          <w:p w14:paraId="00D38C7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8FE797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D3341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Heeley Green Party</w:t>
            </w:r>
          </w:p>
        </w:tc>
        <w:tc>
          <w:tcPr>
            <w:tcW w:w="2540" w:type="dxa"/>
            <w:tcBorders>
              <w:top w:val="nil"/>
              <w:left w:val="nil"/>
              <w:bottom w:val="single" w:sz="4" w:space="0" w:color="auto"/>
              <w:right w:val="single" w:sz="4" w:space="0" w:color="auto"/>
            </w:tcBorders>
            <w:shd w:val="clear" w:color="auto" w:fill="auto"/>
            <w:noWrap/>
            <w:vAlign w:val="bottom"/>
            <w:hideMark/>
          </w:tcPr>
          <w:p w14:paraId="2270B5E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35B11B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586A6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High Green Development Trust Ltd</w:t>
            </w:r>
          </w:p>
        </w:tc>
        <w:tc>
          <w:tcPr>
            <w:tcW w:w="2540" w:type="dxa"/>
            <w:tcBorders>
              <w:top w:val="nil"/>
              <w:left w:val="nil"/>
              <w:bottom w:val="single" w:sz="4" w:space="0" w:color="auto"/>
              <w:right w:val="single" w:sz="4" w:space="0" w:color="auto"/>
            </w:tcBorders>
            <w:shd w:val="clear" w:color="auto" w:fill="auto"/>
            <w:noWrap/>
            <w:vAlign w:val="bottom"/>
            <w:hideMark/>
          </w:tcPr>
          <w:p w14:paraId="09A7545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DBCA89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7C3E60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Highfield Tenants &amp;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015CBC9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4458CA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99D066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Highland Solicitors Property Centre Ltd</w:t>
            </w:r>
          </w:p>
        </w:tc>
        <w:tc>
          <w:tcPr>
            <w:tcW w:w="2540" w:type="dxa"/>
            <w:tcBorders>
              <w:top w:val="nil"/>
              <w:left w:val="nil"/>
              <w:bottom w:val="single" w:sz="4" w:space="0" w:color="auto"/>
              <w:right w:val="single" w:sz="4" w:space="0" w:color="auto"/>
            </w:tcBorders>
            <w:shd w:val="clear" w:color="auto" w:fill="auto"/>
            <w:noWrap/>
            <w:vAlign w:val="bottom"/>
            <w:hideMark/>
          </w:tcPr>
          <w:p w14:paraId="080C207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E97D8C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B30E6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Hillsborough Golf Club</w:t>
            </w:r>
          </w:p>
        </w:tc>
        <w:tc>
          <w:tcPr>
            <w:tcW w:w="2540" w:type="dxa"/>
            <w:tcBorders>
              <w:top w:val="nil"/>
              <w:left w:val="nil"/>
              <w:bottom w:val="single" w:sz="4" w:space="0" w:color="auto"/>
              <w:right w:val="single" w:sz="4" w:space="0" w:color="auto"/>
            </w:tcBorders>
            <w:shd w:val="clear" w:color="auto" w:fill="auto"/>
            <w:noWrap/>
            <w:vAlign w:val="bottom"/>
            <w:hideMark/>
          </w:tcPr>
          <w:p w14:paraId="6E1389B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E3AD9F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263F7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Hillsborough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702B0A6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AA9053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2C8128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HLL Humberts Leisure</w:t>
            </w:r>
          </w:p>
        </w:tc>
        <w:tc>
          <w:tcPr>
            <w:tcW w:w="2540" w:type="dxa"/>
            <w:tcBorders>
              <w:top w:val="nil"/>
              <w:left w:val="nil"/>
              <w:bottom w:val="single" w:sz="4" w:space="0" w:color="auto"/>
              <w:right w:val="single" w:sz="4" w:space="0" w:color="auto"/>
            </w:tcBorders>
            <w:shd w:val="clear" w:color="auto" w:fill="auto"/>
            <w:noWrap/>
            <w:vAlign w:val="bottom"/>
            <w:hideMark/>
          </w:tcPr>
          <w:p w14:paraId="007B70F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89C1A9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13957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HLM </w:t>
            </w:r>
            <w:proofErr w:type="spellStart"/>
            <w:r w:rsidRPr="000467B6">
              <w:rPr>
                <w:rFonts w:ascii="Calibri" w:eastAsia="Times New Roman" w:hAnsi="Calibri" w:cs="Calibri"/>
                <w:color w:val="000000"/>
                <w:sz w:val="22"/>
                <w:szCs w:val="22"/>
                <w:lang w:eastAsia="en-GB"/>
              </w:rPr>
              <w:t>Arhitects</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6FCEB90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1D3ADA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7B56B7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Hollins Strategic Land</w:t>
            </w:r>
          </w:p>
        </w:tc>
        <w:tc>
          <w:tcPr>
            <w:tcW w:w="2540" w:type="dxa"/>
            <w:tcBorders>
              <w:top w:val="nil"/>
              <w:left w:val="nil"/>
              <w:bottom w:val="single" w:sz="4" w:space="0" w:color="auto"/>
              <w:right w:val="single" w:sz="4" w:space="0" w:color="auto"/>
            </w:tcBorders>
            <w:shd w:val="clear" w:color="auto" w:fill="auto"/>
            <w:noWrap/>
            <w:vAlign w:val="bottom"/>
            <w:hideMark/>
          </w:tcPr>
          <w:p w14:paraId="15E8DF8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8C037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B902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Home Builders Federation</w:t>
            </w:r>
          </w:p>
        </w:tc>
        <w:tc>
          <w:tcPr>
            <w:tcW w:w="2540" w:type="dxa"/>
            <w:tcBorders>
              <w:top w:val="nil"/>
              <w:left w:val="nil"/>
              <w:bottom w:val="single" w:sz="4" w:space="0" w:color="auto"/>
              <w:right w:val="single" w:sz="4" w:space="0" w:color="auto"/>
            </w:tcBorders>
            <w:shd w:val="clear" w:color="auto" w:fill="auto"/>
            <w:noWrap/>
            <w:vAlign w:val="bottom"/>
            <w:hideMark/>
          </w:tcPr>
          <w:p w14:paraId="64949E5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C6AA24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A6ECAF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Home Group</w:t>
            </w:r>
          </w:p>
        </w:tc>
        <w:tc>
          <w:tcPr>
            <w:tcW w:w="2540" w:type="dxa"/>
            <w:tcBorders>
              <w:top w:val="nil"/>
              <w:left w:val="nil"/>
              <w:bottom w:val="single" w:sz="4" w:space="0" w:color="auto"/>
              <w:right w:val="single" w:sz="4" w:space="0" w:color="auto"/>
            </w:tcBorders>
            <w:shd w:val="clear" w:color="auto" w:fill="auto"/>
            <w:noWrap/>
            <w:vAlign w:val="bottom"/>
            <w:hideMark/>
          </w:tcPr>
          <w:p w14:paraId="076D6FE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39793F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E10BF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Housing 21</w:t>
            </w:r>
          </w:p>
        </w:tc>
        <w:tc>
          <w:tcPr>
            <w:tcW w:w="2540" w:type="dxa"/>
            <w:tcBorders>
              <w:top w:val="nil"/>
              <w:left w:val="nil"/>
              <w:bottom w:val="single" w:sz="4" w:space="0" w:color="auto"/>
              <w:right w:val="single" w:sz="4" w:space="0" w:color="auto"/>
            </w:tcBorders>
            <w:shd w:val="clear" w:color="auto" w:fill="auto"/>
            <w:noWrap/>
            <w:vAlign w:val="bottom"/>
            <w:hideMark/>
          </w:tcPr>
          <w:p w14:paraId="61959C3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94F71F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91479B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HOW Planning LLP</w:t>
            </w:r>
          </w:p>
        </w:tc>
        <w:tc>
          <w:tcPr>
            <w:tcW w:w="2540" w:type="dxa"/>
            <w:tcBorders>
              <w:top w:val="nil"/>
              <w:left w:val="nil"/>
              <w:bottom w:val="single" w:sz="4" w:space="0" w:color="auto"/>
              <w:right w:val="single" w:sz="4" w:space="0" w:color="auto"/>
            </w:tcBorders>
            <w:shd w:val="clear" w:color="auto" w:fill="auto"/>
            <w:noWrap/>
            <w:vAlign w:val="bottom"/>
            <w:hideMark/>
          </w:tcPr>
          <w:p w14:paraId="118D6B0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7F0D4C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7D4C23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Hulbert Group International Power Presses</w:t>
            </w:r>
          </w:p>
        </w:tc>
        <w:tc>
          <w:tcPr>
            <w:tcW w:w="2540" w:type="dxa"/>
            <w:tcBorders>
              <w:top w:val="nil"/>
              <w:left w:val="nil"/>
              <w:bottom w:val="single" w:sz="4" w:space="0" w:color="auto"/>
              <w:right w:val="single" w:sz="4" w:space="0" w:color="auto"/>
            </w:tcBorders>
            <w:shd w:val="clear" w:color="auto" w:fill="auto"/>
            <w:noWrap/>
            <w:vAlign w:val="bottom"/>
            <w:hideMark/>
          </w:tcPr>
          <w:p w14:paraId="382B809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59CAA8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D1FD1C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Hunter Page Planning</w:t>
            </w:r>
          </w:p>
        </w:tc>
        <w:tc>
          <w:tcPr>
            <w:tcW w:w="2540" w:type="dxa"/>
            <w:tcBorders>
              <w:top w:val="nil"/>
              <w:left w:val="nil"/>
              <w:bottom w:val="single" w:sz="4" w:space="0" w:color="auto"/>
              <w:right w:val="single" w:sz="4" w:space="0" w:color="auto"/>
            </w:tcBorders>
            <w:shd w:val="clear" w:color="auto" w:fill="auto"/>
            <w:noWrap/>
            <w:vAlign w:val="bottom"/>
            <w:hideMark/>
          </w:tcPr>
          <w:p w14:paraId="78BF7FF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F150F9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647C74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Hurst Warne Ltd</w:t>
            </w:r>
          </w:p>
        </w:tc>
        <w:tc>
          <w:tcPr>
            <w:tcW w:w="2540" w:type="dxa"/>
            <w:tcBorders>
              <w:top w:val="nil"/>
              <w:left w:val="nil"/>
              <w:bottom w:val="single" w:sz="4" w:space="0" w:color="auto"/>
              <w:right w:val="single" w:sz="4" w:space="0" w:color="auto"/>
            </w:tcBorders>
            <w:shd w:val="clear" w:color="auto" w:fill="auto"/>
            <w:noWrap/>
            <w:vAlign w:val="bottom"/>
            <w:hideMark/>
          </w:tcPr>
          <w:p w14:paraId="4AB3CEE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3D1481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603087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Husband and Brown Ltd</w:t>
            </w:r>
          </w:p>
        </w:tc>
        <w:tc>
          <w:tcPr>
            <w:tcW w:w="2540" w:type="dxa"/>
            <w:tcBorders>
              <w:top w:val="nil"/>
              <w:left w:val="nil"/>
              <w:bottom w:val="single" w:sz="4" w:space="0" w:color="auto"/>
              <w:right w:val="single" w:sz="4" w:space="0" w:color="auto"/>
            </w:tcBorders>
            <w:shd w:val="clear" w:color="auto" w:fill="auto"/>
            <w:noWrap/>
            <w:vAlign w:val="bottom"/>
            <w:hideMark/>
          </w:tcPr>
          <w:p w14:paraId="0D6982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4983FF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EC793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Hydra Clarkson</w:t>
            </w:r>
          </w:p>
        </w:tc>
        <w:tc>
          <w:tcPr>
            <w:tcW w:w="2540" w:type="dxa"/>
            <w:tcBorders>
              <w:top w:val="nil"/>
              <w:left w:val="nil"/>
              <w:bottom w:val="single" w:sz="4" w:space="0" w:color="auto"/>
              <w:right w:val="single" w:sz="4" w:space="0" w:color="auto"/>
            </w:tcBorders>
            <w:shd w:val="clear" w:color="auto" w:fill="auto"/>
            <w:noWrap/>
            <w:vAlign w:val="bottom"/>
            <w:hideMark/>
          </w:tcPr>
          <w:p w14:paraId="397E7D4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9E589D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FDBC62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Ian Baseley Associates</w:t>
            </w:r>
          </w:p>
        </w:tc>
        <w:tc>
          <w:tcPr>
            <w:tcW w:w="2540" w:type="dxa"/>
            <w:tcBorders>
              <w:top w:val="nil"/>
              <w:left w:val="nil"/>
              <w:bottom w:val="single" w:sz="4" w:space="0" w:color="auto"/>
              <w:right w:val="single" w:sz="4" w:space="0" w:color="auto"/>
            </w:tcBorders>
            <w:shd w:val="clear" w:color="auto" w:fill="auto"/>
            <w:noWrap/>
            <w:vAlign w:val="bottom"/>
            <w:hideMark/>
          </w:tcPr>
          <w:p w14:paraId="4D4D4F3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009D68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5E4C24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ID Planning</w:t>
            </w:r>
          </w:p>
        </w:tc>
        <w:tc>
          <w:tcPr>
            <w:tcW w:w="2540" w:type="dxa"/>
            <w:tcBorders>
              <w:top w:val="nil"/>
              <w:left w:val="nil"/>
              <w:bottom w:val="single" w:sz="4" w:space="0" w:color="auto"/>
              <w:right w:val="single" w:sz="4" w:space="0" w:color="auto"/>
            </w:tcBorders>
            <w:shd w:val="clear" w:color="auto" w:fill="auto"/>
            <w:noWrap/>
            <w:vAlign w:val="bottom"/>
            <w:hideMark/>
          </w:tcPr>
          <w:p w14:paraId="13FF310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4ACC07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478D1B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Ideal Developments Ltd</w:t>
            </w:r>
          </w:p>
        </w:tc>
        <w:tc>
          <w:tcPr>
            <w:tcW w:w="2540" w:type="dxa"/>
            <w:tcBorders>
              <w:top w:val="nil"/>
              <w:left w:val="nil"/>
              <w:bottom w:val="single" w:sz="4" w:space="0" w:color="auto"/>
              <w:right w:val="single" w:sz="4" w:space="0" w:color="auto"/>
            </w:tcBorders>
            <w:shd w:val="clear" w:color="auto" w:fill="auto"/>
            <w:noWrap/>
            <w:vAlign w:val="bottom"/>
            <w:hideMark/>
          </w:tcPr>
          <w:p w14:paraId="3A1221F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D53050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2606B9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Indigo Planning Limited</w:t>
            </w:r>
          </w:p>
        </w:tc>
        <w:tc>
          <w:tcPr>
            <w:tcW w:w="2540" w:type="dxa"/>
            <w:tcBorders>
              <w:top w:val="nil"/>
              <w:left w:val="nil"/>
              <w:bottom w:val="single" w:sz="4" w:space="0" w:color="auto"/>
              <w:right w:val="single" w:sz="4" w:space="0" w:color="auto"/>
            </w:tcBorders>
            <w:shd w:val="clear" w:color="auto" w:fill="auto"/>
            <w:noWrap/>
            <w:vAlign w:val="bottom"/>
            <w:hideMark/>
          </w:tcPr>
          <w:p w14:paraId="580D9D2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00FFAF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4F50D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Industry Road Mosque</w:t>
            </w:r>
          </w:p>
        </w:tc>
        <w:tc>
          <w:tcPr>
            <w:tcW w:w="2540" w:type="dxa"/>
            <w:tcBorders>
              <w:top w:val="nil"/>
              <w:left w:val="nil"/>
              <w:bottom w:val="single" w:sz="4" w:space="0" w:color="auto"/>
              <w:right w:val="single" w:sz="4" w:space="0" w:color="auto"/>
            </w:tcBorders>
            <w:shd w:val="clear" w:color="auto" w:fill="auto"/>
            <w:noWrap/>
            <w:vAlign w:val="bottom"/>
            <w:hideMark/>
          </w:tcPr>
          <w:p w14:paraId="1818876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4F891B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1BF9E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Inland Waterways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C4EC56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E7AC0F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EFA602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Institute of Directors</w:t>
            </w:r>
          </w:p>
        </w:tc>
        <w:tc>
          <w:tcPr>
            <w:tcW w:w="2540" w:type="dxa"/>
            <w:tcBorders>
              <w:top w:val="nil"/>
              <w:left w:val="nil"/>
              <w:bottom w:val="single" w:sz="4" w:space="0" w:color="auto"/>
              <w:right w:val="single" w:sz="4" w:space="0" w:color="auto"/>
            </w:tcBorders>
            <w:shd w:val="clear" w:color="auto" w:fill="auto"/>
            <w:noWrap/>
            <w:vAlign w:val="bottom"/>
            <w:hideMark/>
          </w:tcPr>
          <w:p w14:paraId="7647E07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7D88D8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4ABE0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 A B Short Ltd</w:t>
            </w:r>
          </w:p>
        </w:tc>
        <w:tc>
          <w:tcPr>
            <w:tcW w:w="2540" w:type="dxa"/>
            <w:tcBorders>
              <w:top w:val="nil"/>
              <w:left w:val="nil"/>
              <w:bottom w:val="single" w:sz="4" w:space="0" w:color="auto"/>
              <w:right w:val="single" w:sz="4" w:space="0" w:color="auto"/>
            </w:tcBorders>
            <w:shd w:val="clear" w:color="auto" w:fill="auto"/>
            <w:noWrap/>
            <w:vAlign w:val="bottom"/>
            <w:hideMark/>
          </w:tcPr>
          <w:p w14:paraId="7C6989C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AA98CB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9BB8C2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 F Finnegan Ltd</w:t>
            </w:r>
          </w:p>
        </w:tc>
        <w:tc>
          <w:tcPr>
            <w:tcW w:w="2540" w:type="dxa"/>
            <w:tcBorders>
              <w:top w:val="nil"/>
              <w:left w:val="nil"/>
              <w:bottom w:val="single" w:sz="4" w:space="0" w:color="auto"/>
              <w:right w:val="single" w:sz="4" w:space="0" w:color="auto"/>
            </w:tcBorders>
            <w:shd w:val="clear" w:color="auto" w:fill="auto"/>
            <w:noWrap/>
            <w:vAlign w:val="bottom"/>
            <w:hideMark/>
          </w:tcPr>
          <w:p w14:paraId="3AFD837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92B192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588984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 K M Building Design Limited</w:t>
            </w:r>
          </w:p>
        </w:tc>
        <w:tc>
          <w:tcPr>
            <w:tcW w:w="2540" w:type="dxa"/>
            <w:tcBorders>
              <w:top w:val="nil"/>
              <w:left w:val="nil"/>
              <w:bottom w:val="single" w:sz="4" w:space="0" w:color="auto"/>
              <w:right w:val="single" w:sz="4" w:space="0" w:color="auto"/>
            </w:tcBorders>
            <w:shd w:val="clear" w:color="auto" w:fill="auto"/>
            <w:noWrap/>
            <w:vAlign w:val="bottom"/>
            <w:hideMark/>
          </w:tcPr>
          <w:p w14:paraId="2445E9E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01351B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571165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Jacobs UK Limited</w:t>
            </w:r>
          </w:p>
        </w:tc>
        <w:tc>
          <w:tcPr>
            <w:tcW w:w="2540" w:type="dxa"/>
            <w:tcBorders>
              <w:top w:val="nil"/>
              <w:left w:val="nil"/>
              <w:bottom w:val="single" w:sz="4" w:space="0" w:color="auto"/>
              <w:right w:val="single" w:sz="4" w:space="0" w:color="auto"/>
            </w:tcBorders>
            <w:shd w:val="clear" w:color="auto" w:fill="auto"/>
            <w:noWrap/>
            <w:vAlign w:val="bottom"/>
            <w:hideMark/>
          </w:tcPr>
          <w:p w14:paraId="0E73807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098CDA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33553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Jaguar Estates</w:t>
            </w:r>
          </w:p>
        </w:tc>
        <w:tc>
          <w:tcPr>
            <w:tcW w:w="2540" w:type="dxa"/>
            <w:tcBorders>
              <w:top w:val="nil"/>
              <w:left w:val="nil"/>
              <w:bottom w:val="single" w:sz="4" w:space="0" w:color="auto"/>
              <w:right w:val="single" w:sz="4" w:space="0" w:color="auto"/>
            </w:tcBorders>
            <w:shd w:val="clear" w:color="auto" w:fill="auto"/>
            <w:noWrap/>
            <w:vAlign w:val="bottom"/>
            <w:hideMark/>
          </w:tcPr>
          <w:p w14:paraId="4C59EAF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201BF7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15AFF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James A Baker Chartered Surveyors</w:t>
            </w:r>
          </w:p>
        </w:tc>
        <w:tc>
          <w:tcPr>
            <w:tcW w:w="2540" w:type="dxa"/>
            <w:tcBorders>
              <w:top w:val="nil"/>
              <w:left w:val="nil"/>
              <w:bottom w:val="single" w:sz="4" w:space="0" w:color="auto"/>
              <w:right w:val="single" w:sz="4" w:space="0" w:color="auto"/>
            </w:tcBorders>
            <w:shd w:val="clear" w:color="auto" w:fill="auto"/>
            <w:noWrap/>
            <w:vAlign w:val="bottom"/>
            <w:hideMark/>
          </w:tcPr>
          <w:p w14:paraId="680BA69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477294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81A702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JLL </w:t>
            </w:r>
            <w:proofErr w:type="spellStart"/>
            <w:r w:rsidRPr="000467B6">
              <w:rPr>
                <w:rFonts w:ascii="Calibri" w:eastAsia="Times New Roman" w:hAnsi="Calibri" w:cs="Calibri"/>
                <w:color w:val="000000"/>
                <w:sz w:val="22"/>
                <w:szCs w:val="22"/>
                <w:lang w:eastAsia="en-GB"/>
              </w:rPr>
              <w:t>Uk</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694D45A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2B21F0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A779FC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JMP Consultants</w:t>
            </w:r>
          </w:p>
        </w:tc>
        <w:tc>
          <w:tcPr>
            <w:tcW w:w="2540" w:type="dxa"/>
            <w:tcBorders>
              <w:top w:val="nil"/>
              <w:left w:val="nil"/>
              <w:bottom w:val="single" w:sz="4" w:space="0" w:color="auto"/>
              <w:right w:val="single" w:sz="4" w:space="0" w:color="auto"/>
            </w:tcBorders>
            <w:shd w:val="clear" w:color="auto" w:fill="auto"/>
            <w:noWrap/>
            <w:vAlign w:val="bottom"/>
            <w:hideMark/>
          </w:tcPr>
          <w:p w14:paraId="5A3948F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2FB210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65C1DF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JMW Planning Ltd</w:t>
            </w:r>
          </w:p>
        </w:tc>
        <w:tc>
          <w:tcPr>
            <w:tcW w:w="2540" w:type="dxa"/>
            <w:tcBorders>
              <w:top w:val="nil"/>
              <w:left w:val="nil"/>
              <w:bottom w:val="single" w:sz="4" w:space="0" w:color="auto"/>
              <w:right w:val="single" w:sz="4" w:space="0" w:color="auto"/>
            </w:tcBorders>
            <w:shd w:val="clear" w:color="auto" w:fill="auto"/>
            <w:noWrap/>
            <w:vAlign w:val="bottom"/>
            <w:hideMark/>
          </w:tcPr>
          <w:p w14:paraId="76F653D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F077A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72F76D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John Box Associates</w:t>
            </w:r>
          </w:p>
        </w:tc>
        <w:tc>
          <w:tcPr>
            <w:tcW w:w="2540" w:type="dxa"/>
            <w:tcBorders>
              <w:top w:val="nil"/>
              <w:left w:val="nil"/>
              <w:bottom w:val="single" w:sz="4" w:space="0" w:color="auto"/>
              <w:right w:val="single" w:sz="4" w:space="0" w:color="auto"/>
            </w:tcBorders>
            <w:shd w:val="clear" w:color="auto" w:fill="auto"/>
            <w:noWrap/>
            <w:vAlign w:val="bottom"/>
            <w:hideMark/>
          </w:tcPr>
          <w:p w14:paraId="52EEF9C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37EC69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82ACB9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John Bramall Associates - IMCORE</w:t>
            </w:r>
          </w:p>
        </w:tc>
        <w:tc>
          <w:tcPr>
            <w:tcW w:w="2540" w:type="dxa"/>
            <w:tcBorders>
              <w:top w:val="nil"/>
              <w:left w:val="nil"/>
              <w:bottom w:val="single" w:sz="4" w:space="0" w:color="auto"/>
              <w:right w:val="single" w:sz="4" w:space="0" w:color="auto"/>
            </w:tcBorders>
            <w:shd w:val="clear" w:color="auto" w:fill="auto"/>
            <w:noWrap/>
            <w:vAlign w:val="bottom"/>
            <w:hideMark/>
          </w:tcPr>
          <w:p w14:paraId="6CD005E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427DAF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1960CF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John Eaton </w:t>
            </w:r>
            <w:proofErr w:type="spellStart"/>
            <w:r w:rsidRPr="000467B6">
              <w:rPr>
                <w:rFonts w:ascii="Calibri" w:eastAsia="Times New Roman" w:hAnsi="Calibri" w:cs="Calibri"/>
                <w:color w:val="000000"/>
                <w:sz w:val="22"/>
                <w:szCs w:val="22"/>
                <w:lang w:eastAsia="en-GB"/>
              </w:rPr>
              <w:t>Almhouse</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647B2AD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4297CB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808138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John G Dean</w:t>
            </w:r>
          </w:p>
        </w:tc>
        <w:tc>
          <w:tcPr>
            <w:tcW w:w="2540" w:type="dxa"/>
            <w:tcBorders>
              <w:top w:val="nil"/>
              <w:left w:val="nil"/>
              <w:bottom w:val="single" w:sz="4" w:space="0" w:color="auto"/>
              <w:right w:val="single" w:sz="4" w:space="0" w:color="auto"/>
            </w:tcBorders>
            <w:shd w:val="clear" w:color="auto" w:fill="auto"/>
            <w:noWrap/>
            <w:vAlign w:val="bottom"/>
            <w:hideMark/>
          </w:tcPr>
          <w:p w14:paraId="18E27ED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CA9713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A2343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Johnson Mowat Planning Ltd</w:t>
            </w:r>
          </w:p>
        </w:tc>
        <w:tc>
          <w:tcPr>
            <w:tcW w:w="2540" w:type="dxa"/>
            <w:tcBorders>
              <w:top w:val="nil"/>
              <w:left w:val="nil"/>
              <w:bottom w:val="single" w:sz="4" w:space="0" w:color="auto"/>
              <w:right w:val="single" w:sz="4" w:space="0" w:color="auto"/>
            </w:tcBorders>
            <w:shd w:val="clear" w:color="auto" w:fill="auto"/>
            <w:noWrap/>
            <w:vAlign w:val="bottom"/>
            <w:hideMark/>
          </w:tcPr>
          <w:p w14:paraId="17B9597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B3D528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B68F5B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Joined Up Heritage Sheffield</w:t>
            </w:r>
          </w:p>
        </w:tc>
        <w:tc>
          <w:tcPr>
            <w:tcW w:w="2540" w:type="dxa"/>
            <w:tcBorders>
              <w:top w:val="nil"/>
              <w:left w:val="nil"/>
              <w:bottom w:val="single" w:sz="4" w:space="0" w:color="auto"/>
              <w:right w:val="single" w:sz="4" w:space="0" w:color="auto"/>
            </w:tcBorders>
            <w:shd w:val="clear" w:color="auto" w:fill="auto"/>
            <w:noWrap/>
            <w:vAlign w:val="bottom"/>
            <w:hideMark/>
          </w:tcPr>
          <w:p w14:paraId="14A64F4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A36DF4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A93F42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Jones Brothers Weston </w:t>
            </w:r>
            <w:proofErr w:type="spellStart"/>
            <w:r w:rsidRPr="000467B6">
              <w:rPr>
                <w:rFonts w:ascii="Calibri" w:eastAsia="Times New Roman" w:hAnsi="Calibri" w:cs="Calibri"/>
                <w:color w:val="000000"/>
                <w:sz w:val="22"/>
                <w:szCs w:val="22"/>
                <w:lang w:eastAsia="en-GB"/>
              </w:rPr>
              <w:t>Rhyn</w:t>
            </w:r>
            <w:proofErr w:type="spellEnd"/>
            <w:r w:rsidRPr="000467B6">
              <w:rPr>
                <w:rFonts w:ascii="Calibri" w:eastAsia="Times New Roman" w:hAnsi="Calibri" w:cs="Calibri"/>
                <w:color w:val="000000"/>
                <w:sz w:val="22"/>
                <w:szCs w:val="22"/>
                <w:lang w:eastAsia="en-GB"/>
              </w:rPr>
              <w:t xml:space="preserve"> Ltd</w:t>
            </w:r>
          </w:p>
        </w:tc>
        <w:tc>
          <w:tcPr>
            <w:tcW w:w="2540" w:type="dxa"/>
            <w:tcBorders>
              <w:top w:val="nil"/>
              <w:left w:val="nil"/>
              <w:bottom w:val="single" w:sz="4" w:space="0" w:color="auto"/>
              <w:right w:val="single" w:sz="4" w:space="0" w:color="auto"/>
            </w:tcBorders>
            <w:shd w:val="clear" w:color="auto" w:fill="auto"/>
            <w:noWrap/>
            <w:vAlign w:val="bottom"/>
            <w:hideMark/>
          </w:tcPr>
          <w:p w14:paraId="690AB10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0FD7DA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201F9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Jones Day</w:t>
            </w:r>
          </w:p>
        </w:tc>
        <w:tc>
          <w:tcPr>
            <w:tcW w:w="2540" w:type="dxa"/>
            <w:tcBorders>
              <w:top w:val="nil"/>
              <w:left w:val="nil"/>
              <w:bottom w:val="single" w:sz="4" w:space="0" w:color="auto"/>
              <w:right w:val="single" w:sz="4" w:space="0" w:color="auto"/>
            </w:tcBorders>
            <w:shd w:val="clear" w:color="auto" w:fill="auto"/>
            <w:noWrap/>
            <w:vAlign w:val="bottom"/>
            <w:hideMark/>
          </w:tcPr>
          <w:p w14:paraId="1969200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ABC6F0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7CA982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Jordanthorpe Tenants And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23D0A2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408BD7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9FB99E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Joseph Adamson (Hyde) Ltd</w:t>
            </w:r>
          </w:p>
        </w:tc>
        <w:tc>
          <w:tcPr>
            <w:tcW w:w="2540" w:type="dxa"/>
            <w:tcBorders>
              <w:top w:val="nil"/>
              <w:left w:val="nil"/>
              <w:bottom w:val="single" w:sz="4" w:space="0" w:color="auto"/>
              <w:right w:val="single" w:sz="4" w:space="0" w:color="auto"/>
            </w:tcBorders>
            <w:shd w:val="clear" w:color="auto" w:fill="auto"/>
            <w:noWrap/>
            <w:vAlign w:val="bottom"/>
            <w:hideMark/>
          </w:tcPr>
          <w:p w14:paraId="744D497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D74DB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E5A3B1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JRP Associates</w:t>
            </w:r>
          </w:p>
        </w:tc>
        <w:tc>
          <w:tcPr>
            <w:tcW w:w="2540" w:type="dxa"/>
            <w:tcBorders>
              <w:top w:val="nil"/>
              <w:left w:val="nil"/>
              <w:bottom w:val="single" w:sz="4" w:space="0" w:color="auto"/>
              <w:right w:val="single" w:sz="4" w:space="0" w:color="auto"/>
            </w:tcBorders>
            <w:shd w:val="clear" w:color="auto" w:fill="auto"/>
            <w:noWrap/>
            <w:vAlign w:val="bottom"/>
            <w:hideMark/>
          </w:tcPr>
          <w:p w14:paraId="169A345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B579C2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2CD4A5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JS Bloor (Services) Ltd</w:t>
            </w:r>
          </w:p>
        </w:tc>
        <w:tc>
          <w:tcPr>
            <w:tcW w:w="2540" w:type="dxa"/>
            <w:tcBorders>
              <w:top w:val="nil"/>
              <w:left w:val="nil"/>
              <w:bottom w:val="single" w:sz="4" w:space="0" w:color="auto"/>
              <w:right w:val="single" w:sz="4" w:space="0" w:color="auto"/>
            </w:tcBorders>
            <w:shd w:val="clear" w:color="auto" w:fill="auto"/>
            <w:noWrap/>
            <w:vAlign w:val="bottom"/>
            <w:hideMark/>
          </w:tcPr>
          <w:p w14:paraId="58A98B7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E57171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B0F960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JTS Partnership</w:t>
            </w:r>
          </w:p>
        </w:tc>
        <w:tc>
          <w:tcPr>
            <w:tcW w:w="2540" w:type="dxa"/>
            <w:tcBorders>
              <w:top w:val="nil"/>
              <w:left w:val="nil"/>
              <w:bottom w:val="single" w:sz="4" w:space="0" w:color="auto"/>
              <w:right w:val="single" w:sz="4" w:space="0" w:color="auto"/>
            </w:tcBorders>
            <w:shd w:val="clear" w:color="auto" w:fill="auto"/>
            <w:noWrap/>
            <w:vAlign w:val="bottom"/>
            <w:hideMark/>
          </w:tcPr>
          <w:p w14:paraId="4FFAA9F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753E2D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E1E77B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JVH Town Planning</w:t>
            </w:r>
          </w:p>
        </w:tc>
        <w:tc>
          <w:tcPr>
            <w:tcW w:w="2540" w:type="dxa"/>
            <w:tcBorders>
              <w:top w:val="nil"/>
              <w:left w:val="nil"/>
              <w:bottom w:val="single" w:sz="4" w:space="0" w:color="auto"/>
              <w:right w:val="single" w:sz="4" w:space="0" w:color="auto"/>
            </w:tcBorders>
            <w:shd w:val="clear" w:color="auto" w:fill="auto"/>
            <w:noWrap/>
            <w:vAlign w:val="bottom"/>
            <w:hideMark/>
          </w:tcPr>
          <w:p w14:paraId="01E3B2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EB8473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83273E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JVN Architecture Ltd</w:t>
            </w:r>
          </w:p>
        </w:tc>
        <w:tc>
          <w:tcPr>
            <w:tcW w:w="2540" w:type="dxa"/>
            <w:tcBorders>
              <w:top w:val="nil"/>
              <w:left w:val="nil"/>
              <w:bottom w:val="single" w:sz="4" w:space="0" w:color="auto"/>
              <w:right w:val="single" w:sz="4" w:space="0" w:color="auto"/>
            </w:tcBorders>
            <w:shd w:val="clear" w:color="auto" w:fill="auto"/>
            <w:noWrap/>
            <w:vAlign w:val="bottom"/>
            <w:hideMark/>
          </w:tcPr>
          <w:p w14:paraId="12944F7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EED888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E90E66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JWPC Limited</w:t>
            </w:r>
          </w:p>
        </w:tc>
        <w:tc>
          <w:tcPr>
            <w:tcW w:w="2540" w:type="dxa"/>
            <w:tcBorders>
              <w:top w:val="nil"/>
              <w:left w:val="nil"/>
              <w:bottom w:val="single" w:sz="4" w:space="0" w:color="auto"/>
              <w:right w:val="single" w:sz="4" w:space="0" w:color="auto"/>
            </w:tcBorders>
            <w:shd w:val="clear" w:color="auto" w:fill="auto"/>
            <w:noWrap/>
            <w:vAlign w:val="bottom"/>
            <w:hideMark/>
          </w:tcPr>
          <w:p w14:paraId="77E45DC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E3F1ED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99AC38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Kavanaghs</w:t>
            </w:r>
          </w:p>
        </w:tc>
        <w:tc>
          <w:tcPr>
            <w:tcW w:w="2540" w:type="dxa"/>
            <w:tcBorders>
              <w:top w:val="nil"/>
              <w:left w:val="nil"/>
              <w:bottom w:val="single" w:sz="4" w:space="0" w:color="auto"/>
              <w:right w:val="single" w:sz="4" w:space="0" w:color="auto"/>
            </w:tcBorders>
            <w:shd w:val="clear" w:color="auto" w:fill="auto"/>
            <w:noWrap/>
            <w:vAlign w:val="bottom"/>
            <w:hideMark/>
          </w:tcPr>
          <w:p w14:paraId="514B3BB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95DF3B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68E265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Kebbell Development Ltd</w:t>
            </w:r>
          </w:p>
        </w:tc>
        <w:tc>
          <w:tcPr>
            <w:tcW w:w="2540" w:type="dxa"/>
            <w:tcBorders>
              <w:top w:val="nil"/>
              <w:left w:val="nil"/>
              <w:bottom w:val="single" w:sz="4" w:space="0" w:color="auto"/>
              <w:right w:val="single" w:sz="4" w:space="0" w:color="auto"/>
            </w:tcBorders>
            <w:shd w:val="clear" w:color="auto" w:fill="auto"/>
            <w:noWrap/>
            <w:vAlign w:val="bottom"/>
            <w:hideMark/>
          </w:tcPr>
          <w:p w14:paraId="7662DA4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10036B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45ADC3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Kelham Island &amp; Neepsend Community Alliance</w:t>
            </w:r>
          </w:p>
        </w:tc>
        <w:tc>
          <w:tcPr>
            <w:tcW w:w="2540" w:type="dxa"/>
            <w:tcBorders>
              <w:top w:val="nil"/>
              <w:left w:val="nil"/>
              <w:bottom w:val="single" w:sz="4" w:space="0" w:color="auto"/>
              <w:right w:val="single" w:sz="4" w:space="0" w:color="auto"/>
            </w:tcBorders>
            <w:shd w:val="clear" w:color="auto" w:fill="auto"/>
            <w:noWrap/>
            <w:vAlign w:val="bottom"/>
            <w:hideMark/>
          </w:tcPr>
          <w:p w14:paraId="1CBE063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1502B1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0406ED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Kevin Oliver</w:t>
            </w:r>
          </w:p>
        </w:tc>
        <w:tc>
          <w:tcPr>
            <w:tcW w:w="2540" w:type="dxa"/>
            <w:tcBorders>
              <w:top w:val="nil"/>
              <w:left w:val="nil"/>
              <w:bottom w:val="single" w:sz="4" w:space="0" w:color="auto"/>
              <w:right w:val="single" w:sz="4" w:space="0" w:color="auto"/>
            </w:tcBorders>
            <w:shd w:val="clear" w:color="auto" w:fill="auto"/>
            <w:noWrap/>
            <w:vAlign w:val="bottom"/>
            <w:hideMark/>
          </w:tcPr>
          <w:p w14:paraId="02E9E05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3F6433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B92081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Keyland Developments Limited</w:t>
            </w:r>
          </w:p>
        </w:tc>
        <w:tc>
          <w:tcPr>
            <w:tcW w:w="2540" w:type="dxa"/>
            <w:tcBorders>
              <w:top w:val="nil"/>
              <w:left w:val="nil"/>
              <w:bottom w:val="single" w:sz="4" w:space="0" w:color="auto"/>
              <w:right w:val="single" w:sz="4" w:space="0" w:color="auto"/>
            </w:tcBorders>
            <w:shd w:val="clear" w:color="auto" w:fill="auto"/>
            <w:noWrap/>
            <w:vAlign w:val="bottom"/>
            <w:hideMark/>
          </w:tcPr>
          <w:p w14:paraId="0C4E53E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73A927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97DCE4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Kirkwells</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3A5F5B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5887BF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11980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Koopmans</w:t>
            </w:r>
          </w:p>
        </w:tc>
        <w:tc>
          <w:tcPr>
            <w:tcW w:w="2540" w:type="dxa"/>
            <w:tcBorders>
              <w:top w:val="nil"/>
              <w:left w:val="nil"/>
              <w:bottom w:val="single" w:sz="4" w:space="0" w:color="auto"/>
              <w:right w:val="single" w:sz="4" w:space="0" w:color="auto"/>
            </w:tcBorders>
            <w:shd w:val="clear" w:color="auto" w:fill="auto"/>
            <w:noWrap/>
            <w:vAlign w:val="bottom"/>
            <w:hideMark/>
          </w:tcPr>
          <w:p w14:paraId="4702126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C01EFA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0893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Land Connection</w:t>
            </w:r>
          </w:p>
        </w:tc>
        <w:tc>
          <w:tcPr>
            <w:tcW w:w="2540" w:type="dxa"/>
            <w:tcBorders>
              <w:top w:val="nil"/>
              <w:left w:val="nil"/>
              <w:bottom w:val="single" w:sz="4" w:space="0" w:color="auto"/>
              <w:right w:val="single" w:sz="4" w:space="0" w:color="auto"/>
            </w:tcBorders>
            <w:shd w:val="clear" w:color="auto" w:fill="auto"/>
            <w:noWrap/>
            <w:vAlign w:val="bottom"/>
            <w:hideMark/>
          </w:tcPr>
          <w:p w14:paraId="7408431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BFA1F9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543CC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Landscape Contract Designs Ltd. (LCD)</w:t>
            </w:r>
          </w:p>
        </w:tc>
        <w:tc>
          <w:tcPr>
            <w:tcW w:w="2540" w:type="dxa"/>
            <w:tcBorders>
              <w:top w:val="nil"/>
              <w:left w:val="nil"/>
              <w:bottom w:val="single" w:sz="4" w:space="0" w:color="auto"/>
              <w:right w:val="single" w:sz="4" w:space="0" w:color="auto"/>
            </w:tcBorders>
            <w:shd w:val="clear" w:color="auto" w:fill="auto"/>
            <w:noWrap/>
            <w:vAlign w:val="bottom"/>
            <w:hideMark/>
          </w:tcPr>
          <w:p w14:paraId="47AC670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9C4908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9A8A5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Langsett</w:t>
            </w:r>
            <w:proofErr w:type="spellEnd"/>
            <w:r w:rsidRPr="000467B6">
              <w:rPr>
                <w:rFonts w:ascii="Calibri" w:eastAsia="Times New Roman" w:hAnsi="Calibri" w:cs="Calibri"/>
                <w:color w:val="000000"/>
                <w:sz w:val="22"/>
                <w:szCs w:val="22"/>
                <w:lang w:eastAsia="en-GB"/>
              </w:rPr>
              <w:t xml:space="preserve"> &amp; Walkley Community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14BB1F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84743E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4E9652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Lawn Tennis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78DB834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2FFC7C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10404E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Leppings</w:t>
            </w:r>
            <w:proofErr w:type="spellEnd"/>
            <w:r w:rsidRPr="000467B6">
              <w:rPr>
                <w:rFonts w:ascii="Calibri" w:eastAsia="Times New Roman" w:hAnsi="Calibri" w:cs="Calibri"/>
                <w:color w:val="000000"/>
                <w:sz w:val="22"/>
                <w:szCs w:val="22"/>
                <w:lang w:eastAsia="en-GB"/>
              </w:rPr>
              <w:t xml:space="preserve"> Lane Area Residents Group</w:t>
            </w:r>
          </w:p>
        </w:tc>
        <w:tc>
          <w:tcPr>
            <w:tcW w:w="2540" w:type="dxa"/>
            <w:tcBorders>
              <w:top w:val="nil"/>
              <w:left w:val="nil"/>
              <w:bottom w:val="single" w:sz="4" w:space="0" w:color="auto"/>
              <w:right w:val="single" w:sz="4" w:space="0" w:color="auto"/>
            </w:tcBorders>
            <w:shd w:val="clear" w:color="auto" w:fill="auto"/>
            <w:noWrap/>
            <w:vAlign w:val="bottom"/>
            <w:hideMark/>
          </w:tcPr>
          <w:p w14:paraId="123CD68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94CEE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99EDEA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Lexus Sheffield</w:t>
            </w:r>
          </w:p>
        </w:tc>
        <w:tc>
          <w:tcPr>
            <w:tcW w:w="2540" w:type="dxa"/>
            <w:tcBorders>
              <w:top w:val="nil"/>
              <w:left w:val="nil"/>
              <w:bottom w:val="single" w:sz="4" w:space="0" w:color="auto"/>
              <w:right w:val="single" w:sz="4" w:space="0" w:color="auto"/>
            </w:tcBorders>
            <w:shd w:val="clear" w:color="auto" w:fill="auto"/>
            <w:noWrap/>
            <w:vAlign w:val="bottom"/>
            <w:hideMark/>
          </w:tcPr>
          <w:p w14:paraId="0ECFF91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45CEB9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6D39B4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Lichfield &amp; Tamworth Chamber of Commerce</w:t>
            </w:r>
          </w:p>
        </w:tc>
        <w:tc>
          <w:tcPr>
            <w:tcW w:w="2540" w:type="dxa"/>
            <w:tcBorders>
              <w:top w:val="nil"/>
              <w:left w:val="nil"/>
              <w:bottom w:val="single" w:sz="4" w:space="0" w:color="auto"/>
              <w:right w:val="single" w:sz="4" w:space="0" w:color="auto"/>
            </w:tcBorders>
            <w:shd w:val="clear" w:color="auto" w:fill="auto"/>
            <w:noWrap/>
            <w:vAlign w:val="bottom"/>
            <w:hideMark/>
          </w:tcPr>
          <w:p w14:paraId="2EF83D8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84E027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BC7A6C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Lidl UK</w:t>
            </w:r>
          </w:p>
        </w:tc>
        <w:tc>
          <w:tcPr>
            <w:tcW w:w="2540" w:type="dxa"/>
            <w:tcBorders>
              <w:top w:val="nil"/>
              <w:left w:val="nil"/>
              <w:bottom w:val="single" w:sz="4" w:space="0" w:color="auto"/>
              <w:right w:val="single" w:sz="4" w:space="0" w:color="auto"/>
            </w:tcBorders>
            <w:shd w:val="clear" w:color="auto" w:fill="auto"/>
            <w:noWrap/>
            <w:vAlign w:val="bottom"/>
            <w:hideMark/>
          </w:tcPr>
          <w:p w14:paraId="3555D15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5EBD9E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3C0E6E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Lion Design</w:t>
            </w:r>
          </w:p>
        </w:tc>
        <w:tc>
          <w:tcPr>
            <w:tcW w:w="2540" w:type="dxa"/>
            <w:tcBorders>
              <w:top w:val="nil"/>
              <w:left w:val="nil"/>
              <w:bottom w:val="single" w:sz="4" w:space="0" w:color="auto"/>
              <w:right w:val="single" w:sz="4" w:space="0" w:color="auto"/>
            </w:tcBorders>
            <w:shd w:val="clear" w:color="auto" w:fill="auto"/>
            <w:noWrap/>
            <w:vAlign w:val="bottom"/>
            <w:hideMark/>
          </w:tcPr>
          <w:p w14:paraId="3A67A9D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EF37A2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41428B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Living Streets</w:t>
            </w:r>
          </w:p>
        </w:tc>
        <w:tc>
          <w:tcPr>
            <w:tcW w:w="2540" w:type="dxa"/>
            <w:tcBorders>
              <w:top w:val="nil"/>
              <w:left w:val="nil"/>
              <w:bottom w:val="single" w:sz="4" w:space="0" w:color="auto"/>
              <w:right w:val="single" w:sz="4" w:space="0" w:color="auto"/>
            </w:tcBorders>
            <w:shd w:val="clear" w:color="auto" w:fill="auto"/>
            <w:noWrap/>
            <w:vAlign w:val="bottom"/>
            <w:hideMark/>
          </w:tcPr>
          <w:p w14:paraId="046C047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243D1E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A31EB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Logistics UK</w:t>
            </w:r>
          </w:p>
        </w:tc>
        <w:tc>
          <w:tcPr>
            <w:tcW w:w="2540" w:type="dxa"/>
            <w:tcBorders>
              <w:top w:val="nil"/>
              <w:left w:val="nil"/>
              <w:bottom w:val="single" w:sz="4" w:space="0" w:color="auto"/>
              <w:right w:val="single" w:sz="4" w:space="0" w:color="auto"/>
            </w:tcBorders>
            <w:shd w:val="clear" w:color="auto" w:fill="auto"/>
            <w:noWrap/>
            <w:vAlign w:val="bottom"/>
            <w:hideMark/>
          </w:tcPr>
          <w:p w14:paraId="15DE0A7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DCF4FF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ED8ECA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Longhurst Housing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62FC8D8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FFA4B5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53A6B6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Low Edges Community and Safety Forum</w:t>
            </w:r>
          </w:p>
        </w:tc>
        <w:tc>
          <w:tcPr>
            <w:tcW w:w="2540" w:type="dxa"/>
            <w:tcBorders>
              <w:top w:val="nil"/>
              <w:left w:val="nil"/>
              <w:bottom w:val="single" w:sz="4" w:space="0" w:color="auto"/>
              <w:right w:val="single" w:sz="4" w:space="0" w:color="auto"/>
            </w:tcBorders>
            <w:shd w:val="clear" w:color="auto" w:fill="auto"/>
            <w:noWrap/>
            <w:vAlign w:val="bottom"/>
            <w:hideMark/>
          </w:tcPr>
          <w:p w14:paraId="0D361CC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5D6373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029350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Loxley Valley Protection Society</w:t>
            </w:r>
          </w:p>
        </w:tc>
        <w:tc>
          <w:tcPr>
            <w:tcW w:w="2540" w:type="dxa"/>
            <w:tcBorders>
              <w:top w:val="nil"/>
              <w:left w:val="nil"/>
              <w:bottom w:val="single" w:sz="4" w:space="0" w:color="auto"/>
              <w:right w:val="single" w:sz="4" w:space="0" w:color="auto"/>
            </w:tcBorders>
            <w:shd w:val="clear" w:color="auto" w:fill="auto"/>
            <w:noWrap/>
            <w:vAlign w:val="bottom"/>
            <w:hideMark/>
          </w:tcPr>
          <w:p w14:paraId="77E421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F7CF2C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10F3F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LSO Ltd</w:t>
            </w:r>
          </w:p>
        </w:tc>
        <w:tc>
          <w:tcPr>
            <w:tcW w:w="2540" w:type="dxa"/>
            <w:tcBorders>
              <w:top w:val="nil"/>
              <w:left w:val="nil"/>
              <w:bottom w:val="single" w:sz="4" w:space="0" w:color="auto"/>
              <w:right w:val="single" w:sz="4" w:space="0" w:color="auto"/>
            </w:tcBorders>
            <w:shd w:val="clear" w:color="auto" w:fill="auto"/>
            <w:noWrap/>
            <w:vAlign w:val="bottom"/>
            <w:hideMark/>
          </w:tcPr>
          <w:p w14:paraId="536B893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D24EBF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77B962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Lynne Barker Ltd</w:t>
            </w:r>
          </w:p>
        </w:tc>
        <w:tc>
          <w:tcPr>
            <w:tcW w:w="2540" w:type="dxa"/>
            <w:tcBorders>
              <w:top w:val="nil"/>
              <w:left w:val="nil"/>
              <w:bottom w:val="single" w:sz="4" w:space="0" w:color="auto"/>
              <w:right w:val="single" w:sz="4" w:space="0" w:color="auto"/>
            </w:tcBorders>
            <w:shd w:val="clear" w:color="auto" w:fill="auto"/>
            <w:noWrap/>
            <w:vAlign w:val="bottom"/>
            <w:hideMark/>
          </w:tcPr>
          <w:p w14:paraId="3B3C8E1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A28F5C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C7D3F1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Maddox Associates</w:t>
            </w:r>
          </w:p>
        </w:tc>
        <w:tc>
          <w:tcPr>
            <w:tcW w:w="2540" w:type="dxa"/>
            <w:tcBorders>
              <w:top w:val="nil"/>
              <w:left w:val="nil"/>
              <w:bottom w:val="single" w:sz="4" w:space="0" w:color="auto"/>
              <w:right w:val="single" w:sz="4" w:space="0" w:color="auto"/>
            </w:tcBorders>
            <w:shd w:val="clear" w:color="auto" w:fill="auto"/>
            <w:noWrap/>
            <w:vAlign w:val="bottom"/>
            <w:hideMark/>
          </w:tcPr>
          <w:p w14:paraId="5BEB3A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09922F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06A215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Magnus Ltd</w:t>
            </w:r>
          </w:p>
        </w:tc>
        <w:tc>
          <w:tcPr>
            <w:tcW w:w="2540" w:type="dxa"/>
            <w:tcBorders>
              <w:top w:val="nil"/>
              <w:left w:val="nil"/>
              <w:bottom w:val="single" w:sz="4" w:space="0" w:color="auto"/>
              <w:right w:val="single" w:sz="4" w:space="0" w:color="auto"/>
            </w:tcBorders>
            <w:shd w:val="clear" w:color="auto" w:fill="auto"/>
            <w:noWrap/>
            <w:vAlign w:val="bottom"/>
            <w:hideMark/>
          </w:tcPr>
          <w:p w14:paraId="428E1A7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D01918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DE017C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Makki Mosque Organisation</w:t>
            </w:r>
          </w:p>
        </w:tc>
        <w:tc>
          <w:tcPr>
            <w:tcW w:w="2540" w:type="dxa"/>
            <w:tcBorders>
              <w:top w:val="nil"/>
              <w:left w:val="nil"/>
              <w:bottom w:val="single" w:sz="4" w:space="0" w:color="auto"/>
              <w:right w:val="single" w:sz="4" w:space="0" w:color="auto"/>
            </w:tcBorders>
            <w:shd w:val="clear" w:color="auto" w:fill="auto"/>
            <w:noWrap/>
            <w:vAlign w:val="bottom"/>
            <w:hideMark/>
          </w:tcPr>
          <w:p w14:paraId="48FC2AC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AD437A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0387FE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Manor &amp; Castle Development Trust</w:t>
            </w:r>
          </w:p>
        </w:tc>
        <w:tc>
          <w:tcPr>
            <w:tcW w:w="2540" w:type="dxa"/>
            <w:tcBorders>
              <w:top w:val="nil"/>
              <w:left w:val="nil"/>
              <w:bottom w:val="single" w:sz="4" w:space="0" w:color="auto"/>
              <w:right w:val="single" w:sz="4" w:space="0" w:color="auto"/>
            </w:tcBorders>
            <w:shd w:val="clear" w:color="auto" w:fill="auto"/>
            <w:noWrap/>
            <w:vAlign w:val="bottom"/>
            <w:hideMark/>
          </w:tcPr>
          <w:p w14:paraId="628E5EB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1F92AA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A67926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Manor Park Tenants </w:t>
            </w:r>
            <w:proofErr w:type="gramStart"/>
            <w:r w:rsidRPr="000467B6">
              <w:rPr>
                <w:rFonts w:ascii="Calibri" w:eastAsia="Times New Roman" w:hAnsi="Calibri" w:cs="Calibri"/>
                <w:color w:val="000000"/>
                <w:sz w:val="22"/>
                <w:szCs w:val="22"/>
                <w:lang w:eastAsia="en-GB"/>
              </w:rPr>
              <w:t>And</w:t>
            </w:r>
            <w:proofErr w:type="gramEnd"/>
            <w:r w:rsidRPr="000467B6">
              <w:rPr>
                <w:rFonts w:ascii="Calibri" w:eastAsia="Times New Roman" w:hAnsi="Calibri" w:cs="Calibri"/>
                <w:color w:val="000000"/>
                <w:sz w:val="22"/>
                <w:szCs w:val="22"/>
                <w:lang w:eastAsia="en-GB"/>
              </w:rPr>
              <w:t xml:space="preserve">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2675A1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3328FA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EE64F3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Marsh Family Trust</w:t>
            </w:r>
          </w:p>
        </w:tc>
        <w:tc>
          <w:tcPr>
            <w:tcW w:w="2540" w:type="dxa"/>
            <w:tcBorders>
              <w:top w:val="nil"/>
              <w:left w:val="nil"/>
              <w:bottom w:val="single" w:sz="4" w:space="0" w:color="auto"/>
              <w:right w:val="single" w:sz="4" w:space="0" w:color="auto"/>
            </w:tcBorders>
            <w:shd w:val="clear" w:color="auto" w:fill="auto"/>
            <w:noWrap/>
            <w:vAlign w:val="bottom"/>
            <w:hideMark/>
          </w:tcPr>
          <w:p w14:paraId="047AB9B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69A467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5BE813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Martin H Seddon Ltd</w:t>
            </w:r>
          </w:p>
        </w:tc>
        <w:tc>
          <w:tcPr>
            <w:tcW w:w="2540" w:type="dxa"/>
            <w:tcBorders>
              <w:top w:val="nil"/>
              <w:left w:val="nil"/>
              <w:bottom w:val="single" w:sz="4" w:space="0" w:color="auto"/>
              <w:right w:val="single" w:sz="4" w:space="0" w:color="auto"/>
            </w:tcBorders>
            <w:shd w:val="clear" w:color="auto" w:fill="auto"/>
            <w:noWrap/>
            <w:vAlign w:val="bottom"/>
            <w:hideMark/>
          </w:tcPr>
          <w:p w14:paraId="286F083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1A7350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78D6C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Meersbrook</w:t>
            </w:r>
            <w:proofErr w:type="spellEnd"/>
            <w:r w:rsidRPr="000467B6">
              <w:rPr>
                <w:rFonts w:ascii="Calibri" w:eastAsia="Times New Roman" w:hAnsi="Calibri" w:cs="Calibri"/>
                <w:color w:val="000000"/>
                <w:sz w:val="22"/>
                <w:szCs w:val="22"/>
                <w:lang w:eastAsia="en-GB"/>
              </w:rPr>
              <w:t xml:space="preserve"> Park Users Trust</w:t>
            </w:r>
          </w:p>
        </w:tc>
        <w:tc>
          <w:tcPr>
            <w:tcW w:w="2540" w:type="dxa"/>
            <w:tcBorders>
              <w:top w:val="nil"/>
              <w:left w:val="nil"/>
              <w:bottom w:val="single" w:sz="4" w:space="0" w:color="auto"/>
              <w:right w:val="single" w:sz="4" w:space="0" w:color="auto"/>
            </w:tcBorders>
            <w:shd w:val="clear" w:color="auto" w:fill="auto"/>
            <w:noWrap/>
            <w:vAlign w:val="bottom"/>
            <w:hideMark/>
          </w:tcPr>
          <w:p w14:paraId="77981D4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6EE796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6AB506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Melling Ridgeway And Partners</w:t>
            </w:r>
          </w:p>
        </w:tc>
        <w:tc>
          <w:tcPr>
            <w:tcW w:w="2540" w:type="dxa"/>
            <w:tcBorders>
              <w:top w:val="nil"/>
              <w:left w:val="nil"/>
              <w:bottom w:val="single" w:sz="4" w:space="0" w:color="auto"/>
              <w:right w:val="single" w:sz="4" w:space="0" w:color="auto"/>
            </w:tcBorders>
            <w:shd w:val="clear" w:color="auto" w:fill="auto"/>
            <w:noWrap/>
            <w:vAlign w:val="bottom"/>
            <w:hideMark/>
          </w:tcPr>
          <w:p w14:paraId="15382B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3DE63D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5B4744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MHA </w:t>
            </w:r>
            <w:proofErr w:type="spellStart"/>
            <w:r w:rsidRPr="000467B6">
              <w:rPr>
                <w:rFonts w:ascii="Calibri" w:eastAsia="Times New Roman" w:hAnsi="Calibri" w:cs="Calibri"/>
                <w:color w:val="000000"/>
                <w:sz w:val="22"/>
                <w:szCs w:val="22"/>
                <w:lang w:eastAsia="en-GB"/>
              </w:rPr>
              <w:t>Archtiects</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16DDBE6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DD07FA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5A9E5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Michael Rogers</w:t>
            </w:r>
          </w:p>
        </w:tc>
        <w:tc>
          <w:tcPr>
            <w:tcW w:w="2540" w:type="dxa"/>
            <w:tcBorders>
              <w:top w:val="nil"/>
              <w:left w:val="nil"/>
              <w:bottom w:val="single" w:sz="4" w:space="0" w:color="auto"/>
              <w:right w:val="single" w:sz="4" w:space="0" w:color="auto"/>
            </w:tcBorders>
            <w:shd w:val="clear" w:color="auto" w:fill="auto"/>
            <w:noWrap/>
            <w:vAlign w:val="bottom"/>
            <w:hideMark/>
          </w:tcPr>
          <w:p w14:paraId="31C641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982D02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2BDEC0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Middlewood Rovers JFC</w:t>
            </w:r>
          </w:p>
        </w:tc>
        <w:tc>
          <w:tcPr>
            <w:tcW w:w="2540" w:type="dxa"/>
            <w:tcBorders>
              <w:top w:val="nil"/>
              <w:left w:val="nil"/>
              <w:bottom w:val="single" w:sz="4" w:space="0" w:color="auto"/>
              <w:right w:val="single" w:sz="4" w:space="0" w:color="auto"/>
            </w:tcBorders>
            <w:shd w:val="clear" w:color="auto" w:fill="auto"/>
            <w:noWrap/>
            <w:vAlign w:val="bottom"/>
            <w:hideMark/>
          </w:tcPr>
          <w:p w14:paraId="2B15AC6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12FBE8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A78CDA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Midsummer Estates Ltd</w:t>
            </w:r>
          </w:p>
        </w:tc>
        <w:tc>
          <w:tcPr>
            <w:tcW w:w="2540" w:type="dxa"/>
            <w:tcBorders>
              <w:top w:val="nil"/>
              <w:left w:val="nil"/>
              <w:bottom w:val="single" w:sz="4" w:space="0" w:color="auto"/>
              <w:right w:val="single" w:sz="4" w:space="0" w:color="auto"/>
            </w:tcBorders>
            <w:shd w:val="clear" w:color="auto" w:fill="auto"/>
            <w:noWrap/>
            <w:vAlign w:val="bottom"/>
            <w:hideMark/>
          </w:tcPr>
          <w:p w14:paraId="7777276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A4B5D9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FAC79A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Miller Homes Yorkshire</w:t>
            </w:r>
          </w:p>
        </w:tc>
        <w:tc>
          <w:tcPr>
            <w:tcW w:w="2540" w:type="dxa"/>
            <w:tcBorders>
              <w:top w:val="nil"/>
              <w:left w:val="nil"/>
              <w:bottom w:val="single" w:sz="4" w:space="0" w:color="auto"/>
              <w:right w:val="single" w:sz="4" w:space="0" w:color="auto"/>
            </w:tcBorders>
            <w:shd w:val="clear" w:color="auto" w:fill="auto"/>
            <w:noWrap/>
            <w:vAlign w:val="bottom"/>
            <w:hideMark/>
          </w:tcPr>
          <w:p w14:paraId="66C338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C55619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8531DA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Millhouse</w:t>
            </w:r>
            <w:proofErr w:type="spellEnd"/>
            <w:r w:rsidRPr="000467B6">
              <w:rPr>
                <w:rFonts w:ascii="Calibri" w:eastAsia="Times New Roman" w:hAnsi="Calibri" w:cs="Calibri"/>
                <w:color w:val="000000"/>
                <w:sz w:val="22"/>
                <w:szCs w:val="22"/>
                <w:lang w:eastAsia="en-GB"/>
              </w:rPr>
              <w:t xml:space="preserve"> Animal Sanctuary</w:t>
            </w:r>
          </w:p>
        </w:tc>
        <w:tc>
          <w:tcPr>
            <w:tcW w:w="2540" w:type="dxa"/>
            <w:tcBorders>
              <w:top w:val="nil"/>
              <w:left w:val="nil"/>
              <w:bottom w:val="single" w:sz="4" w:space="0" w:color="auto"/>
              <w:right w:val="single" w:sz="4" w:space="0" w:color="auto"/>
            </w:tcBorders>
            <w:shd w:val="clear" w:color="auto" w:fill="auto"/>
            <w:noWrap/>
            <w:vAlign w:val="bottom"/>
            <w:hideMark/>
          </w:tcPr>
          <w:p w14:paraId="57A5BD2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23D9FA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28CFB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lastRenderedPageBreak/>
              <w:t>Millhouses</w:t>
            </w:r>
            <w:proofErr w:type="spellEnd"/>
            <w:r w:rsidRPr="000467B6">
              <w:rPr>
                <w:rFonts w:ascii="Calibri" w:eastAsia="Times New Roman" w:hAnsi="Calibri" w:cs="Calibri"/>
                <w:color w:val="000000"/>
                <w:sz w:val="22"/>
                <w:szCs w:val="22"/>
                <w:lang w:eastAsia="en-GB"/>
              </w:rPr>
              <w:t xml:space="preserve"> Freehold Allotment Society</w:t>
            </w:r>
          </w:p>
        </w:tc>
        <w:tc>
          <w:tcPr>
            <w:tcW w:w="2540" w:type="dxa"/>
            <w:tcBorders>
              <w:top w:val="nil"/>
              <w:left w:val="nil"/>
              <w:bottom w:val="single" w:sz="4" w:space="0" w:color="auto"/>
              <w:right w:val="single" w:sz="4" w:space="0" w:color="auto"/>
            </w:tcBorders>
            <w:shd w:val="clear" w:color="auto" w:fill="auto"/>
            <w:noWrap/>
            <w:vAlign w:val="bottom"/>
            <w:hideMark/>
          </w:tcPr>
          <w:p w14:paraId="35A97D6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166C94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121C5F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Millwood Designer Homes</w:t>
            </w:r>
          </w:p>
        </w:tc>
        <w:tc>
          <w:tcPr>
            <w:tcW w:w="2540" w:type="dxa"/>
            <w:tcBorders>
              <w:top w:val="nil"/>
              <w:left w:val="nil"/>
              <w:bottom w:val="single" w:sz="4" w:space="0" w:color="auto"/>
              <w:right w:val="single" w:sz="4" w:space="0" w:color="auto"/>
            </w:tcBorders>
            <w:shd w:val="clear" w:color="auto" w:fill="auto"/>
            <w:noWrap/>
            <w:vAlign w:val="bottom"/>
            <w:hideMark/>
          </w:tcPr>
          <w:p w14:paraId="17B3A2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9A9FA0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F43958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MIS Group</w:t>
            </w:r>
          </w:p>
        </w:tc>
        <w:tc>
          <w:tcPr>
            <w:tcW w:w="2540" w:type="dxa"/>
            <w:tcBorders>
              <w:top w:val="nil"/>
              <w:left w:val="nil"/>
              <w:bottom w:val="single" w:sz="4" w:space="0" w:color="auto"/>
              <w:right w:val="single" w:sz="4" w:space="0" w:color="auto"/>
            </w:tcBorders>
            <w:shd w:val="clear" w:color="auto" w:fill="auto"/>
            <w:noWrap/>
            <w:vAlign w:val="bottom"/>
            <w:hideMark/>
          </w:tcPr>
          <w:p w14:paraId="1ECD6BB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F0F10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8E9173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Mono Consultants Ltd</w:t>
            </w:r>
          </w:p>
        </w:tc>
        <w:tc>
          <w:tcPr>
            <w:tcW w:w="2540" w:type="dxa"/>
            <w:tcBorders>
              <w:top w:val="nil"/>
              <w:left w:val="nil"/>
              <w:bottom w:val="single" w:sz="4" w:space="0" w:color="auto"/>
              <w:right w:val="single" w:sz="4" w:space="0" w:color="auto"/>
            </w:tcBorders>
            <w:shd w:val="clear" w:color="auto" w:fill="auto"/>
            <w:noWrap/>
            <w:vAlign w:val="bottom"/>
            <w:hideMark/>
          </w:tcPr>
          <w:p w14:paraId="412C4F7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28373F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55A815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Moody Homes</w:t>
            </w:r>
          </w:p>
        </w:tc>
        <w:tc>
          <w:tcPr>
            <w:tcW w:w="2540" w:type="dxa"/>
            <w:tcBorders>
              <w:top w:val="nil"/>
              <w:left w:val="nil"/>
              <w:bottom w:val="single" w:sz="4" w:space="0" w:color="auto"/>
              <w:right w:val="single" w:sz="4" w:space="0" w:color="auto"/>
            </w:tcBorders>
            <w:shd w:val="clear" w:color="auto" w:fill="auto"/>
            <w:noWrap/>
            <w:vAlign w:val="bottom"/>
            <w:hideMark/>
          </w:tcPr>
          <w:p w14:paraId="3C21A9F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02352A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8051D9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Mookau</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374C960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A214CC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6274DB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Moor Traders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1CDCB53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0C0819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A8C79C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Mosborough</w:t>
            </w:r>
            <w:proofErr w:type="spellEnd"/>
            <w:r w:rsidRPr="000467B6">
              <w:rPr>
                <w:rFonts w:ascii="Calibri" w:eastAsia="Times New Roman" w:hAnsi="Calibri" w:cs="Calibri"/>
                <w:color w:val="000000"/>
                <w:sz w:val="22"/>
                <w:szCs w:val="22"/>
                <w:lang w:eastAsia="en-GB"/>
              </w:rPr>
              <w:t xml:space="preserve"> Village Action Group</w:t>
            </w:r>
          </w:p>
        </w:tc>
        <w:tc>
          <w:tcPr>
            <w:tcW w:w="2540" w:type="dxa"/>
            <w:tcBorders>
              <w:top w:val="nil"/>
              <w:left w:val="nil"/>
              <w:bottom w:val="single" w:sz="4" w:space="0" w:color="auto"/>
              <w:right w:val="single" w:sz="4" w:space="0" w:color="auto"/>
            </w:tcBorders>
            <w:shd w:val="clear" w:color="auto" w:fill="auto"/>
            <w:noWrap/>
            <w:vAlign w:val="bottom"/>
            <w:hideMark/>
          </w:tcPr>
          <w:p w14:paraId="0A28228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7C6C3D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4381F5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Moss Valley Wildlife Group</w:t>
            </w:r>
          </w:p>
        </w:tc>
        <w:tc>
          <w:tcPr>
            <w:tcW w:w="2540" w:type="dxa"/>
            <w:tcBorders>
              <w:top w:val="nil"/>
              <w:left w:val="nil"/>
              <w:bottom w:val="single" w:sz="4" w:space="0" w:color="auto"/>
              <w:right w:val="single" w:sz="4" w:space="0" w:color="auto"/>
            </w:tcBorders>
            <w:shd w:val="clear" w:color="auto" w:fill="auto"/>
            <w:noWrap/>
            <w:vAlign w:val="bottom"/>
            <w:hideMark/>
          </w:tcPr>
          <w:p w14:paraId="68177A9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683532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F54699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Mott MacDonald</w:t>
            </w:r>
          </w:p>
        </w:tc>
        <w:tc>
          <w:tcPr>
            <w:tcW w:w="2540" w:type="dxa"/>
            <w:tcBorders>
              <w:top w:val="nil"/>
              <w:left w:val="nil"/>
              <w:bottom w:val="single" w:sz="4" w:space="0" w:color="auto"/>
              <w:right w:val="single" w:sz="4" w:space="0" w:color="auto"/>
            </w:tcBorders>
            <w:shd w:val="clear" w:color="auto" w:fill="auto"/>
            <w:noWrap/>
            <w:vAlign w:val="bottom"/>
            <w:hideMark/>
          </w:tcPr>
          <w:p w14:paraId="7463DF8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603E73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719C4A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Mott MacDonald Ltd</w:t>
            </w:r>
          </w:p>
        </w:tc>
        <w:tc>
          <w:tcPr>
            <w:tcW w:w="2540" w:type="dxa"/>
            <w:tcBorders>
              <w:top w:val="nil"/>
              <w:left w:val="nil"/>
              <w:bottom w:val="single" w:sz="4" w:space="0" w:color="auto"/>
              <w:right w:val="single" w:sz="4" w:space="0" w:color="auto"/>
            </w:tcBorders>
            <w:shd w:val="clear" w:color="auto" w:fill="auto"/>
            <w:noWrap/>
            <w:vAlign w:val="bottom"/>
            <w:hideMark/>
          </w:tcPr>
          <w:p w14:paraId="6299169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05C3D6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EC8D17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Multilingual City Forum</w:t>
            </w:r>
          </w:p>
        </w:tc>
        <w:tc>
          <w:tcPr>
            <w:tcW w:w="2540" w:type="dxa"/>
            <w:tcBorders>
              <w:top w:val="nil"/>
              <w:left w:val="nil"/>
              <w:bottom w:val="single" w:sz="4" w:space="0" w:color="auto"/>
              <w:right w:val="single" w:sz="4" w:space="0" w:color="auto"/>
            </w:tcBorders>
            <w:shd w:val="clear" w:color="auto" w:fill="auto"/>
            <w:noWrap/>
            <w:vAlign w:val="bottom"/>
            <w:hideMark/>
          </w:tcPr>
          <w:p w14:paraId="791972F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2F67FC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DAB8F6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Museum &amp; Gallery Trust</w:t>
            </w:r>
          </w:p>
        </w:tc>
        <w:tc>
          <w:tcPr>
            <w:tcW w:w="2540" w:type="dxa"/>
            <w:tcBorders>
              <w:top w:val="nil"/>
              <w:left w:val="nil"/>
              <w:bottom w:val="single" w:sz="4" w:space="0" w:color="auto"/>
              <w:right w:val="single" w:sz="4" w:space="0" w:color="auto"/>
            </w:tcBorders>
            <w:shd w:val="clear" w:color="auto" w:fill="auto"/>
            <w:noWrap/>
            <w:vAlign w:val="bottom"/>
            <w:hideMark/>
          </w:tcPr>
          <w:p w14:paraId="49A8273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B36D36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59060E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Museums Sheffield</w:t>
            </w:r>
          </w:p>
        </w:tc>
        <w:tc>
          <w:tcPr>
            <w:tcW w:w="2540" w:type="dxa"/>
            <w:tcBorders>
              <w:top w:val="nil"/>
              <w:left w:val="nil"/>
              <w:bottom w:val="single" w:sz="4" w:space="0" w:color="auto"/>
              <w:right w:val="single" w:sz="4" w:space="0" w:color="auto"/>
            </w:tcBorders>
            <w:shd w:val="clear" w:color="auto" w:fill="auto"/>
            <w:noWrap/>
            <w:vAlign w:val="bottom"/>
            <w:hideMark/>
          </w:tcPr>
          <w:p w14:paraId="1EE2BB4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40D1BF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158FD0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 J L Consulting LLP</w:t>
            </w:r>
          </w:p>
        </w:tc>
        <w:tc>
          <w:tcPr>
            <w:tcW w:w="2540" w:type="dxa"/>
            <w:tcBorders>
              <w:top w:val="nil"/>
              <w:left w:val="nil"/>
              <w:bottom w:val="single" w:sz="4" w:space="0" w:color="auto"/>
              <w:right w:val="single" w:sz="4" w:space="0" w:color="auto"/>
            </w:tcBorders>
            <w:shd w:val="clear" w:color="auto" w:fill="auto"/>
            <w:noWrap/>
            <w:vAlign w:val="bottom"/>
            <w:hideMark/>
          </w:tcPr>
          <w:p w14:paraId="4DEE8FB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E9D68D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5F734B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Nathaniel Lichfield and Partners</w:t>
            </w:r>
          </w:p>
        </w:tc>
        <w:tc>
          <w:tcPr>
            <w:tcW w:w="2540" w:type="dxa"/>
            <w:tcBorders>
              <w:top w:val="nil"/>
              <w:left w:val="nil"/>
              <w:bottom w:val="single" w:sz="4" w:space="0" w:color="auto"/>
              <w:right w:val="single" w:sz="4" w:space="0" w:color="auto"/>
            </w:tcBorders>
            <w:shd w:val="clear" w:color="auto" w:fill="auto"/>
            <w:noWrap/>
            <w:vAlign w:val="bottom"/>
            <w:hideMark/>
          </w:tcPr>
          <w:p w14:paraId="47AE23B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484B11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7CBEAE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National Farmers Union NE Region</w:t>
            </w:r>
          </w:p>
        </w:tc>
        <w:tc>
          <w:tcPr>
            <w:tcW w:w="2540" w:type="dxa"/>
            <w:tcBorders>
              <w:top w:val="nil"/>
              <w:left w:val="nil"/>
              <w:bottom w:val="single" w:sz="4" w:space="0" w:color="auto"/>
              <w:right w:val="single" w:sz="4" w:space="0" w:color="auto"/>
            </w:tcBorders>
            <w:shd w:val="clear" w:color="auto" w:fill="auto"/>
            <w:noWrap/>
            <w:vAlign w:val="bottom"/>
            <w:hideMark/>
          </w:tcPr>
          <w:p w14:paraId="64FE8D6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1D2AA7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18BA4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National Federation of Gypsy Liaison Groups</w:t>
            </w:r>
          </w:p>
        </w:tc>
        <w:tc>
          <w:tcPr>
            <w:tcW w:w="2540" w:type="dxa"/>
            <w:tcBorders>
              <w:top w:val="nil"/>
              <w:left w:val="nil"/>
              <w:bottom w:val="single" w:sz="4" w:space="0" w:color="auto"/>
              <w:right w:val="single" w:sz="4" w:space="0" w:color="auto"/>
            </w:tcBorders>
            <w:shd w:val="clear" w:color="auto" w:fill="auto"/>
            <w:noWrap/>
            <w:vAlign w:val="bottom"/>
            <w:hideMark/>
          </w:tcPr>
          <w:p w14:paraId="254276C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06C680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9E2AE1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National Grid Property Holdings</w:t>
            </w:r>
          </w:p>
        </w:tc>
        <w:tc>
          <w:tcPr>
            <w:tcW w:w="2540" w:type="dxa"/>
            <w:tcBorders>
              <w:top w:val="nil"/>
              <w:left w:val="nil"/>
              <w:bottom w:val="single" w:sz="4" w:space="0" w:color="auto"/>
              <w:right w:val="single" w:sz="4" w:space="0" w:color="auto"/>
            </w:tcBorders>
            <w:shd w:val="clear" w:color="auto" w:fill="auto"/>
            <w:noWrap/>
            <w:vAlign w:val="bottom"/>
            <w:hideMark/>
          </w:tcPr>
          <w:p w14:paraId="583C67F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B2CD50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9DEA24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National Gypsy Traveller Federation</w:t>
            </w:r>
          </w:p>
        </w:tc>
        <w:tc>
          <w:tcPr>
            <w:tcW w:w="2540" w:type="dxa"/>
            <w:tcBorders>
              <w:top w:val="nil"/>
              <w:left w:val="nil"/>
              <w:bottom w:val="single" w:sz="4" w:space="0" w:color="auto"/>
              <w:right w:val="single" w:sz="4" w:space="0" w:color="auto"/>
            </w:tcBorders>
            <w:shd w:val="clear" w:color="auto" w:fill="auto"/>
            <w:noWrap/>
            <w:vAlign w:val="bottom"/>
            <w:hideMark/>
          </w:tcPr>
          <w:p w14:paraId="6D04C60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722883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1F53E1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National Trust</w:t>
            </w:r>
          </w:p>
        </w:tc>
        <w:tc>
          <w:tcPr>
            <w:tcW w:w="2540" w:type="dxa"/>
            <w:tcBorders>
              <w:top w:val="nil"/>
              <w:left w:val="nil"/>
              <w:bottom w:val="single" w:sz="4" w:space="0" w:color="auto"/>
              <w:right w:val="single" w:sz="4" w:space="0" w:color="auto"/>
            </w:tcBorders>
            <w:shd w:val="clear" w:color="auto" w:fill="auto"/>
            <w:noWrap/>
            <w:vAlign w:val="bottom"/>
            <w:hideMark/>
          </w:tcPr>
          <w:p w14:paraId="285BDC6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98F71B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2D1C14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Neighbourhood Watch</w:t>
            </w:r>
          </w:p>
        </w:tc>
        <w:tc>
          <w:tcPr>
            <w:tcW w:w="2540" w:type="dxa"/>
            <w:tcBorders>
              <w:top w:val="nil"/>
              <w:left w:val="nil"/>
              <w:bottom w:val="single" w:sz="4" w:space="0" w:color="auto"/>
              <w:right w:val="single" w:sz="4" w:space="0" w:color="auto"/>
            </w:tcBorders>
            <w:shd w:val="clear" w:color="auto" w:fill="auto"/>
            <w:noWrap/>
            <w:vAlign w:val="bottom"/>
            <w:hideMark/>
          </w:tcPr>
          <w:p w14:paraId="33F0022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AA9B70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F09D09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Nether Edge Neighbourhood Group</w:t>
            </w:r>
          </w:p>
        </w:tc>
        <w:tc>
          <w:tcPr>
            <w:tcW w:w="2540" w:type="dxa"/>
            <w:tcBorders>
              <w:top w:val="nil"/>
              <w:left w:val="nil"/>
              <w:bottom w:val="single" w:sz="4" w:space="0" w:color="auto"/>
              <w:right w:val="single" w:sz="4" w:space="0" w:color="auto"/>
            </w:tcBorders>
            <w:shd w:val="clear" w:color="auto" w:fill="auto"/>
            <w:noWrap/>
            <w:vAlign w:val="bottom"/>
            <w:hideMark/>
          </w:tcPr>
          <w:p w14:paraId="2693442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1CC200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BE03A5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NFU Mutual Sheffield</w:t>
            </w:r>
          </w:p>
        </w:tc>
        <w:tc>
          <w:tcPr>
            <w:tcW w:w="2540" w:type="dxa"/>
            <w:tcBorders>
              <w:top w:val="nil"/>
              <w:left w:val="nil"/>
              <w:bottom w:val="single" w:sz="4" w:space="0" w:color="auto"/>
              <w:right w:val="single" w:sz="4" w:space="0" w:color="auto"/>
            </w:tcBorders>
            <w:shd w:val="clear" w:color="auto" w:fill="auto"/>
            <w:noWrap/>
            <w:vAlign w:val="bottom"/>
            <w:hideMark/>
          </w:tcPr>
          <w:p w14:paraId="442C47D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4C1AD0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EF6679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NHS</w:t>
            </w:r>
          </w:p>
        </w:tc>
        <w:tc>
          <w:tcPr>
            <w:tcW w:w="2540" w:type="dxa"/>
            <w:tcBorders>
              <w:top w:val="nil"/>
              <w:left w:val="nil"/>
              <w:bottom w:val="single" w:sz="4" w:space="0" w:color="auto"/>
              <w:right w:val="single" w:sz="4" w:space="0" w:color="auto"/>
            </w:tcBorders>
            <w:shd w:val="clear" w:color="auto" w:fill="auto"/>
            <w:noWrap/>
            <w:vAlign w:val="bottom"/>
            <w:hideMark/>
          </w:tcPr>
          <w:p w14:paraId="0DF1EA9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55BCDD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51796E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NHS - NICE</w:t>
            </w:r>
          </w:p>
        </w:tc>
        <w:tc>
          <w:tcPr>
            <w:tcW w:w="2540" w:type="dxa"/>
            <w:tcBorders>
              <w:top w:val="nil"/>
              <w:left w:val="nil"/>
              <w:bottom w:val="single" w:sz="4" w:space="0" w:color="auto"/>
              <w:right w:val="single" w:sz="4" w:space="0" w:color="auto"/>
            </w:tcBorders>
            <w:shd w:val="clear" w:color="auto" w:fill="auto"/>
            <w:noWrap/>
            <w:vAlign w:val="bottom"/>
            <w:hideMark/>
          </w:tcPr>
          <w:p w14:paraId="5505AA1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3CAF94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DF55B0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NHS Property Services</w:t>
            </w:r>
          </w:p>
        </w:tc>
        <w:tc>
          <w:tcPr>
            <w:tcW w:w="2540" w:type="dxa"/>
            <w:tcBorders>
              <w:top w:val="nil"/>
              <w:left w:val="nil"/>
              <w:bottom w:val="single" w:sz="4" w:space="0" w:color="auto"/>
              <w:right w:val="single" w:sz="4" w:space="0" w:color="auto"/>
            </w:tcBorders>
            <w:shd w:val="clear" w:color="auto" w:fill="auto"/>
            <w:noWrap/>
            <w:vAlign w:val="bottom"/>
            <w:hideMark/>
          </w:tcPr>
          <w:p w14:paraId="08B1B07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E92163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CC9056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NJL Consulting</w:t>
            </w:r>
          </w:p>
        </w:tc>
        <w:tc>
          <w:tcPr>
            <w:tcW w:w="2540" w:type="dxa"/>
            <w:tcBorders>
              <w:top w:val="nil"/>
              <w:left w:val="nil"/>
              <w:bottom w:val="single" w:sz="4" w:space="0" w:color="auto"/>
              <w:right w:val="single" w:sz="4" w:space="0" w:color="auto"/>
            </w:tcBorders>
            <w:shd w:val="clear" w:color="auto" w:fill="auto"/>
            <w:noWrap/>
            <w:vAlign w:val="bottom"/>
            <w:hideMark/>
          </w:tcPr>
          <w:p w14:paraId="06E15BF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DED1B3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56BA6C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gramStart"/>
            <w:r w:rsidRPr="000467B6">
              <w:rPr>
                <w:rFonts w:ascii="Calibri" w:eastAsia="Times New Roman" w:hAnsi="Calibri" w:cs="Calibri"/>
                <w:color w:val="000000"/>
                <w:sz w:val="22"/>
                <w:szCs w:val="22"/>
                <w:lang w:eastAsia="en-GB"/>
              </w:rPr>
              <w:t>North East</w:t>
            </w:r>
            <w:proofErr w:type="gramEnd"/>
            <w:r w:rsidRPr="000467B6">
              <w:rPr>
                <w:rFonts w:ascii="Calibri" w:eastAsia="Times New Roman" w:hAnsi="Calibri" w:cs="Calibri"/>
                <w:color w:val="000000"/>
                <w:sz w:val="22"/>
                <w:szCs w:val="22"/>
                <w:lang w:eastAsia="en-GB"/>
              </w:rPr>
              <w:t xml:space="preserve"> Sheffield Conservation Group</w:t>
            </w:r>
          </w:p>
        </w:tc>
        <w:tc>
          <w:tcPr>
            <w:tcW w:w="2540" w:type="dxa"/>
            <w:tcBorders>
              <w:top w:val="nil"/>
              <w:left w:val="nil"/>
              <w:bottom w:val="single" w:sz="4" w:space="0" w:color="auto"/>
              <w:right w:val="single" w:sz="4" w:space="0" w:color="auto"/>
            </w:tcBorders>
            <w:shd w:val="clear" w:color="auto" w:fill="auto"/>
            <w:noWrap/>
            <w:vAlign w:val="bottom"/>
            <w:hideMark/>
          </w:tcPr>
          <w:p w14:paraId="5DEB10B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935186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C38F10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Northern Trust</w:t>
            </w:r>
          </w:p>
        </w:tc>
        <w:tc>
          <w:tcPr>
            <w:tcW w:w="2540" w:type="dxa"/>
            <w:tcBorders>
              <w:top w:val="nil"/>
              <w:left w:val="nil"/>
              <w:bottom w:val="single" w:sz="4" w:space="0" w:color="auto"/>
              <w:right w:val="single" w:sz="4" w:space="0" w:color="auto"/>
            </w:tcBorders>
            <w:shd w:val="clear" w:color="auto" w:fill="auto"/>
            <w:noWrap/>
            <w:vAlign w:val="bottom"/>
            <w:hideMark/>
          </w:tcPr>
          <w:p w14:paraId="1F84802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AFBA04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4F534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Norton Newman Investments Ltd</w:t>
            </w:r>
          </w:p>
        </w:tc>
        <w:tc>
          <w:tcPr>
            <w:tcW w:w="2540" w:type="dxa"/>
            <w:tcBorders>
              <w:top w:val="nil"/>
              <w:left w:val="nil"/>
              <w:bottom w:val="single" w:sz="4" w:space="0" w:color="auto"/>
              <w:right w:val="single" w:sz="4" w:space="0" w:color="auto"/>
            </w:tcBorders>
            <w:shd w:val="clear" w:color="auto" w:fill="auto"/>
            <w:noWrap/>
            <w:vAlign w:val="bottom"/>
            <w:hideMark/>
          </w:tcPr>
          <w:p w14:paraId="0DF0D3D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FFAB57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241382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Nottinghamshire County Council</w:t>
            </w:r>
          </w:p>
        </w:tc>
        <w:tc>
          <w:tcPr>
            <w:tcW w:w="2540" w:type="dxa"/>
            <w:tcBorders>
              <w:top w:val="nil"/>
              <w:left w:val="nil"/>
              <w:bottom w:val="single" w:sz="4" w:space="0" w:color="auto"/>
              <w:right w:val="single" w:sz="4" w:space="0" w:color="auto"/>
            </w:tcBorders>
            <w:shd w:val="clear" w:color="auto" w:fill="auto"/>
            <w:noWrap/>
            <w:vAlign w:val="bottom"/>
            <w:hideMark/>
          </w:tcPr>
          <w:p w14:paraId="2B1356E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B5C9C9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0114BC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Notun</w:t>
            </w:r>
            <w:proofErr w:type="spellEnd"/>
            <w:r w:rsidRPr="000467B6">
              <w:rPr>
                <w:rFonts w:ascii="Calibri" w:eastAsia="Times New Roman" w:hAnsi="Calibri" w:cs="Calibri"/>
                <w:color w:val="000000"/>
                <w:sz w:val="22"/>
                <w:szCs w:val="22"/>
                <w:lang w:eastAsia="en-GB"/>
              </w:rPr>
              <w:t xml:space="preserve"> Bangla United Group</w:t>
            </w:r>
          </w:p>
        </w:tc>
        <w:tc>
          <w:tcPr>
            <w:tcW w:w="2540" w:type="dxa"/>
            <w:tcBorders>
              <w:top w:val="nil"/>
              <w:left w:val="nil"/>
              <w:bottom w:val="single" w:sz="4" w:space="0" w:color="auto"/>
              <w:right w:val="single" w:sz="4" w:space="0" w:color="auto"/>
            </w:tcBorders>
            <w:shd w:val="clear" w:color="auto" w:fill="auto"/>
            <w:noWrap/>
            <w:vAlign w:val="bottom"/>
            <w:hideMark/>
          </w:tcPr>
          <w:p w14:paraId="6294390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6F1978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AEFCE3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Oakleaf Architecture Ltd</w:t>
            </w:r>
          </w:p>
        </w:tc>
        <w:tc>
          <w:tcPr>
            <w:tcW w:w="2540" w:type="dxa"/>
            <w:tcBorders>
              <w:top w:val="nil"/>
              <w:left w:val="nil"/>
              <w:bottom w:val="single" w:sz="4" w:space="0" w:color="auto"/>
              <w:right w:val="single" w:sz="4" w:space="0" w:color="auto"/>
            </w:tcBorders>
            <w:shd w:val="clear" w:color="auto" w:fill="auto"/>
            <w:noWrap/>
            <w:vAlign w:val="bottom"/>
            <w:hideMark/>
          </w:tcPr>
          <w:p w14:paraId="3CC6853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695860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4DE16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One Nation Community Centre</w:t>
            </w:r>
          </w:p>
        </w:tc>
        <w:tc>
          <w:tcPr>
            <w:tcW w:w="2540" w:type="dxa"/>
            <w:tcBorders>
              <w:top w:val="nil"/>
              <w:left w:val="nil"/>
              <w:bottom w:val="single" w:sz="4" w:space="0" w:color="auto"/>
              <w:right w:val="single" w:sz="4" w:space="0" w:color="auto"/>
            </w:tcBorders>
            <w:shd w:val="clear" w:color="auto" w:fill="auto"/>
            <w:noWrap/>
            <w:vAlign w:val="bottom"/>
            <w:hideMark/>
          </w:tcPr>
          <w:p w14:paraId="4FCC95A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33044B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1437F0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Openreach</w:t>
            </w:r>
          </w:p>
        </w:tc>
        <w:tc>
          <w:tcPr>
            <w:tcW w:w="2540" w:type="dxa"/>
            <w:tcBorders>
              <w:top w:val="nil"/>
              <w:left w:val="nil"/>
              <w:bottom w:val="single" w:sz="4" w:space="0" w:color="auto"/>
              <w:right w:val="single" w:sz="4" w:space="0" w:color="auto"/>
            </w:tcBorders>
            <w:shd w:val="clear" w:color="auto" w:fill="auto"/>
            <w:noWrap/>
            <w:vAlign w:val="bottom"/>
            <w:hideMark/>
          </w:tcPr>
          <w:p w14:paraId="756D0A4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67931C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C93BA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Orbit Enterprises London Ltd</w:t>
            </w:r>
          </w:p>
        </w:tc>
        <w:tc>
          <w:tcPr>
            <w:tcW w:w="2540" w:type="dxa"/>
            <w:tcBorders>
              <w:top w:val="nil"/>
              <w:left w:val="nil"/>
              <w:bottom w:val="single" w:sz="4" w:space="0" w:color="auto"/>
              <w:right w:val="single" w:sz="4" w:space="0" w:color="auto"/>
            </w:tcBorders>
            <w:shd w:val="clear" w:color="auto" w:fill="auto"/>
            <w:noWrap/>
            <w:vAlign w:val="bottom"/>
            <w:hideMark/>
          </w:tcPr>
          <w:p w14:paraId="4C027CC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0F0A8B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277C9E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Orion Homes</w:t>
            </w:r>
          </w:p>
        </w:tc>
        <w:tc>
          <w:tcPr>
            <w:tcW w:w="2540" w:type="dxa"/>
            <w:tcBorders>
              <w:top w:val="nil"/>
              <w:left w:val="nil"/>
              <w:bottom w:val="single" w:sz="4" w:space="0" w:color="auto"/>
              <w:right w:val="single" w:sz="4" w:space="0" w:color="auto"/>
            </w:tcBorders>
            <w:shd w:val="clear" w:color="auto" w:fill="auto"/>
            <w:noWrap/>
            <w:vAlign w:val="bottom"/>
            <w:hideMark/>
          </w:tcPr>
          <w:p w14:paraId="0889939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8A5CE9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B84E3D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Otto's Restaurant</w:t>
            </w:r>
          </w:p>
        </w:tc>
        <w:tc>
          <w:tcPr>
            <w:tcW w:w="2540" w:type="dxa"/>
            <w:tcBorders>
              <w:top w:val="nil"/>
              <w:left w:val="nil"/>
              <w:bottom w:val="single" w:sz="4" w:space="0" w:color="auto"/>
              <w:right w:val="single" w:sz="4" w:space="0" w:color="auto"/>
            </w:tcBorders>
            <w:shd w:val="clear" w:color="auto" w:fill="auto"/>
            <w:noWrap/>
            <w:vAlign w:val="bottom"/>
            <w:hideMark/>
          </w:tcPr>
          <w:p w14:paraId="4425C93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672CB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BF4A3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Oughtibridge Village Community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320C66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A717EA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02C1CA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OVCA</w:t>
            </w:r>
          </w:p>
        </w:tc>
        <w:tc>
          <w:tcPr>
            <w:tcW w:w="2540" w:type="dxa"/>
            <w:tcBorders>
              <w:top w:val="nil"/>
              <w:left w:val="nil"/>
              <w:bottom w:val="single" w:sz="4" w:space="0" w:color="auto"/>
              <w:right w:val="single" w:sz="4" w:space="0" w:color="auto"/>
            </w:tcBorders>
            <w:shd w:val="clear" w:color="auto" w:fill="auto"/>
            <w:noWrap/>
            <w:vAlign w:val="bottom"/>
            <w:hideMark/>
          </w:tcPr>
          <w:p w14:paraId="57545C9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BDE284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F14861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Ove Arup &amp; Partners</w:t>
            </w:r>
          </w:p>
        </w:tc>
        <w:tc>
          <w:tcPr>
            <w:tcW w:w="2540" w:type="dxa"/>
            <w:tcBorders>
              <w:top w:val="nil"/>
              <w:left w:val="nil"/>
              <w:bottom w:val="single" w:sz="4" w:space="0" w:color="auto"/>
              <w:right w:val="single" w:sz="4" w:space="0" w:color="auto"/>
            </w:tcBorders>
            <w:shd w:val="clear" w:color="auto" w:fill="auto"/>
            <w:noWrap/>
            <w:vAlign w:val="bottom"/>
            <w:hideMark/>
          </w:tcPr>
          <w:p w14:paraId="6167F2E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72948B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4BC645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Owlthorpe</w:t>
            </w:r>
            <w:proofErr w:type="spellEnd"/>
            <w:r w:rsidRPr="000467B6">
              <w:rPr>
                <w:rFonts w:ascii="Calibri" w:eastAsia="Times New Roman" w:hAnsi="Calibri" w:cs="Calibri"/>
                <w:color w:val="000000"/>
                <w:sz w:val="22"/>
                <w:szCs w:val="22"/>
                <w:lang w:eastAsia="en-GB"/>
              </w:rPr>
              <w:t xml:space="preserve"> Community Forum</w:t>
            </w:r>
          </w:p>
        </w:tc>
        <w:tc>
          <w:tcPr>
            <w:tcW w:w="2540" w:type="dxa"/>
            <w:tcBorders>
              <w:top w:val="nil"/>
              <w:left w:val="nil"/>
              <w:bottom w:val="single" w:sz="4" w:space="0" w:color="auto"/>
              <w:right w:val="single" w:sz="4" w:space="0" w:color="auto"/>
            </w:tcBorders>
            <w:shd w:val="clear" w:color="auto" w:fill="auto"/>
            <w:noWrap/>
            <w:vAlign w:val="bottom"/>
            <w:hideMark/>
          </w:tcPr>
          <w:p w14:paraId="0A62462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93A34F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D851F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lastRenderedPageBreak/>
              <w:t>Owlthorpe</w:t>
            </w:r>
            <w:proofErr w:type="spellEnd"/>
            <w:r w:rsidRPr="000467B6">
              <w:rPr>
                <w:rFonts w:ascii="Calibri" w:eastAsia="Times New Roman" w:hAnsi="Calibri" w:cs="Calibri"/>
                <w:color w:val="000000"/>
                <w:sz w:val="22"/>
                <w:szCs w:val="22"/>
                <w:lang w:eastAsia="en-GB"/>
              </w:rPr>
              <w:t xml:space="preserve"> Local &amp; Natural History Group</w:t>
            </w:r>
          </w:p>
        </w:tc>
        <w:tc>
          <w:tcPr>
            <w:tcW w:w="2540" w:type="dxa"/>
            <w:tcBorders>
              <w:top w:val="nil"/>
              <w:left w:val="nil"/>
              <w:bottom w:val="single" w:sz="4" w:space="0" w:color="auto"/>
              <w:right w:val="single" w:sz="4" w:space="0" w:color="auto"/>
            </w:tcBorders>
            <w:shd w:val="clear" w:color="auto" w:fill="auto"/>
            <w:noWrap/>
            <w:vAlign w:val="bottom"/>
            <w:hideMark/>
          </w:tcPr>
          <w:p w14:paraId="56CCC8A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CBC240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90EA51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Owlthorpe</w:t>
            </w:r>
            <w:proofErr w:type="spellEnd"/>
            <w:r w:rsidRPr="000467B6">
              <w:rPr>
                <w:rFonts w:ascii="Calibri" w:eastAsia="Times New Roman" w:hAnsi="Calibri" w:cs="Calibri"/>
                <w:color w:val="000000"/>
                <w:sz w:val="22"/>
                <w:szCs w:val="22"/>
                <w:lang w:eastAsia="en-GB"/>
              </w:rPr>
              <w:t xml:space="preserve"> Medical Centre</w:t>
            </w:r>
          </w:p>
        </w:tc>
        <w:tc>
          <w:tcPr>
            <w:tcW w:w="2540" w:type="dxa"/>
            <w:tcBorders>
              <w:top w:val="nil"/>
              <w:left w:val="nil"/>
              <w:bottom w:val="single" w:sz="4" w:space="0" w:color="auto"/>
              <w:right w:val="single" w:sz="4" w:space="0" w:color="auto"/>
            </w:tcBorders>
            <w:shd w:val="clear" w:color="auto" w:fill="auto"/>
            <w:noWrap/>
            <w:vAlign w:val="bottom"/>
            <w:hideMark/>
          </w:tcPr>
          <w:p w14:paraId="61E080D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19D10B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8C0066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Pakistan Advice Centre</w:t>
            </w:r>
          </w:p>
        </w:tc>
        <w:tc>
          <w:tcPr>
            <w:tcW w:w="2540" w:type="dxa"/>
            <w:tcBorders>
              <w:top w:val="nil"/>
              <w:left w:val="nil"/>
              <w:bottom w:val="single" w:sz="4" w:space="0" w:color="auto"/>
              <w:right w:val="single" w:sz="4" w:space="0" w:color="auto"/>
            </w:tcBorders>
            <w:shd w:val="clear" w:color="auto" w:fill="auto"/>
            <w:noWrap/>
            <w:vAlign w:val="bottom"/>
            <w:hideMark/>
          </w:tcPr>
          <w:p w14:paraId="59C264A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382961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19754C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Pakistan Muslim Advice Centre</w:t>
            </w:r>
          </w:p>
        </w:tc>
        <w:tc>
          <w:tcPr>
            <w:tcW w:w="2540" w:type="dxa"/>
            <w:tcBorders>
              <w:top w:val="nil"/>
              <w:left w:val="nil"/>
              <w:bottom w:val="single" w:sz="4" w:space="0" w:color="auto"/>
              <w:right w:val="single" w:sz="4" w:space="0" w:color="auto"/>
            </w:tcBorders>
            <w:shd w:val="clear" w:color="auto" w:fill="auto"/>
            <w:noWrap/>
            <w:vAlign w:val="bottom"/>
            <w:hideMark/>
          </w:tcPr>
          <w:p w14:paraId="359D6D9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5878EB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3C4044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Panther Securities plc</w:t>
            </w:r>
          </w:p>
        </w:tc>
        <w:tc>
          <w:tcPr>
            <w:tcW w:w="2540" w:type="dxa"/>
            <w:tcBorders>
              <w:top w:val="nil"/>
              <w:left w:val="nil"/>
              <w:bottom w:val="single" w:sz="4" w:space="0" w:color="auto"/>
              <w:right w:val="single" w:sz="4" w:space="0" w:color="auto"/>
            </w:tcBorders>
            <w:shd w:val="clear" w:color="auto" w:fill="auto"/>
            <w:noWrap/>
            <w:vAlign w:val="bottom"/>
            <w:hideMark/>
          </w:tcPr>
          <w:p w14:paraId="41E6278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899A05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C7A8AB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PAR Architectural Ltd</w:t>
            </w:r>
          </w:p>
        </w:tc>
        <w:tc>
          <w:tcPr>
            <w:tcW w:w="2540" w:type="dxa"/>
            <w:tcBorders>
              <w:top w:val="nil"/>
              <w:left w:val="nil"/>
              <w:bottom w:val="single" w:sz="4" w:space="0" w:color="auto"/>
              <w:right w:val="single" w:sz="4" w:space="0" w:color="auto"/>
            </w:tcBorders>
            <w:shd w:val="clear" w:color="auto" w:fill="auto"/>
            <w:noWrap/>
            <w:vAlign w:val="bottom"/>
            <w:hideMark/>
          </w:tcPr>
          <w:p w14:paraId="7428B44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9F87C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8A86C6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Paul Daniel Chartered Surveyors</w:t>
            </w:r>
          </w:p>
        </w:tc>
        <w:tc>
          <w:tcPr>
            <w:tcW w:w="2540" w:type="dxa"/>
            <w:tcBorders>
              <w:top w:val="nil"/>
              <w:left w:val="nil"/>
              <w:bottom w:val="single" w:sz="4" w:space="0" w:color="auto"/>
              <w:right w:val="single" w:sz="4" w:space="0" w:color="auto"/>
            </w:tcBorders>
            <w:shd w:val="clear" w:color="auto" w:fill="auto"/>
            <w:noWrap/>
            <w:vAlign w:val="bottom"/>
            <w:hideMark/>
          </w:tcPr>
          <w:p w14:paraId="105302C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488FA2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29C40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Peacock and Smith</w:t>
            </w:r>
          </w:p>
        </w:tc>
        <w:tc>
          <w:tcPr>
            <w:tcW w:w="2540" w:type="dxa"/>
            <w:tcBorders>
              <w:top w:val="nil"/>
              <w:left w:val="nil"/>
              <w:bottom w:val="single" w:sz="4" w:space="0" w:color="auto"/>
              <w:right w:val="single" w:sz="4" w:space="0" w:color="auto"/>
            </w:tcBorders>
            <w:shd w:val="clear" w:color="auto" w:fill="auto"/>
            <w:noWrap/>
            <w:vAlign w:val="bottom"/>
            <w:hideMark/>
          </w:tcPr>
          <w:p w14:paraId="6752F4D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051569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5F1C6F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Peak and Northern Footpaths Society</w:t>
            </w:r>
          </w:p>
        </w:tc>
        <w:tc>
          <w:tcPr>
            <w:tcW w:w="2540" w:type="dxa"/>
            <w:tcBorders>
              <w:top w:val="nil"/>
              <w:left w:val="nil"/>
              <w:bottom w:val="single" w:sz="4" w:space="0" w:color="auto"/>
              <w:right w:val="single" w:sz="4" w:space="0" w:color="auto"/>
            </w:tcBorders>
            <w:shd w:val="clear" w:color="auto" w:fill="auto"/>
            <w:noWrap/>
            <w:vAlign w:val="bottom"/>
            <w:hideMark/>
          </w:tcPr>
          <w:p w14:paraId="676BDED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1FF209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72DEC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Pedal Ready - Sheffield Cycle Training Co-</w:t>
            </w:r>
            <w:proofErr w:type="spellStart"/>
            <w:r w:rsidRPr="000467B6">
              <w:rPr>
                <w:rFonts w:ascii="Calibri" w:eastAsia="Times New Roman" w:hAnsi="Calibri" w:cs="Calibri"/>
                <w:color w:val="000000"/>
                <w:sz w:val="22"/>
                <w:szCs w:val="22"/>
                <w:lang w:eastAsia="en-GB"/>
              </w:rPr>
              <w:t>operativ</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40DA4E6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7CA5D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391D97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Pegasus Group</w:t>
            </w:r>
          </w:p>
        </w:tc>
        <w:tc>
          <w:tcPr>
            <w:tcW w:w="2540" w:type="dxa"/>
            <w:tcBorders>
              <w:top w:val="nil"/>
              <w:left w:val="nil"/>
              <w:bottom w:val="single" w:sz="4" w:space="0" w:color="auto"/>
              <w:right w:val="single" w:sz="4" w:space="0" w:color="auto"/>
            </w:tcBorders>
            <w:shd w:val="clear" w:color="auto" w:fill="auto"/>
            <w:noWrap/>
            <w:vAlign w:val="bottom"/>
            <w:hideMark/>
          </w:tcPr>
          <w:p w14:paraId="0D4F40F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A47C04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CF3F07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Persimmon Homes</w:t>
            </w:r>
          </w:p>
        </w:tc>
        <w:tc>
          <w:tcPr>
            <w:tcW w:w="2540" w:type="dxa"/>
            <w:tcBorders>
              <w:top w:val="nil"/>
              <w:left w:val="nil"/>
              <w:bottom w:val="single" w:sz="4" w:space="0" w:color="auto"/>
              <w:right w:val="single" w:sz="4" w:space="0" w:color="auto"/>
            </w:tcBorders>
            <w:shd w:val="clear" w:color="auto" w:fill="auto"/>
            <w:noWrap/>
            <w:vAlign w:val="bottom"/>
            <w:hideMark/>
          </w:tcPr>
          <w:p w14:paraId="255CF5A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549A43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DA87D1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Peter Ashley Ltd</w:t>
            </w:r>
          </w:p>
        </w:tc>
        <w:tc>
          <w:tcPr>
            <w:tcW w:w="2540" w:type="dxa"/>
            <w:tcBorders>
              <w:top w:val="nil"/>
              <w:left w:val="nil"/>
              <w:bottom w:val="single" w:sz="4" w:space="0" w:color="auto"/>
              <w:right w:val="single" w:sz="4" w:space="0" w:color="auto"/>
            </w:tcBorders>
            <w:shd w:val="clear" w:color="auto" w:fill="auto"/>
            <w:noWrap/>
            <w:vAlign w:val="bottom"/>
            <w:hideMark/>
          </w:tcPr>
          <w:p w14:paraId="33D3F42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D15087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52D2F4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Peter Brett Associates LLP</w:t>
            </w:r>
          </w:p>
        </w:tc>
        <w:tc>
          <w:tcPr>
            <w:tcW w:w="2540" w:type="dxa"/>
            <w:tcBorders>
              <w:top w:val="nil"/>
              <w:left w:val="nil"/>
              <w:bottom w:val="single" w:sz="4" w:space="0" w:color="auto"/>
              <w:right w:val="single" w:sz="4" w:space="0" w:color="auto"/>
            </w:tcBorders>
            <w:shd w:val="clear" w:color="auto" w:fill="auto"/>
            <w:noWrap/>
            <w:vAlign w:val="bottom"/>
            <w:hideMark/>
          </w:tcPr>
          <w:p w14:paraId="417BFFE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5A7DFE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AF2F5B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Places for People</w:t>
            </w:r>
          </w:p>
        </w:tc>
        <w:tc>
          <w:tcPr>
            <w:tcW w:w="2540" w:type="dxa"/>
            <w:tcBorders>
              <w:top w:val="nil"/>
              <w:left w:val="nil"/>
              <w:bottom w:val="single" w:sz="4" w:space="0" w:color="auto"/>
              <w:right w:val="single" w:sz="4" w:space="0" w:color="auto"/>
            </w:tcBorders>
            <w:shd w:val="clear" w:color="auto" w:fill="auto"/>
            <w:noWrap/>
            <w:vAlign w:val="bottom"/>
            <w:hideMark/>
          </w:tcPr>
          <w:p w14:paraId="15C8DBE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7A31F8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445EF0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Plainview Planning</w:t>
            </w:r>
          </w:p>
        </w:tc>
        <w:tc>
          <w:tcPr>
            <w:tcW w:w="2540" w:type="dxa"/>
            <w:tcBorders>
              <w:top w:val="nil"/>
              <w:left w:val="nil"/>
              <w:bottom w:val="single" w:sz="4" w:space="0" w:color="auto"/>
              <w:right w:val="single" w:sz="4" w:space="0" w:color="auto"/>
            </w:tcBorders>
            <w:shd w:val="clear" w:color="auto" w:fill="auto"/>
            <w:noWrap/>
            <w:vAlign w:val="bottom"/>
            <w:hideMark/>
          </w:tcPr>
          <w:p w14:paraId="29F06D7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5A6B16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7FC6C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PlanInfo</w:t>
            </w:r>
            <w:proofErr w:type="spellEnd"/>
            <w:r w:rsidRPr="000467B6">
              <w:rPr>
                <w:rFonts w:ascii="Calibri" w:eastAsia="Times New Roman" w:hAnsi="Calibri" w:cs="Calibri"/>
                <w:color w:val="000000"/>
                <w:sz w:val="22"/>
                <w:szCs w:val="22"/>
                <w:lang w:eastAsia="en-GB"/>
              </w:rPr>
              <w:t xml:space="preserve"> Research Team</w:t>
            </w:r>
          </w:p>
        </w:tc>
        <w:tc>
          <w:tcPr>
            <w:tcW w:w="2540" w:type="dxa"/>
            <w:tcBorders>
              <w:top w:val="nil"/>
              <w:left w:val="nil"/>
              <w:bottom w:val="single" w:sz="4" w:space="0" w:color="auto"/>
              <w:right w:val="single" w:sz="4" w:space="0" w:color="auto"/>
            </w:tcBorders>
            <w:shd w:val="clear" w:color="auto" w:fill="auto"/>
            <w:noWrap/>
            <w:vAlign w:val="bottom"/>
            <w:hideMark/>
          </w:tcPr>
          <w:p w14:paraId="49CB41C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BF3CEA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6F094E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Planning Aid</w:t>
            </w:r>
          </w:p>
        </w:tc>
        <w:tc>
          <w:tcPr>
            <w:tcW w:w="2540" w:type="dxa"/>
            <w:tcBorders>
              <w:top w:val="nil"/>
              <w:left w:val="nil"/>
              <w:bottom w:val="single" w:sz="4" w:space="0" w:color="auto"/>
              <w:right w:val="single" w:sz="4" w:space="0" w:color="auto"/>
            </w:tcBorders>
            <w:shd w:val="clear" w:color="auto" w:fill="auto"/>
            <w:noWrap/>
            <w:vAlign w:val="bottom"/>
            <w:hideMark/>
          </w:tcPr>
          <w:p w14:paraId="468D75F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1AD3C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34C173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Planning and Design Consultants</w:t>
            </w:r>
          </w:p>
        </w:tc>
        <w:tc>
          <w:tcPr>
            <w:tcW w:w="2540" w:type="dxa"/>
            <w:tcBorders>
              <w:top w:val="nil"/>
              <w:left w:val="nil"/>
              <w:bottom w:val="single" w:sz="4" w:space="0" w:color="auto"/>
              <w:right w:val="single" w:sz="4" w:space="0" w:color="auto"/>
            </w:tcBorders>
            <w:shd w:val="clear" w:color="auto" w:fill="auto"/>
            <w:noWrap/>
            <w:vAlign w:val="bottom"/>
            <w:hideMark/>
          </w:tcPr>
          <w:p w14:paraId="692463F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E8ACB9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43BD1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Planning Potential</w:t>
            </w:r>
          </w:p>
        </w:tc>
        <w:tc>
          <w:tcPr>
            <w:tcW w:w="2540" w:type="dxa"/>
            <w:tcBorders>
              <w:top w:val="nil"/>
              <w:left w:val="nil"/>
              <w:bottom w:val="single" w:sz="4" w:space="0" w:color="auto"/>
              <w:right w:val="single" w:sz="4" w:space="0" w:color="auto"/>
            </w:tcBorders>
            <w:shd w:val="clear" w:color="auto" w:fill="auto"/>
            <w:noWrap/>
            <w:vAlign w:val="bottom"/>
            <w:hideMark/>
          </w:tcPr>
          <w:p w14:paraId="05F0B63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053192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DB0825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Planning Prospects</w:t>
            </w:r>
          </w:p>
        </w:tc>
        <w:tc>
          <w:tcPr>
            <w:tcW w:w="2540" w:type="dxa"/>
            <w:tcBorders>
              <w:top w:val="nil"/>
              <w:left w:val="nil"/>
              <w:bottom w:val="single" w:sz="4" w:space="0" w:color="auto"/>
              <w:right w:val="single" w:sz="4" w:space="0" w:color="auto"/>
            </w:tcBorders>
            <w:shd w:val="clear" w:color="auto" w:fill="auto"/>
            <w:noWrap/>
            <w:vAlign w:val="bottom"/>
            <w:hideMark/>
          </w:tcPr>
          <w:p w14:paraId="67854FC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04F9D1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EF9CBE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Plans For Extensions</w:t>
            </w:r>
          </w:p>
        </w:tc>
        <w:tc>
          <w:tcPr>
            <w:tcW w:w="2540" w:type="dxa"/>
            <w:tcBorders>
              <w:top w:val="nil"/>
              <w:left w:val="nil"/>
              <w:bottom w:val="single" w:sz="4" w:space="0" w:color="auto"/>
              <w:right w:val="single" w:sz="4" w:space="0" w:color="auto"/>
            </w:tcBorders>
            <w:shd w:val="clear" w:color="auto" w:fill="auto"/>
            <w:noWrap/>
            <w:vAlign w:val="bottom"/>
            <w:hideMark/>
          </w:tcPr>
          <w:p w14:paraId="201067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4125F9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94ABFE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Planware</w:t>
            </w:r>
            <w:proofErr w:type="spellEnd"/>
            <w:r w:rsidRPr="000467B6">
              <w:rPr>
                <w:rFonts w:ascii="Calibri" w:eastAsia="Times New Roman" w:hAnsi="Calibri" w:cs="Calibri"/>
                <w:color w:val="000000"/>
                <w:sz w:val="22"/>
                <w:szCs w:val="22"/>
                <w:lang w:eastAsia="en-GB"/>
              </w:rPr>
              <w:t xml:space="preserve"> Limited</w:t>
            </w:r>
          </w:p>
        </w:tc>
        <w:tc>
          <w:tcPr>
            <w:tcW w:w="2540" w:type="dxa"/>
            <w:tcBorders>
              <w:top w:val="nil"/>
              <w:left w:val="nil"/>
              <w:bottom w:val="single" w:sz="4" w:space="0" w:color="auto"/>
              <w:right w:val="single" w:sz="4" w:space="0" w:color="auto"/>
            </w:tcBorders>
            <w:shd w:val="clear" w:color="auto" w:fill="auto"/>
            <w:noWrap/>
            <w:vAlign w:val="bottom"/>
            <w:hideMark/>
          </w:tcPr>
          <w:p w14:paraId="43B078A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726577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FE9D60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Planware</w:t>
            </w:r>
            <w:proofErr w:type="spellEnd"/>
            <w:r w:rsidRPr="000467B6">
              <w:rPr>
                <w:rFonts w:ascii="Calibri" w:eastAsia="Times New Roman" w:hAnsi="Calibri" w:cs="Calibri"/>
                <w:color w:val="000000"/>
                <w:sz w:val="22"/>
                <w:szCs w:val="22"/>
                <w:lang w:eastAsia="en-GB"/>
              </w:rPr>
              <w:t xml:space="preserve"> Ltd</w:t>
            </w:r>
          </w:p>
        </w:tc>
        <w:tc>
          <w:tcPr>
            <w:tcW w:w="2540" w:type="dxa"/>
            <w:tcBorders>
              <w:top w:val="nil"/>
              <w:left w:val="nil"/>
              <w:bottom w:val="single" w:sz="4" w:space="0" w:color="auto"/>
              <w:right w:val="single" w:sz="4" w:space="0" w:color="auto"/>
            </w:tcBorders>
            <w:shd w:val="clear" w:color="auto" w:fill="auto"/>
            <w:noWrap/>
            <w:vAlign w:val="bottom"/>
            <w:hideMark/>
          </w:tcPr>
          <w:p w14:paraId="38C5CBC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4F6494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4F684D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Polish Catholic Centre</w:t>
            </w:r>
          </w:p>
        </w:tc>
        <w:tc>
          <w:tcPr>
            <w:tcW w:w="2540" w:type="dxa"/>
            <w:tcBorders>
              <w:top w:val="nil"/>
              <w:left w:val="nil"/>
              <w:bottom w:val="single" w:sz="4" w:space="0" w:color="auto"/>
              <w:right w:val="single" w:sz="4" w:space="0" w:color="auto"/>
            </w:tcBorders>
            <w:shd w:val="clear" w:color="auto" w:fill="auto"/>
            <w:noWrap/>
            <w:vAlign w:val="bottom"/>
            <w:hideMark/>
          </w:tcPr>
          <w:p w14:paraId="705200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573103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7665CF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Property Market Analysis</w:t>
            </w:r>
          </w:p>
        </w:tc>
        <w:tc>
          <w:tcPr>
            <w:tcW w:w="2540" w:type="dxa"/>
            <w:tcBorders>
              <w:top w:val="nil"/>
              <w:left w:val="nil"/>
              <w:bottom w:val="single" w:sz="4" w:space="0" w:color="auto"/>
              <w:right w:val="single" w:sz="4" w:space="0" w:color="auto"/>
            </w:tcBorders>
            <w:shd w:val="clear" w:color="auto" w:fill="auto"/>
            <w:noWrap/>
            <w:vAlign w:val="bottom"/>
            <w:hideMark/>
          </w:tcPr>
          <w:p w14:paraId="3D0A768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E968E2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A41AD4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Property Search Group</w:t>
            </w:r>
          </w:p>
        </w:tc>
        <w:tc>
          <w:tcPr>
            <w:tcW w:w="2540" w:type="dxa"/>
            <w:tcBorders>
              <w:top w:val="nil"/>
              <w:left w:val="nil"/>
              <w:bottom w:val="single" w:sz="4" w:space="0" w:color="auto"/>
              <w:right w:val="single" w:sz="4" w:space="0" w:color="auto"/>
            </w:tcBorders>
            <w:shd w:val="clear" w:color="auto" w:fill="auto"/>
            <w:noWrap/>
            <w:vAlign w:val="bottom"/>
            <w:hideMark/>
          </w:tcPr>
          <w:p w14:paraId="04A239F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55FAC7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D8245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Pygott Crone</w:t>
            </w:r>
          </w:p>
        </w:tc>
        <w:tc>
          <w:tcPr>
            <w:tcW w:w="2540" w:type="dxa"/>
            <w:tcBorders>
              <w:top w:val="nil"/>
              <w:left w:val="nil"/>
              <w:bottom w:val="single" w:sz="4" w:space="0" w:color="auto"/>
              <w:right w:val="single" w:sz="4" w:space="0" w:color="auto"/>
            </w:tcBorders>
            <w:shd w:val="clear" w:color="auto" w:fill="auto"/>
            <w:noWrap/>
            <w:vAlign w:val="bottom"/>
            <w:hideMark/>
          </w:tcPr>
          <w:p w14:paraId="0EF703F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FAFAF6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269132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Quarry Motors</w:t>
            </w:r>
          </w:p>
        </w:tc>
        <w:tc>
          <w:tcPr>
            <w:tcW w:w="2540" w:type="dxa"/>
            <w:tcBorders>
              <w:top w:val="nil"/>
              <w:left w:val="nil"/>
              <w:bottom w:val="single" w:sz="4" w:space="0" w:color="auto"/>
              <w:right w:val="single" w:sz="4" w:space="0" w:color="auto"/>
            </w:tcBorders>
            <w:shd w:val="clear" w:color="auto" w:fill="auto"/>
            <w:noWrap/>
            <w:vAlign w:val="bottom"/>
            <w:hideMark/>
          </w:tcPr>
          <w:p w14:paraId="040F72B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CC875E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E866E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Quod</w:t>
            </w:r>
          </w:p>
        </w:tc>
        <w:tc>
          <w:tcPr>
            <w:tcW w:w="2540" w:type="dxa"/>
            <w:tcBorders>
              <w:top w:val="nil"/>
              <w:left w:val="nil"/>
              <w:bottom w:val="single" w:sz="4" w:space="0" w:color="auto"/>
              <w:right w:val="single" w:sz="4" w:space="0" w:color="auto"/>
            </w:tcBorders>
            <w:shd w:val="clear" w:color="auto" w:fill="auto"/>
            <w:noWrap/>
            <w:vAlign w:val="bottom"/>
            <w:hideMark/>
          </w:tcPr>
          <w:p w14:paraId="7BC12C2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74578A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607B6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Quod North (Planning Consultancy)</w:t>
            </w:r>
          </w:p>
        </w:tc>
        <w:tc>
          <w:tcPr>
            <w:tcW w:w="2540" w:type="dxa"/>
            <w:tcBorders>
              <w:top w:val="nil"/>
              <w:left w:val="nil"/>
              <w:bottom w:val="single" w:sz="4" w:space="0" w:color="auto"/>
              <w:right w:val="single" w:sz="4" w:space="0" w:color="auto"/>
            </w:tcBorders>
            <w:shd w:val="clear" w:color="auto" w:fill="auto"/>
            <w:noWrap/>
            <w:vAlign w:val="bottom"/>
            <w:hideMark/>
          </w:tcPr>
          <w:p w14:paraId="1D6C1A9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30025D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F32C8C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Race Cottam Associates Ltd</w:t>
            </w:r>
          </w:p>
        </w:tc>
        <w:tc>
          <w:tcPr>
            <w:tcW w:w="2540" w:type="dxa"/>
            <w:tcBorders>
              <w:top w:val="nil"/>
              <w:left w:val="nil"/>
              <w:bottom w:val="single" w:sz="4" w:space="0" w:color="auto"/>
              <w:right w:val="single" w:sz="4" w:space="0" w:color="auto"/>
            </w:tcBorders>
            <w:shd w:val="clear" w:color="auto" w:fill="auto"/>
            <w:noWrap/>
            <w:vAlign w:val="bottom"/>
            <w:hideMark/>
          </w:tcPr>
          <w:p w14:paraId="7A4C7A6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DC2E62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7B8AF4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Rae Watson Development Surveyors</w:t>
            </w:r>
          </w:p>
        </w:tc>
        <w:tc>
          <w:tcPr>
            <w:tcW w:w="2540" w:type="dxa"/>
            <w:tcBorders>
              <w:top w:val="nil"/>
              <w:left w:val="nil"/>
              <w:bottom w:val="single" w:sz="4" w:space="0" w:color="auto"/>
              <w:right w:val="single" w:sz="4" w:space="0" w:color="auto"/>
            </w:tcBorders>
            <w:shd w:val="clear" w:color="auto" w:fill="auto"/>
            <w:noWrap/>
            <w:vAlign w:val="bottom"/>
            <w:hideMark/>
          </w:tcPr>
          <w:p w14:paraId="232A030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24D9FA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904525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Railway Housing Association &amp; Benefit Fund</w:t>
            </w:r>
          </w:p>
        </w:tc>
        <w:tc>
          <w:tcPr>
            <w:tcW w:w="2540" w:type="dxa"/>
            <w:tcBorders>
              <w:top w:val="nil"/>
              <w:left w:val="nil"/>
              <w:bottom w:val="single" w:sz="4" w:space="0" w:color="auto"/>
              <w:right w:val="single" w:sz="4" w:space="0" w:color="auto"/>
            </w:tcBorders>
            <w:shd w:val="clear" w:color="auto" w:fill="auto"/>
            <w:noWrap/>
            <w:vAlign w:val="bottom"/>
            <w:hideMark/>
          </w:tcPr>
          <w:p w14:paraId="15D89EB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286B6E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6F2CD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Ranmoor</w:t>
            </w:r>
            <w:proofErr w:type="spellEnd"/>
            <w:r w:rsidRPr="000467B6">
              <w:rPr>
                <w:rFonts w:ascii="Calibri" w:eastAsia="Times New Roman" w:hAnsi="Calibri" w:cs="Calibri"/>
                <w:color w:val="000000"/>
                <w:sz w:val="22"/>
                <w:szCs w:val="22"/>
                <w:lang w:eastAsia="en-GB"/>
              </w:rPr>
              <w:t xml:space="preserve"> Preservation Society</w:t>
            </w:r>
          </w:p>
        </w:tc>
        <w:tc>
          <w:tcPr>
            <w:tcW w:w="2540" w:type="dxa"/>
            <w:tcBorders>
              <w:top w:val="nil"/>
              <w:left w:val="nil"/>
              <w:bottom w:val="single" w:sz="4" w:space="0" w:color="auto"/>
              <w:right w:val="single" w:sz="4" w:space="0" w:color="auto"/>
            </w:tcBorders>
            <w:shd w:val="clear" w:color="auto" w:fill="auto"/>
            <w:noWrap/>
            <w:vAlign w:val="bottom"/>
            <w:hideMark/>
          </w:tcPr>
          <w:p w14:paraId="0BBB7BB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F52A23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524CE4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Rapleys</w:t>
            </w:r>
            <w:proofErr w:type="spellEnd"/>
            <w:r w:rsidRPr="000467B6">
              <w:rPr>
                <w:rFonts w:ascii="Calibri" w:eastAsia="Times New Roman" w:hAnsi="Calibri" w:cs="Calibri"/>
                <w:color w:val="000000"/>
                <w:sz w:val="22"/>
                <w:szCs w:val="22"/>
                <w:lang w:eastAsia="en-GB"/>
              </w:rPr>
              <w:t xml:space="preserve"> LLP</w:t>
            </w:r>
          </w:p>
        </w:tc>
        <w:tc>
          <w:tcPr>
            <w:tcW w:w="2540" w:type="dxa"/>
            <w:tcBorders>
              <w:top w:val="nil"/>
              <w:left w:val="nil"/>
              <w:bottom w:val="single" w:sz="4" w:space="0" w:color="auto"/>
              <w:right w:val="single" w:sz="4" w:space="0" w:color="auto"/>
            </w:tcBorders>
            <w:shd w:val="clear" w:color="auto" w:fill="auto"/>
            <w:noWrap/>
            <w:vAlign w:val="bottom"/>
            <w:hideMark/>
          </w:tcPr>
          <w:p w14:paraId="200A89B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A947C9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026560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rehoboth</w:t>
            </w:r>
            <w:proofErr w:type="spellEnd"/>
            <w:r w:rsidRPr="000467B6">
              <w:rPr>
                <w:rFonts w:ascii="Calibri" w:eastAsia="Times New Roman" w:hAnsi="Calibri" w:cs="Calibri"/>
                <w:color w:val="000000"/>
                <w:sz w:val="22"/>
                <w:szCs w:val="22"/>
                <w:lang w:eastAsia="en-GB"/>
              </w:rPr>
              <w:t xml:space="preserve"> group</w:t>
            </w:r>
          </w:p>
        </w:tc>
        <w:tc>
          <w:tcPr>
            <w:tcW w:w="2540" w:type="dxa"/>
            <w:tcBorders>
              <w:top w:val="nil"/>
              <w:left w:val="nil"/>
              <w:bottom w:val="single" w:sz="4" w:space="0" w:color="auto"/>
              <w:right w:val="single" w:sz="4" w:space="0" w:color="auto"/>
            </w:tcBorders>
            <w:shd w:val="clear" w:color="auto" w:fill="auto"/>
            <w:noWrap/>
            <w:vAlign w:val="bottom"/>
            <w:hideMark/>
          </w:tcPr>
          <w:p w14:paraId="49BE0A0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AE27A5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D7BE3C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Religious Society of Friends</w:t>
            </w:r>
          </w:p>
        </w:tc>
        <w:tc>
          <w:tcPr>
            <w:tcW w:w="2540" w:type="dxa"/>
            <w:tcBorders>
              <w:top w:val="nil"/>
              <w:left w:val="nil"/>
              <w:bottom w:val="single" w:sz="4" w:space="0" w:color="auto"/>
              <w:right w:val="single" w:sz="4" w:space="0" w:color="auto"/>
            </w:tcBorders>
            <w:shd w:val="clear" w:color="auto" w:fill="auto"/>
            <w:noWrap/>
            <w:vAlign w:val="bottom"/>
            <w:hideMark/>
          </w:tcPr>
          <w:p w14:paraId="24DF057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71F314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D7BD44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Resident of Wadsley Park Village</w:t>
            </w:r>
          </w:p>
        </w:tc>
        <w:tc>
          <w:tcPr>
            <w:tcW w:w="2540" w:type="dxa"/>
            <w:tcBorders>
              <w:top w:val="nil"/>
              <w:left w:val="nil"/>
              <w:bottom w:val="single" w:sz="4" w:space="0" w:color="auto"/>
              <w:right w:val="single" w:sz="4" w:space="0" w:color="auto"/>
            </w:tcBorders>
            <w:shd w:val="clear" w:color="auto" w:fill="auto"/>
            <w:noWrap/>
            <w:vAlign w:val="bottom"/>
            <w:hideMark/>
          </w:tcPr>
          <w:p w14:paraId="128AEFD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B487E1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2B1DFB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7CE0131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20677D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71A467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Residents of Underwood Rd, Scarsdale Road</w:t>
            </w:r>
          </w:p>
        </w:tc>
        <w:tc>
          <w:tcPr>
            <w:tcW w:w="2540" w:type="dxa"/>
            <w:tcBorders>
              <w:top w:val="nil"/>
              <w:left w:val="nil"/>
              <w:bottom w:val="single" w:sz="4" w:space="0" w:color="auto"/>
              <w:right w:val="single" w:sz="4" w:space="0" w:color="auto"/>
            </w:tcBorders>
            <w:shd w:val="clear" w:color="auto" w:fill="auto"/>
            <w:noWrap/>
            <w:vAlign w:val="bottom"/>
            <w:hideMark/>
          </w:tcPr>
          <w:p w14:paraId="760F3F9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AF05BE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D2F543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RFCA for Yorkshire and the Humber</w:t>
            </w:r>
          </w:p>
        </w:tc>
        <w:tc>
          <w:tcPr>
            <w:tcW w:w="2540" w:type="dxa"/>
            <w:tcBorders>
              <w:top w:val="nil"/>
              <w:left w:val="nil"/>
              <w:bottom w:val="single" w:sz="4" w:space="0" w:color="auto"/>
              <w:right w:val="single" w:sz="4" w:space="0" w:color="auto"/>
            </w:tcBorders>
            <w:shd w:val="clear" w:color="auto" w:fill="auto"/>
            <w:noWrap/>
            <w:vAlign w:val="bottom"/>
            <w:hideMark/>
          </w:tcPr>
          <w:p w14:paraId="6BBD5E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A23A18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201AB3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rg+p</w:t>
            </w:r>
            <w:proofErr w:type="spellEnd"/>
            <w:r w:rsidRPr="000467B6">
              <w:rPr>
                <w:rFonts w:ascii="Calibri" w:eastAsia="Times New Roman" w:hAnsi="Calibri" w:cs="Calibri"/>
                <w:color w:val="000000"/>
                <w:sz w:val="22"/>
                <w:szCs w:val="22"/>
                <w:lang w:eastAsia="en-GB"/>
              </w:rPr>
              <w:t xml:space="preserve"> Ltd</w:t>
            </w:r>
          </w:p>
        </w:tc>
        <w:tc>
          <w:tcPr>
            <w:tcW w:w="2540" w:type="dxa"/>
            <w:tcBorders>
              <w:top w:val="nil"/>
              <w:left w:val="nil"/>
              <w:bottom w:val="single" w:sz="4" w:space="0" w:color="auto"/>
              <w:right w:val="single" w:sz="4" w:space="0" w:color="auto"/>
            </w:tcBorders>
            <w:shd w:val="clear" w:color="auto" w:fill="auto"/>
            <w:noWrap/>
            <w:vAlign w:val="bottom"/>
            <w:hideMark/>
          </w:tcPr>
          <w:p w14:paraId="25124D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C1B6AB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3F97B4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Richard Wood Associates</w:t>
            </w:r>
          </w:p>
        </w:tc>
        <w:tc>
          <w:tcPr>
            <w:tcW w:w="2540" w:type="dxa"/>
            <w:tcBorders>
              <w:top w:val="nil"/>
              <w:left w:val="nil"/>
              <w:bottom w:val="single" w:sz="4" w:space="0" w:color="auto"/>
              <w:right w:val="single" w:sz="4" w:space="0" w:color="auto"/>
            </w:tcBorders>
            <w:shd w:val="clear" w:color="auto" w:fill="auto"/>
            <w:noWrap/>
            <w:vAlign w:val="bottom"/>
            <w:hideMark/>
          </w:tcPr>
          <w:p w14:paraId="24FB69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38918C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2DA8CA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Rivelin</w:t>
            </w:r>
            <w:proofErr w:type="spellEnd"/>
            <w:r w:rsidRPr="000467B6">
              <w:rPr>
                <w:rFonts w:ascii="Calibri" w:eastAsia="Times New Roman" w:hAnsi="Calibri" w:cs="Calibri"/>
                <w:color w:val="000000"/>
                <w:sz w:val="22"/>
                <w:szCs w:val="22"/>
                <w:lang w:eastAsia="en-GB"/>
              </w:rPr>
              <w:t xml:space="preserve"> Valley Conservation Group</w:t>
            </w:r>
          </w:p>
        </w:tc>
        <w:tc>
          <w:tcPr>
            <w:tcW w:w="2540" w:type="dxa"/>
            <w:tcBorders>
              <w:top w:val="nil"/>
              <w:left w:val="nil"/>
              <w:bottom w:val="single" w:sz="4" w:space="0" w:color="auto"/>
              <w:right w:val="single" w:sz="4" w:space="0" w:color="auto"/>
            </w:tcBorders>
            <w:shd w:val="clear" w:color="auto" w:fill="auto"/>
            <w:noWrap/>
            <w:vAlign w:val="bottom"/>
            <w:hideMark/>
          </w:tcPr>
          <w:p w14:paraId="3551F0A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0675FC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D89087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Robin Ashley Architect Ltd</w:t>
            </w:r>
          </w:p>
        </w:tc>
        <w:tc>
          <w:tcPr>
            <w:tcW w:w="2540" w:type="dxa"/>
            <w:tcBorders>
              <w:top w:val="nil"/>
              <w:left w:val="nil"/>
              <w:bottom w:val="single" w:sz="4" w:space="0" w:color="auto"/>
              <w:right w:val="single" w:sz="4" w:space="0" w:color="auto"/>
            </w:tcBorders>
            <w:shd w:val="clear" w:color="auto" w:fill="auto"/>
            <w:noWrap/>
            <w:vAlign w:val="bottom"/>
            <w:hideMark/>
          </w:tcPr>
          <w:p w14:paraId="6D16026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FD5A87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8D2CD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Robinson Layer</w:t>
            </w:r>
          </w:p>
        </w:tc>
        <w:tc>
          <w:tcPr>
            <w:tcW w:w="2540" w:type="dxa"/>
            <w:tcBorders>
              <w:top w:val="nil"/>
              <w:left w:val="nil"/>
              <w:bottom w:val="single" w:sz="4" w:space="0" w:color="auto"/>
              <w:right w:val="single" w:sz="4" w:space="0" w:color="auto"/>
            </w:tcBorders>
            <w:shd w:val="clear" w:color="auto" w:fill="auto"/>
            <w:noWrap/>
            <w:vAlign w:val="bottom"/>
            <w:hideMark/>
          </w:tcPr>
          <w:p w14:paraId="6A126C6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BB42B9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2AC51E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ROK Planning</w:t>
            </w:r>
          </w:p>
        </w:tc>
        <w:tc>
          <w:tcPr>
            <w:tcW w:w="2540" w:type="dxa"/>
            <w:tcBorders>
              <w:top w:val="nil"/>
              <w:left w:val="nil"/>
              <w:bottom w:val="single" w:sz="4" w:space="0" w:color="auto"/>
              <w:right w:val="single" w:sz="4" w:space="0" w:color="auto"/>
            </w:tcBorders>
            <w:shd w:val="clear" w:color="auto" w:fill="auto"/>
            <w:noWrap/>
            <w:vAlign w:val="bottom"/>
            <w:hideMark/>
          </w:tcPr>
          <w:p w14:paraId="47CF6DC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2AF94B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9F9ED3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Rural Action Yorkshire</w:t>
            </w:r>
          </w:p>
        </w:tc>
        <w:tc>
          <w:tcPr>
            <w:tcW w:w="2540" w:type="dxa"/>
            <w:tcBorders>
              <w:top w:val="nil"/>
              <w:left w:val="nil"/>
              <w:bottom w:val="single" w:sz="4" w:space="0" w:color="auto"/>
              <w:right w:val="single" w:sz="4" w:space="0" w:color="auto"/>
            </w:tcBorders>
            <w:shd w:val="clear" w:color="auto" w:fill="auto"/>
            <w:noWrap/>
            <w:vAlign w:val="bottom"/>
            <w:hideMark/>
          </w:tcPr>
          <w:p w14:paraId="140E466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DC1096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4E90C4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Rural Solutions</w:t>
            </w:r>
          </w:p>
        </w:tc>
        <w:tc>
          <w:tcPr>
            <w:tcW w:w="2540" w:type="dxa"/>
            <w:tcBorders>
              <w:top w:val="nil"/>
              <w:left w:val="nil"/>
              <w:bottom w:val="single" w:sz="4" w:space="0" w:color="auto"/>
              <w:right w:val="single" w:sz="4" w:space="0" w:color="auto"/>
            </w:tcBorders>
            <w:shd w:val="clear" w:color="auto" w:fill="auto"/>
            <w:noWrap/>
            <w:vAlign w:val="bottom"/>
            <w:hideMark/>
          </w:tcPr>
          <w:p w14:paraId="1B887A1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151B4B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1931CC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Salmon &amp; Trout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13C395A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D23382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68F748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Salvation Army Housing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0877206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8633F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B2E327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Sanctuary Housing</w:t>
            </w:r>
          </w:p>
        </w:tc>
        <w:tc>
          <w:tcPr>
            <w:tcW w:w="2540" w:type="dxa"/>
            <w:tcBorders>
              <w:top w:val="nil"/>
              <w:left w:val="nil"/>
              <w:bottom w:val="single" w:sz="4" w:space="0" w:color="auto"/>
              <w:right w:val="single" w:sz="4" w:space="0" w:color="auto"/>
            </w:tcBorders>
            <w:shd w:val="clear" w:color="auto" w:fill="auto"/>
            <w:noWrap/>
            <w:vAlign w:val="bottom"/>
            <w:hideMark/>
          </w:tcPr>
          <w:p w14:paraId="2652FA9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D65D26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2842B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Sanderson Weatherall</w:t>
            </w:r>
          </w:p>
        </w:tc>
        <w:tc>
          <w:tcPr>
            <w:tcW w:w="2540" w:type="dxa"/>
            <w:tcBorders>
              <w:top w:val="nil"/>
              <w:left w:val="nil"/>
              <w:bottom w:val="single" w:sz="4" w:space="0" w:color="auto"/>
              <w:right w:val="single" w:sz="4" w:space="0" w:color="auto"/>
            </w:tcBorders>
            <w:shd w:val="clear" w:color="auto" w:fill="auto"/>
            <w:noWrap/>
            <w:vAlign w:val="bottom"/>
            <w:hideMark/>
          </w:tcPr>
          <w:p w14:paraId="5377939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E63CAB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645D5B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Savills</w:t>
            </w:r>
          </w:p>
        </w:tc>
        <w:tc>
          <w:tcPr>
            <w:tcW w:w="2540" w:type="dxa"/>
            <w:tcBorders>
              <w:top w:val="nil"/>
              <w:left w:val="nil"/>
              <w:bottom w:val="single" w:sz="4" w:space="0" w:color="auto"/>
              <w:right w:val="single" w:sz="4" w:space="0" w:color="auto"/>
            </w:tcBorders>
            <w:shd w:val="clear" w:color="auto" w:fill="auto"/>
            <w:noWrap/>
            <w:vAlign w:val="bottom"/>
            <w:hideMark/>
          </w:tcPr>
          <w:p w14:paraId="3024C9F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717931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5648FB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Schools &amp; Homes Energy Education</w:t>
            </w:r>
          </w:p>
        </w:tc>
        <w:tc>
          <w:tcPr>
            <w:tcW w:w="2540" w:type="dxa"/>
            <w:tcBorders>
              <w:top w:val="nil"/>
              <w:left w:val="nil"/>
              <w:bottom w:val="single" w:sz="4" w:space="0" w:color="auto"/>
              <w:right w:val="single" w:sz="4" w:space="0" w:color="auto"/>
            </w:tcBorders>
            <w:shd w:val="clear" w:color="auto" w:fill="auto"/>
            <w:noWrap/>
            <w:vAlign w:val="bottom"/>
            <w:hideMark/>
          </w:tcPr>
          <w:p w14:paraId="1DEB4DE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DDE479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E73D2B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Self Architects</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0C66C69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BD9624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36DE59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SEMEA</w:t>
            </w:r>
          </w:p>
        </w:tc>
        <w:tc>
          <w:tcPr>
            <w:tcW w:w="2540" w:type="dxa"/>
            <w:tcBorders>
              <w:top w:val="nil"/>
              <w:left w:val="nil"/>
              <w:bottom w:val="single" w:sz="4" w:space="0" w:color="auto"/>
              <w:right w:val="single" w:sz="4" w:space="0" w:color="auto"/>
            </w:tcBorders>
            <w:shd w:val="clear" w:color="auto" w:fill="auto"/>
            <w:noWrap/>
            <w:vAlign w:val="bottom"/>
            <w:hideMark/>
          </w:tcPr>
          <w:p w14:paraId="1A0DBB5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E21ED3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D9D38C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Sharrow Community Forum</w:t>
            </w:r>
          </w:p>
        </w:tc>
        <w:tc>
          <w:tcPr>
            <w:tcW w:w="2540" w:type="dxa"/>
            <w:tcBorders>
              <w:top w:val="nil"/>
              <w:left w:val="nil"/>
              <w:bottom w:val="single" w:sz="4" w:space="0" w:color="auto"/>
              <w:right w:val="single" w:sz="4" w:space="0" w:color="auto"/>
            </w:tcBorders>
            <w:shd w:val="clear" w:color="auto" w:fill="auto"/>
            <w:noWrap/>
            <w:vAlign w:val="bottom"/>
            <w:hideMark/>
          </w:tcPr>
          <w:p w14:paraId="1398207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23AE2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96201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Sharrow Stakeholders</w:t>
            </w:r>
          </w:p>
        </w:tc>
        <w:tc>
          <w:tcPr>
            <w:tcW w:w="2540" w:type="dxa"/>
            <w:tcBorders>
              <w:top w:val="nil"/>
              <w:left w:val="nil"/>
              <w:bottom w:val="single" w:sz="4" w:space="0" w:color="auto"/>
              <w:right w:val="single" w:sz="4" w:space="0" w:color="auto"/>
            </w:tcBorders>
            <w:shd w:val="clear" w:color="auto" w:fill="auto"/>
            <w:noWrap/>
            <w:vAlign w:val="bottom"/>
            <w:hideMark/>
          </w:tcPr>
          <w:p w14:paraId="485AB6C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1E9174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2DC627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Sharrow Vale Community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5BBB0CD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837780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62F21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Sharrow Vale Market</w:t>
            </w:r>
          </w:p>
        </w:tc>
        <w:tc>
          <w:tcPr>
            <w:tcW w:w="2540" w:type="dxa"/>
            <w:tcBorders>
              <w:top w:val="nil"/>
              <w:left w:val="nil"/>
              <w:bottom w:val="single" w:sz="4" w:space="0" w:color="auto"/>
              <w:right w:val="single" w:sz="4" w:space="0" w:color="auto"/>
            </w:tcBorders>
            <w:shd w:val="clear" w:color="auto" w:fill="auto"/>
            <w:noWrap/>
            <w:vAlign w:val="bottom"/>
            <w:hideMark/>
          </w:tcPr>
          <w:p w14:paraId="691DD3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166FE3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303EB7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&amp; Rotherham Wildlife Trust</w:t>
            </w:r>
          </w:p>
        </w:tc>
        <w:tc>
          <w:tcPr>
            <w:tcW w:w="2540" w:type="dxa"/>
            <w:tcBorders>
              <w:top w:val="nil"/>
              <w:left w:val="nil"/>
              <w:bottom w:val="single" w:sz="4" w:space="0" w:color="auto"/>
              <w:right w:val="single" w:sz="4" w:space="0" w:color="auto"/>
            </w:tcBorders>
            <w:shd w:val="clear" w:color="auto" w:fill="auto"/>
            <w:noWrap/>
            <w:vAlign w:val="bottom"/>
            <w:hideMark/>
          </w:tcPr>
          <w:p w14:paraId="086C64E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69A6A3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733E5E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50+</w:t>
            </w:r>
          </w:p>
        </w:tc>
        <w:tc>
          <w:tcPr>
            <w:tcW w:w="2540" w:type="dxa"/>
            <w:tcBorders>
              <w:top w:val="nil"/>
              <w:left w:val="nil"/>
              <w:bottom w:val="single" w:sz="4" w:space="0" w:color="auto"/>
              <w:right w:val="single" w:sz="4" w:space="0" w:color="auto"/>
            </w:tcBorders>
            <w:shd w:val="clear" w:color="auto" w:fill="auto"/>
            <w:noWrap/>
            <w:vAlign w:val="bottom"/>
            <w:hideMark/>
          </w:tcPr>
          <w:p w14:paraId="0D07281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CF6A68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CE910E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Agencies for the Vulnerable and Excluded</w:t>
            </w:r>
          </w:p>
        </w:tc>
        <w:tc>
          <w:tcPr>
            <w:tcW w:w="2540" w:type="dxa"/>
            <w:tcBorders>
              <w:top w:val="nil"/>
              <w:left w:val="nil"/>
              <w:bottom w:val="single" w:sz="4" w:space="0" w:color="auto"/>
              <w:right w:val="single" w:sz="4" w:space="0" w:color="auto"/>
            </w:tcBorders>
            <w:shd w:val="clear" w:color="auto" w:fill="auto"/>
            <w:noWrap/>
            <w:vAlign w:val="bottom"/>
            <w:hideMark/>
          </w:tcPr>
          <w:p w14:paraId="243B2B3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B82165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D5EEA3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Allotment and Leisure Gardeners Federation</w:t>
            </w:r>
          </w:p>
        </w:tc>
        <w:tc>
          <w:tcPr>
            <w:tcW w:w="2540" w:type="dxa"/>
            <w:tcBorders>
              <w:top w:val="nil"/>
              <w:left w:val="nil"/>
              <w:bottom w:val="single" w:sz="4" w:space="0" w:color="auto"/>
              <w:right w:val="single" w:sz="4" w:space="0" w:color="auto"/>
            </w:tcBorders>
            <w:shd w:val="clear" w:color="auto" w:fill="auto"/>
            <w:noWrap/>
            <w:vAlign w:val="bottom"/>
            <w:hideMark/>
          </w:tcPr>
          <w:p w14:paraId="6D4D59F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E0A1AC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8A053A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and Peak Against Urban Encroachment</w:t>
            </w:r>
          </w:p>
        </w:tc>
        <w:tc>
          <w:tcPr>
            <w:tcW w:w="2540" w:type="dxa"/>
            <w:tcBorders>
              <w:top w:val="nil"/>
              <w:left w:val="nil"/>
              <w:bottom w:val="single" w:sz="4" w:space="0" w:color="auto"/>
              <w:right w:val="single" w:sz="4" w:space="0" w:color="auto"/>
            </w:tcBorders>
            <w:shd w:val="clear" w:color="auto" w:fill="auto"/>
            <w:noWrap/>
            <w:vAlign w:val="bottom"/>
            <w:hideMark/>
          </w:tcPr>
          <w:p w14:paraId="19B55EF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131B0F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4B127D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Antiques Quarter</w:t>
            </w:r>
          </w:p>
        </w:tc>
        <w:tc>
          <w:tcPr>
            <w:tcW w:w="2540" w:type="dxa"/>
            <w:tcBorders>
              <w:top w:val="nil"/>
              <w:left w:val="nil"/>
              <w:bottom w:val="single" w:sz="4" w:space="0" w:color="auto"/>
              <w:right w:val="single" w:sz="4" w:space="0" w:color="auto"/>
            </w:tcBorders>
            <w:shd w:val="clear" w:color="auto" w:fill="auto"/>
            <w:noWrap/>
            <w:vAlign w:val="bottom"/>
            <w:hideMark/>
          </w:tcPr>
          <w:p w14:paraId="5B52591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879CC7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A5E97C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Area Geology Trust</w:t>
            </w:r>
          </w:p>
        </w:tc>
        <w:tc>
          <w:tcPr>
            <w:tcW w:w="2540" w:type="dxa"/>
            <w:tcBorders>
              <w:top w:val="nil"/>
              <w:left w:val="nil"/>
              <w:bottom w:val="single" w:sz="4" w:space="0" w:color="auto"/>
              <w:right w:val="single" w:sz="4" w:space="0" w:color="auto"/>
            </w:tcBorders>
            <w:shd w:val="clear" w:color="auto" w:fill="auto"/>
            <w:noWrap/>
            <w:vAlign w:val="bottom"/>
            <w:hideMark/>
          </w:tcPr>
          <w:p w14:paraId="49F1489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B1FC55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3A62A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Bird Study Group</w:t>
            </w:r>
          </w:p>
        </w:tc>
        <w:tc>
          <w:tcPr>
            <w:tcW w:w="2540" w:type="dxa"/>
            <w:tcBorders>
              <w:top w:val="nil"/>
              <w:left w:val="nil"/>
              <w:bottom w:val="single" w:sz="4" w:space="0" w:color="auto"/>
              <w:right w:val="single" w:sz="4" w:space="0" w:color="auto"/>
            </w:tcBorders>
            <w:shd w:val="clear" w:color="auto" w:fill="auto"/>
            <w:noWrap/>
            <w:vAlign w:val="bottom"/>
            <w:hideMark/>
          </w:tcPr>
          <w:p w14:paraId="18A91F3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1B9921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CE3840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Business Park</w:t>
            </w:r>
          </w:p>
        </w:tc>
        <w:tc>
          <w:tcPr>
            <w:tcW w:w="2540" w:type="dxa"/>
            <w:tcBorders>
              <w:top w:val="nil"/>
              <w:left w:val="nil"/>
              <w:bottom w:val="single" w:sz="4" w:space="0" w:color="auto"/>
              <w:right w:val="single" w:sz="4" w:space="0" w:color="auto"/>
            </w:tcBorders>
            <w:shd w:val="clear" w:color="auto" w:fill="auto"/>
            <w:noWrap/>
            <w:vAlign w:val="bottom"/>
            <w:hideMark/>
          </w:tcPr>
          <w:p w14:paraId="3F4E164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357329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72720B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Campaign for Climate Change</w:t>
            </w:r>
          </w:p>
        </w:tc>
        <w:tc>
          <w:tcPr>
            <w:tcW w:w="2540" w:type="dxa"/>
            <w:tcBorders>
              <w:top w:val="nil"/>
              <w:left w:val="nil"/>
              <w:bottom w:val="single" w:sz="4" w:space="0" w:color="auto"/>
              <w:right w:val="single" w:sz="4" w:space="0" w:color="auto"/>
            </w:tcBorders>
            <w:shd w:val="clear" w:color="auto" w:fill="auto"/>
            <w:noWrap/>
            <w:vAlign w:val="bottom"/>
            <w:hideMark/>
          </w:tcPr>
          <w:p w14:paraId="731F504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ADEE9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33CCEA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Care Trust</w:t>
            </w:r>
          </w:p>
        </w:tc>
        <w:tc>
          <w:tcPr>
            <w:tcW w:w="2540" w:type="dxa"/>
            <w:tcBorders>
              <w:top w:val="nil"/>
              <w:left w:val="nil"/>
              <w:bottom w:val="single" w:sz="4" w:space="0" w:color="auto"/>
              <w:right w:val="single" w:sz="4" w:space="0" w:color="auto"/>
            </w:tcBorders>
            <w:shd w:val="clear" w:color="auto" w:fill="auto"/>
            <w:noWrap/>
            <w:vAlign w:val="bottom"/>
            <w:hideMark/>
          </w:tcPr>
          <w:p w14:paraId="1ED0C9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821816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4ACF4A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Cathedral</w:t>
            </w:r>
          </w:p>
        </w:tc>
        <w:tc>
          <w:tcPr>
            <w:tcW w:w="2540" w:type="dxa"/>
            <w:tcBorders>
              <w:top w:val="nil"/>
              <w:left w:val="nil"/>
              <w:bottom w:val="single" w:sz="4" w:space="0" w:color="auto"/>
              <w:right w:val="single" w:sz="4" w:space="0" w:color="auto"/>
            </w:tcBorders>
            <w:shd w:val="clear" w:color="auto" w:fill="auto"/>
            <w:noWrap/>
            <w:vAlign w:val="bottom"/>
            <w:hideMark/>
          </w:tcPr>
          <w:p w14:paraId="5A3180A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D3D372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86E141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Chamber of Commerce and Industry</w:t>
            </w:r>
          </w:p>
        </w:tc>
        <w:tc>
          <w:tcPr>
            <w:tcW w:w="2540" w:type="dxa"/>
            <w:tcBorders>
              <w:top w:val="nil"/>
              <w:left w:val="nil"/>
              <w:bottom w:val="single" w:sz="4" w:space="0" w:color="auto"/>
              <w:right w:val="single" w:sz="4" w:space="0" w:color="auto"/>
            </w:tcBorders>
            <w:shd w:val="clear" w:color="auto" w:fill="auto"/>
            <w:noWrap/>
            <w:vAlign w:val="bottom"/>
            <w:hideMark/>
          </w:tcPr>
          <w:p w14:paraId="3206E2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19E98C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079B9D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Chinese Christian Church</w:t>
            </w:r>
          </w:p>
        </w:tc>
        <w:tc>
          <w:tcPr>
            <w:tcW w:w="2540" w:type="dxa"/>
            <w:tcBorders>
              <w:top w:val="nil"/>
              <w:left w:val="nil"/>
              <w:bottom w:val="single" w:sz="4" w:space="0" w:color="auto"/>
              <w:right w:val="single" w:sz="4" w:space="0" w:color="auto"/>
            </w:tcBorders>
            <w:shd w:val="clear" w:color="auto" w:fill="auto"/>
            <w:noWrap/>
            <w:vAlign w:val="bottom"/>
            <w:hideMark/>
          </w:tcPr>
          <w:p w14:paraId="18DA814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EB948D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C56BF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Chinese Community Centre</w:t>
            </w:r>
          </w:p>
        </w:tc>
        <w:tc>
          <w:tcPr>
            <w:tcW w:w="2540" w:type="dxa"/>
            <w:tcBorders>
              <w:top w:val="nil"/>
              <w:left w:val="nil"/>
              <w:bottom w:val="single" w:sz="4" w:space="0" w:color="auto"/>
              <w:right w:val="single" w:sz="4" w:space="0" w:color="auto"/>
            </w:tcBorders>
            <w:shd w:val="clear" w:color="auto" w:fill="auto"/>
            <w:noWrap/>
            <w:vAlign w:val="bottom"/>
            <w:hideMark/>
          </w:tcPr>
          <w:p w14:paraId="76F6376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C902C0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2CE7E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City Region</w:t>
            </w:r>
          </w:p>
        </w:tc>
        <w:tc>
          <w:tcPr>
            <w:tcW w:w="2540" w:type="dxa"/>
            <w:tcBorders>
              <w:top w:val="nil"/>
              <w:left w:val="nil"/>
              <w:bottom w:val="single" w:sz="4" w:space="0" w:color="auto"/>
              <w:right w:val="single" w:sz="4" w:space="0" w:color="auto"/>
            </w:tcBorders>
            <w:shd w:val="clear" w:color="auto" w:fill="auto"/>
            <w:noWrap/>
            <w:vAlign w:val="bottom"/>
            <w:hideMark/>
          </w:tcPr>
          <w:p w14:paraId="26CA5E4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5E22EC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1F4E4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City Walking Tours</w:t>
            </w:r>
          </w:p>
        </w:tc>
        <w:tc>
          <w:tcPr>
            <w:tcW w:w="2540" w:type="dxa"/>
            <w:tcBorders>
              <w:top w:val="nil"/>
              <w:left w:val="nil"/>
              <w:bottom w:val="single" w:sz="4" w:space="0" w:color="auto"/>
              <w:right w:val="single" w:sz="4" w:space="0" w:color="auto"/>
            </w:tcBorders>
            <w:shd w:val="clear" w:color="auto" w:fill="auto"/>
            <w:noWrap/>
            <w:vAlign w:val="bottom"/>
            <w:hideMark/>
          </w:tcPr>
          <w:p w14:paraId="2AE1721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BEEB8B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12A4E8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Climate Alliance</w:t>
            </w:r>
          </w:p>
        </w:tc>
        <w:tc>
          <w:tcPr>
            <w:tcW w:w="2540" w:type="dxa"/>
            <w:tcBorders>
              <w:top w:val="nil"/>
              <w:left w:val="nil"/>
              <w:bottom w:val="single" w:sz="4" w:space="0" w:color="auto"/>
              <w:right w:val="single" w:sz="4" w:space="0" w:color="auto"/>
            </w:tcBorders>
            <w:shd w:val="clear" w:color="auto" w:fill="auto"/>
            <w:noWrap/>
            <w:vAlign w:val="bottom"/>
            <w:hideMark/>
          </w:tcPr>
          <w:p w14:paraId="7F138BF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FB6126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3005F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Community Renewables</w:t>
            </w:r>
          </w:p>
        </w:tc>
        <w:tc>
          <w:tcPr>
            <w:tcW w:w="2540" w:type="dxa"/>
            <w:tcBorders>
              <w:top w:val="nil"/>
              <w:left w:val="nil"/>
              <w:bottom w:val="single" w:sz="4" w:space="0" w:color="auto"/>
              <w:right w:val="single" w:sz="4" w:space="0" w:color="auto"/>
            </w:tcBorders>
            <w:shd w:val="clear" w:color="auto" w:fill="auto"/>
            <w:noWrap/>
            <w:vAlign w:val="bottom"/>
            <w:hideMark/>
          </w:tcPr>
          <w:p w14:paraId="4D60A56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8DEAE0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6EC9AD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Environment Week</w:t>
            </w:r>
          </w:p>
        </w:tc>
        <w:tc>
          <w:tcPr>
            <w:tcW w:w="2540" w:type="dxa"/>
            <w:tcBorders>
              <w:top w:val="nil"/>
              <w:left w:val="nil"/>
              <w:bottom w:val="single" w:sz="4" w:space="0" w:color="auto"/>
              <w:right w:val="single" w:sz="4" w:space="0" w:color="auto"/>
            </w:tcBorders>
            <w:shd w:val="clear" w:color="auto" w:fill="auto"/>
            <w:noWrap/>
            <w:vAlign w:val="bottom"/>
            <w:hideMark/>
          </w:tcPr>
          <w:p w14:paraId="4DFCDE0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5D4146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1C7033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Flood Trail Group</w:t>
            </w:r>
          </w:p>
        </w:tc>
        <w:tc>
          <w:tcPr>
            <w:tcW w:w="2540" w:type="dxa"/>
            <w:tcBorders>
              <w:top w:val="nil"/>
              <w:left w:val="nil"/>
              <w:bottom w:val="single" w:sz="4" w:space="0" w:color="auto"/>
              <w:right w:val="single" w:sz="4" w:space="0" w:color="auto"/>
            </w:tcBorders>
            <w:shd w:val="clear" w:color="auto" w:fill="auto"/>
            <w:noWrap/>
            <w:vAlign w:val="bottom"/>
            <w:hideMark/>
          </w:tcPr>
          <w:p w14:paraId="1AD2D8C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88E3A8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4207F4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Futures</w:t>
            </w:r>
          </w:p>
        </w:tc>
        <w:tc>
          <w:tcPr>
            <w:tcW w:w="2540" w:type="dxa"/>
            <w:tcBorders>
              <w:top w:val="nil"/>
              <w:left w:val="nil"/>
              <w:bottom w:val="single" w:sz="4" w:space="0" w:color="auto"/>
              <w:right w:val="single" w:sz="4" w:space="0" w:color="auto"/>
            </w:tcBorders>
            <w:shd w:val="clear" w:color="auto" w:fill="auto"/>
            <w:noWrap/>
            <w:vAlign w:val="bottom"/>
            <w:hideMark/>
          </w:tcPr>
          <w:p w14:paraId="7DBF8CE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7B0C8C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3687CE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General Cemetery Trust</w:t>
            </w:r>
          </w:p>
        </w:tc>
        <w:tc>
          <w:tcPr>
            <w:tcW w:w="2540" w:type="dxa"/>
            <w:tcBorders>
              <w:top w:val="nil"/>
              <w:left w:val="nil"/>
              <w:bottom w:val="single" w:sz="4" w:space="0" w:color="auto"/>
              <w:right w:val="single" w:sz="4" w:space="0" w:color="auto"/>
            </w:tcBorders>
            <w:shd w:val="clear" w:color="auto" w:fill="auto"/>
            <w:noWrap/>
            <w:vAlign w:val="bottom"/>
            <w:hideMark/>
          </w:tcPr>
          <w:p w14:paraId="1A8C694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B85F4E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41436C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Green Party</w:t>
            </w:r>
          </w:p>
        </w:tc>
        <w:tc>
          <w:tcPr>
            <w:tcW w:w="2540" w:type="dxa"/>
            <w:tcBorders>
              <w:top w:val="nil"/>
              <w:left w:val="nil"/>
              <w:bottom w:val="single" w:sz="4" w:space="0" w:color="auto"/>
              <w:right w:val="single" w:sz="4" w:space="0" w:color="auto"/>
            </w:tcBorders>
            <w:shd w:val="clear" w:color="auto" w:fill="auto"/>
            <w:noWrap/>
            <w:vAlign w:val="bottom"/>
            <w:hideMark/>
          </w:tcPr>
          <w:p w14:paraId="4686C6D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9CEB8A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11058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Sheffield Hallam University</w:t>
            </w:r>
          </w:p>
        </w:tc>
        <w:tc>
          <w:tcPr>
            <w:tcW w:w="2540" w:type="dxa"/>
            <w:tcBorders>
              <w:top w:val="nil"/>
              <w:left w:val="nil"/>
              <w:bottom w:val="single" w:sz="4" w:space="0" w:color="auto"/>
              <w:right w:val="single" w:sz="4" w:space="0" w:color="auto"/>
            </w:tcBorders>
            <w:shd w:val="clear" w:color="auto" w:fill="auto"/>
            <w:noWrap/>
            <w:vAlign w:val="bottom"/>
            <w:hideMark/>
          </w:tcPr>
          <w:p w14:paraId="310CF98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7CD806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A8F4A2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Health &amp; Social Care NHS Foundation Trust</w:t>
            </w:r>
          </w:p>
        </w:tc>
        <w:tc>
          <w:tcPr>
            <w:tcW w:w="2540" w:type="dxa"/>
            <w:tcBorders>
              <w:top w:val="nil"/>
              <w:left w:val="nil"/>
              <w:bottom w:val="single" w:sz="4" w:space="0" w:color="auto"/>
              <w:right w:val="single" w:sz="4" w:space="0" w:color="auto"/>
            </w:tcBorders>
            <w:shd w:val="clear" w:color="auto" w:fill="auto"/>
            <w:noWrap/>
            <w:vAlign w:val="bottom"/>
            <w:hideMark/>
          </w:tcPr>
          <w:p w14:paraId="161D297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5E44F7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1C3705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Housing Company</w:t>
            </w:r>
          </w:p>
        </w:tc>
        <w:tc>
          <w:tcPr>
            <w:tcW w:w="2540" w:type="dxa"/>
            <w:tcBorders>
              <w:top w:val="nil"/>
              <w:left w:val="nil"/>
              <w:bottom w:val="single" w:sz="4" w:space="0" w:color="auto"/>
              <w:right w:val="single" w:sz="4" w:space="0" w:color="auto"/>
            </w:tcBorders>
            <w:shd w:val="clear" w:color="auto" w:fill="auto"/>
            <w:noWrap/>
            <w:vAlign w:val="bottom"/>
            <w:hideMark/>
          </w:tcPr>
          <w:p w14:paraId="61B8B4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21D852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2C9D93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International Venues</w:t>
            </w:r>
          </w:p>
        </w:tc>
        <w:tc>
          <w:tcPr>
            <w:tcW w:w="2540" w:type="dxa"/>
            <w:tcBorders>
              <w:top w:val="nil"/>
              <w:left w:val="nil"/>
              <w:bottom w:val="single" w:sz="4" w:space="0" w:color="auto"/>
              <w:right w:val="single" w:sz="4" w:space="0" w:color="auto"/>
            </w:tcBorders>
            <w:shd w:val="clear" w:color="auto" w:fill="auto"/>
            <w:noWrap/>
            <w:vAlign w:val="bottom"/>
            <w:hideMark/>
          </w:tcPr>
          <w:p w14:paraId="349E909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3084E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18A585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Islamic Centre</w:t>
            </w:r>
          </w:p>
        </w:tc>
        <w:tc>
          <w:tcPr>
            <w:tcW w:w="2540" w:type="dxa"/>
            <w:tcBorders>
              <w:top w:val="nil"/>
              <w:left w:val="nil"/>
              <w:bottom w:val="single" w:sz="4" w:space="0" w:color="auto"/>
              <w:right w:val="single" w:sz="4" w:space="0" w:color="auto"/>
            </w:tcBorders>
            <w:shd w:val="clear" w:color="auto" w:fill="auto"/>
            <w:noWrap/>
            <w:vAlign w:val="bottom"/>
            <w:hideMark/>
          </w:tcPr>
          <w:p w14:paraId="336C421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FE7D29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F67BD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Sheffield </w:t>
            </w:r>
            <w:proofErr w:type="spellStart"/>
            <w:r w:rsidRPr="000467B6">
              <w:rPr>
                <w:rFonts w:ascii="Calibri" w:eastAsia="Times New Roman" w:hAnsi="Calibri" w:cs="Calibri"/>
                <w:color w:val="000000"/>
                <w:sz w:val="22"/>
                <w:szCs w:val="22"/>
                <w:lang w:eastAsia="en-GB"/>
              </w:rPr>
              <w:t>Israac</w:t>
            </w:r>
            <w:proofErr w:type="spellEnd"/>
            <w:r w:rsidRPr="000467B6">
              <w:rPr>
                <w:rFonts w:ascii="Calibri" w:eastAsia="Times New Roman" w:hAnsi="Calibri" w:cs="Calibri"/>
                <w:color w:val="000000"/>
                <w:sz w:val="22"/>
                <w:szCs w:val="22"/>
                <w:lang w:eastAsia="en-GB"/>
              </w:rPr>
              <w:t xml:space="preserve"> Somali Community</w:t>
            </w:r>
          </w:p>
        </w:tc>
        <w:tc>
          <w:tcPr>
            <w:tcW w:w="2540" w:type="dxa"/>
            <w:tcBorders>
              <w:top w:val="nil"/>
              <w:left w:val="nil"/>
              <w:bottom w:val="single" w:sz="4" w:space="0" w:color="auto"/>
              <w:right w:val="single" w:sz="4" w:space="0" w:color="auto"/>
            </w:tcBorders>
            <w:shd w:val="clear" w:color="auto" w:fill="auto"/>
            <w:noWrap/>
            <w:vAlign w:val="bottom"/>
            <w:hideMark/>
          </w:tcPr>
          <w:p w14:paraId="79CE06C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8E8386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B86EF4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Organic Food Initiative</w:t>
            </w:r>
          </w:p>
        </w:tc>
        <w:tc>
          <w:tcPr>
            <w:tcW w:w="2540" w:type="dxa"/>
            <w:tcBorders>
              <w:top w:val="nil"/>
              <w:left w:val="nil"/>
              <w:bottom w:val="single" w:sz="4" w:space="0" w:color="auto"/>
              <w:right w:val="single" w:sz="4" w:space="0" w:color="auto"/>
            </w:tcBorders>
            <w:shd w:val="clear" w:color="auto" w:fill="auto"/>
            <w:noWrap/>
            <w:vAlign w:val="bottom"/>
            <w:hideMark/>
          </w:tcPr>
          <w:p w14:paraId="729568F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AA0E3C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FC8804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Partnership: Rivers in the Town Environment</w:t>
            </w:r>
          </w:p>
        </w:tc>
        <w:tc>
          <w:tcPr>
            <w:tcW w:w="2540" w:type="dxa"/>
            <w:tcBorders>
              <w:top w:val="nil"/>
              <w:left w:val="nil"/>
              <w:bottom w:val="single" w:sz="4" w:space="0" w:color="auto"/>
              <w:right w:val="single" w:sz="4" w:space="0" w:color="auto"/>
            </w:tcBorders>
            <w:shd w:val="clear" w:color="auto" w:fill="auto"/>
            <w:noWrap/>
            <w:vAlign w:val="bottom"/>
            <w:hideMark/>
          </w:tcPr>
          <w:p w14:paraId="39EE6B8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D9EB84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95018A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Theatres Trust</w:t>
            </w:r>
          </w:p>
        </w:tc>
        <w:tc>
          <w:tcPr>
            <w:tcW w:w="2540" w:type="dxa"/>
            <w:tcBorders>
              <w:top w:val="nil"/>
              <w:left w:val="nil"/>
              <w:bottom w:val="single" w:sz="4" w:space="0" w:color="auto"/>
              <w:right w:val="single" w:sz="4" w:space="0" w:color="auto"/>
            </w:tcBorders>
            <w:shd w:val="clear" w:color="auto" w:fill="auto"/>
            <w:noWrap/>
            <w:vAlign w:val="bottom"/>
            <w:hideMark/>
          </w:tcPr>
          <w:p w14:paraId="70CF593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E1BBBA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D1023E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Town Trustees</w:t>
            </w:r>
          </w:p>
        </w:tc>
        <w:tc>
          <w:tcPr>
            <w:tcW w:w="2540" w:type="dxa"/>
            <w:tcBorders>
              <w:top w:val="nil"/>
              <w:left w:val="nil"/>
              <w:bottom w:val="single" w:sz="4" w:space="0" w:color="auto"/>
              <w:right w:val="single" w:sz="4" w:space="0" w:color="auto"/>
            </w:tcBorders>
            <w:shd w:val="clear" w:color="auto" w:fill="auto"/>
            <w:noWrap/>
            <w:vAlign w:val="bottom"/>
            <w:hideMark/>
          </w:tcPr>
          <w:p w14:paraId="5F3D4F6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13CAA1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8FB71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United Football Club</w:t>
            </w:r>
          </w:p>
        </w:tc>
        <w:tc>
          <w:tcPr>
            <w:tcW w:w="2540" w:type="dxa"/>
            <w:tcBorders>
              <w:top w:val="nil"/>
              <w:left w:val="nil"/>
              <w:bottom w:val="single" w:sz="4" w:space="0" w:color="auto"/>
              <w:right w:val="single" w:sz="4" w:space="0" w:color="auto"/>
            </w:tcBorders>
            <w:shd w:val="clear" w:color="auto" w:fill="auto"/>
            <w:noWrap/>
            <w:vAlign w:val="bottom"/>
            <w:hideMark/>
          </w:tcPr>
          <w:p w14:paraId="012FC8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1A881B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F569E8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University Conservation Volunteers</w:t>
            </w:r>
          </w:p>
        </w:tc>
        <w:tc>
          <w:tcPr>
            <w:tcW w:w="2540" w:type="dxa"/>
            <w:tcBorders>
              <w:top w:val="nil"/>
              <w:left w:val="nil"/>
              <w:bottom w:val="single" w:sz="4" w:space="0" w:color="auto"/>
              <w:right w:val="single" w:sz="4" w:space="0" w:color="auto"/>
            </w:tcBorders>
            <w:shd w:val="clear" w:color="auto" w:fill="auto"/>
            <w:noWrap/>
            <w:vAlign w:val="bottom"/>
            <w:hideMark/>
          </w:tcPr>
          <w:p w14:paraId="290BB84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53AE24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884775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Visual Arts Group</w:t>
            </w:r>
          </w:p>
        </w:tc>
        <w:tc>
          <w:tcPr>
            <w:tcW w:w="2540" w:type="dxa"/>
            <w:tcBorders>
              <w:top w:val="nil"/>
              <w:left w:val="nil"/>
              <w:bottom w:val="single" w:sz="4" w:space="0" w:color="auto"/>
              <w:right w:val="single" w:sz="4" w:space="0" w:color="auto"/>
            </w:tcBorders>
            <w:shd w:val="clear" w:color="auto" w:fill="auto"/>
            <w:noWrap/>
            <w:vAlign w:val="bottom"/>
            <w:hideMark/>
          </w:tcPr>
          <w:p w14:paraId="0CE26B4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604848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F089DC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Sheffield Wednesday Football Club</w:t>
            </w:r>
          </w:p>
        </w:tc>
        <w:tc>
          <w:tcPr>
            <w:tcW w:w="2540" w:type="dxa"/>
            <w:tcBorders>
              <w:top w:val="nil"/>
              <w:left w:val="nil"/>
              <w:bottom w:val="single" w:sz="4" w:space="0" w:color="auto"/>
              <w:right w:val="single" w:sz="4" w:space="0" w:color="auto"/>
            </w:tcBorders>
            <w:shd w:val="clear" w:color="auto" w:fill="auto"/>
            <w:noWrap/>
            <w:vAlign w:val="bottom"/>
            <w:hideMark/>
          </w:tcPr>
          <w:p w14:paraId="289ACF0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A8EC79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5BF73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Shirebrook Conservation Group</w:t>
            </w:r>
          </w:p>
        </w:tc>
        <w:tc>
          <w:tcPr>
            <w:tcW w:w="2540" w:type="dxa"/>
            <w:tcBorders>
              <w:top w:val="nil"/>
              <w:left w:val="nil"/>
              <w:bottom w:val="single" w:sz="4" w:space="0" w:color="auto"/>
              <w:right w:val="single" w:sz="4" w:space="0" w:color="auto"/>
            </w:tcBorders>
            <w:shd w:val="clear" w:color="auto" w:fill="auto"/>
            <w:noWrap/>
            <w:vAlign w:val="bottom"/>
            <w:hideMark/>
          </w:tcPr>
          <w:p w14:paraId="1128F0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CCCAFE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28CD38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Shiregreen</w:t>
            </w:r>
            <w:proofErr w:type="spellEnd"/>
            <w:r w:rsidRPr="000467B6">
              <w:rPr>
                <w:rFonts w:ascii="Calibri" w:eastAsia="Times New Roman" w:hAnsi="Calibri" w:cs="Calibri"/>
                <w:color w:val="000000"/>
                <w:sz w:val="22"/>
                <w:szCs w:val="22"/>
                <w:lang w:eastAsia="en-GB"/>
              </w:rPr>
              <w:t xml:space="preserve"> Tenants &amp;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6F9B1DA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2173B3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38569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Showroom Media &amp; Exhibition Centre Ltd</w:t>
            </w:r>
          </w:p>
        </w:tc>
        <w:tc>
          <w:tcPr>
            <w:tcW w:w="2540" w:type="dxa"/>
            <w:tcBorders>
              <w:top w:val="nil"/>
              <w:left w:val="nil"/>
              <w:bottom w:val="single" w:sz="4" w:space="0" w:color="auto"/>
              <w:right w:val="single" w:sz="4" w:space="0" w:color="auto"/>
            </w:tcBorders>
            <w:shd w:val="clear" w:color="auto" w:fill="auto"/>
            <w:noWrap/>
            <w:vAlign w:val="bottom"/>
            <w:hideMark/>
          </w:tcPr>
          <w:p w14:paraId="702622F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BADB76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47615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Sibbett Gregory</w:t>
            </w:r>
          </w:p>
        </w:tc>
        <w:tc>
          <w:tcPr>
            <w:tcW w:w="2540" w:type="dxa"/>
            <w:tcBorders>
              <w:top w:val="nil"/>
              <w:left w:val="nil"/>
              <w:bottom w:val="single" w:sz="4" w:space="0" w:color="auto"/>
              <w:right w:val="single" w:sz="4" w:space="0" w:color="auto"/>
            </w:tcBorders>
            <w:shd w:val="clear" w:color="auto" w:fill="auto"/>
            <w:noWrap/>
            <w:vAlign w:val="bottom"/>
            <w:hideMark/>
          </w:tcPr>
          <w:p w14:paraId="5D6EB8A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81E5E5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262C09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Sirius Planning</w:t>
            </w:r>
          </w:p>
        </w:tc>
        <w:tc>
          <w:tcPr>
            <w:tcW w:w="2540" w:type="dxa"/>
            <w:tcBorders>
              <w:top w:val="nil"/>
              <w:left w:val="nil"/>
              <w:bottom w:val="single" w:sz="4" w:space="0" w:color="auto"/>
              <w:right w:val="single" w:sz="4" w:space="0" w:color="auto"/>
            </w:tcBorders>
            <w:shd w:val="clear" w:color="auto" w:fill="auto"/>
            <w:noWrap/>
            <w:vAlign w:val="bottom"/>
            <w:hideMark/>
          </w:tcPr>
          <w:p w14:paraId="318436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CDC325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1535B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Sivil Group Ltd</w:t>
            </w:r>
          </w:p>
        </w:tc>
        <w:tc>
          <w:tcPr>
            <w:tcW w:w="2540" w:type="dxa"/>
            <w:tcBorders>
              <w:top w:val="nil"/>
              <w:left w:val="nil"/>
              <w:bottom w:val="single" w:sz="4" w:space="0" w:color="auto"/>
              <w:right w:val="single" w:sz="4" w:space="0" w:color="auto"/>
            </w:tcBorders>
            <w:shd w:val="clear" w:color="auto" w:fill="auto"/>
            <w:noWrap/>
            <w:vAlign w:val="bottom"/>
            <w:hideMark/>
          </w:tcPr>
          <w:p w14:paraId="48B9D99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B5F1E0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6852B7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Smith Young Partnership Ltd</w:t>
            </w:r>
          </w:p>
        </w:tc>
        <w:tc>
          <w:tcPr>
            <w:tcW w:w="2540" w:type="dxa"/>
            <w:tcBorders>
              <w:top w:val="nil"/>
              <w:left w:val="nil"/>
              <w:bottom w:val="single" w:sz="4" w:space="0" w:color="auto"/>
              <w:right w:val="single" w:sz="4" w:space="0" w:color="auto"/>
            </w:tcBorders>
            <w:shd w:val="clear" w:color="auto" w:fill="auto"/>
            <w:noWrap/>
            <w:vAlign w:val="bottom"/>
            <w:hideMark/>
          </w:tcPr>
          <w:p w14:paraId="7DE0927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E40895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B1064E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Smiths</w:t>
            </w:r>
            <w:proofErr w:type="spellEnd"/>
            <w:r w:rsidRPr="000467B6">
              <w:rPr>
                <w:rFonts w:ascii="Calibri" w:eastAsia="Times New Roman" w:hAnsi="Calibri" w:cs="Calibri"/>
                <w:color w:val="000000"/>
                <w:sz w:val="22"/>
                <w:szCs w:val="22"/>
                <w:lang w:eastAsia="en-GB"/>
              </w:rPr>
              <w:t xml:space="preserve"> Gore</w:t>
            </w:r>
          </w:p>
        </w:tc>
        <w:tc>
          <w:tcPr>
            <w:tcW w:w="2540" w:type="dxa"/>
            <w:tcBorders>
              <w:top w:val="nil"/>
              <w:left w:val="nil"/>
              <w:bottom w:val="single" w:sz="4" w:space="0" w:color="auto"/>
              <w:right w:val="single" w:sz="4" w:space="0" w:color="auto"/>
            </w:tcBorders>
            <w:shd w:val="clear" w:color="auto" w:fill="auto"/>
            <w:noWrap/>
            <w:vAlign w:val="bottom"/>
            <w:hideMark/>
          </w:tcPr>
          <w:p w14:paraId="3EFD15F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594E1A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CE2661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Somali Community Cultural School</w:t>
            </w:r>
          </w:p>
        </w:tc>
        <w:tc>
          <w:tcPr>
            <w:tcW w:w="2540" w:type="dxa"/>
            <w:tcBorders>
              <w:top w:val="nil"/>
              <w:left w:val="nil"/>
              <w:bottom w:val="single" w:sz="4" w:space="0" w:color="auto"/>
              <w:right w:val="single" w:sz="4" w:space="0" w:color="auto"/>
            </w:tcBorders>
            <w:shd w:val="clear" w:color="auto" w:fill="auto"/>
            <w:noWrap/>
            <w:vAlign w:val="bottom"/>
            <w:hideMark/>
          </w:tcPr>
          <w:p w14:paraId="747347C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C7C1AB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A1870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Sorby Geology Group</w:t>
            </w:r>
          </w:p>
        </w:tc>
        <w:tc>
          <w:tcPr>
            <w:tcW w:w="2540" w:type="dxa"/>
            <w:tcBorders>
              <w:top w:val="nil"/>
              <w:left w:val="nil"/>
              <w:bottom w:val="single" w:sz="4" w:space="0" w:color="auto"/>
              <w:right w:val="single" w:sz="4" w:space="0" w:color="auto"/>
            </w:tcBorders>
            <w:shd w:val="clear" w:color="auto" w:fill="auto"/>
            <w:noWrap/>
            <w:vAlign w:val="bottom"/>
            <w:hideMark/>
          </w:tcPr>
          <w:p w14:paraId="3EC5FCB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A2BD66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1AE24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Sorby Natural History Society</w:t>
            </w:r>
          </w:p>
        </w:tc>
        <w:tc>
          <w:tcPr>
            <w:tcW w:w="2540" w:type="dxa"/>
            <w:tcBorders>
              <w:top w:val="nil"/>
              <w:left w:val="nil"/>
              <w:bottom w:val="single" w:sz="4" w:space="0" w:color="auto"/>
              <w:right w:val="single" w:sz="4" w:space="0" w:color="auto"/>
            </w:tcBorders>
            <w:shd w:val="clear" w:color="auto" w:fill="auto"/>
            <w:noWrap/>
            <w:vAlign w:val="bottom"/>
            <w:hideMark/>
          </w:tcPr>
          <w:p w14:paraId="3268D12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EEC17C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ECDDB9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South Yorkshire Badger Group</w:t>
            </w:r>
          </w:p>
        </w:tc>
        <w:tc>
          <w:tcPr>
            <w:tcW w:w="2540" w:type="dxa"/>
            <w:tcBorders>
              <w:top w:val="nil"/>
              <w:left w:val="nil"/>
              <w:bottom w:val="single" w:sz="4" w:space="0" w:color="auto"/>
              <w:right w:val="single" w:sz="4" w:space="0" w:color="auto"/>
            </w:tcBorders>
            <w:shd w:val="clear" w:color="auto" w:fill="auto"/>
            <w:noWrap/>
            <w:vAlign w:val="bottom"/>
            <w:hideMark/>
          </w:tcPr>
          <w:p w14:paraId="3A6E923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959F98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259184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South Yorkshire Biodiversity Research Group</w:t>
            </w:r>
          </w:p>
        </w:tc>
        <w:tc>
          <w:tcPr>
            <w:tcW w:w="2540" w:type="dxa"/>
            <w:tcBorders>
              <w:top w:val="nil"/>
              <w:left w:val="nil"/>
              <w:bottom w:val="single" w:sz="4" w:space="0" w:color="auto"/>
              <w:right w:val="single" w:sz="4" w:space="0" w:color="auto"/>
            </w:tcBorders>
            <w:shd w:val="clear" w:color="auto" w:fill="auto"/>
            <w:noWrap/>
            <w:vAlign w:val="bottom"/>
            <w:hideMark/>
          </w:tcPr>
          <w:p w14:paraId="2F05B76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80B5D7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BC6C4B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South Yorkshire Building Services</w:t>
            </w:r>
          </w:p>
        </w:tc>
        <w:tc>
          <w:tcPr>
            <w:tcW w:w="2540" w:type="dxa"/>
            <w:tcBorders>
              <w:top w:val="nil"/>
              <w:left w:val="nil"/>
              <w:bottom w:val="single" w:sz="4" w:space="0" w:color="auto"/>
              <w:right w:val="single" w:sz="4" w:space="0" w:color="auto"/>
            </w:tcBorders>
            <w:shd w:val="clear" w:color="auto" w:fill="auto"/>
            <w:noWrap/>
            <w:vAlign w:val="bottom"/>
            <w:hideMark/>
          </w:tcPr>
          <w:p w14:paraId="7374EF4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927909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70E6C5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South Yorkshire Housing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1F5EF69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D7958A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DE1F8F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Southey Wolves Football Club</w:t>
            </w:r>
          </w:p>
        </w:tc>
        <w:tc>
          <w:tcPr>
            <w:tcW w:w="2540" w:type="dxa"/>
            <w:tcBorders>
              <w:top w:val="nil"/>
              <w:left w:val="nil"/>
              <w:bottom w:val="single" w:sz="4" w:space="0" w:color="auto"/>
              <w:right w:val="single" w:sz="4" w:space="0" w:color="auto"/>
            </w:tcBorders>
            <w:shd w:val="clear" w:color="auto" w:fill="auto"/>
            <w:noWrap/>
            <w:vAlign w:val="bottom"/>
            <w:hideMark/>
          </w:tcPr>
          <w:p w14:paraId="01192A5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7CA98F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34B598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Space Studios</w:t>
            </w:r>
          </w:p>
        </w:tc>
        <w:tc>
          <w:tcPr>
            <w:tcW w:w="2540" w:type="dxa"/>
            <w:tcBorders>
              <w:top w:val="nil"/>
              <w:left w:val="nil"/>
              <w:bottom w:val="single" w:sz="4" w:space="0" w:color="auto"/>
              <w:right w:val="single" w:sz="4" w:space="0" w:color="auto"/>
            </w:tcBorders>
            <w:shd w:val="clear" w:color="auto" w:fill="auto"/>
            <w:noWrap/>
            <w:vAlign w:val="bottom"/>
            <w:hideMark/>
          </w:tcPr>
          <w:p w14:paraId="2CB6B1A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44CF1E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25AAC7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Spawforths</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5B96692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251776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E92AF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Sport England</w:t>
            </w:r>
          </w:p>
        </w:tc>
        <w:tc>
          <w:tcPr>
            <w:tcW w:w="2540" w:type="dxa"/>
            <w:tcBorders>
              <w:top w:val="nil"/>
              <w:left w:val="nil"/>
              <w:bottom w:val="single" w:sz="4" w:space="0" w:color="auto"/>
              <w:right w:val="single" w:sz="4" w:space="0" w:color="auto"/>
            </w:tcBorders>
            <w:shd w:val="clear" w:color="auto" w:fill="auto"/>
            <w:noWrap/>
            <w:vAlign w:val="bottom"/>
            <w:hideMark/>
          </w:tcPr>
          <w:p w14:paraId="3A22563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C291EE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A5FAAC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Springwater Catholic Community Centre</w:t>
            </w:r>
          </w:p>
        </w:tc>
        <w:tc>
          <w:tcPr>
            <w:tcW w:w="2540" w:type="dxa"/>
            <w:tcBorders>
              <w:top w:val="nil"/>
              <w:left w:val="nil"/>
              <w:bottom w:val="single" w:sz="4" w:space="0" w:color="auto"/>
              <w:right w:val="single" w:sz="4" w:space="0" w:color="auto"/>
            </w:tcBorders>
            <w:shd w:val="clear" w:color="auto" w:fill="auto"/>
            <w:noWrap/>
            <w:vAlign w:val="bottom"/>
            <w:hideMark/>
          </w:tcPr>
          <w:p w14:paraId="63284D4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11E3F7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092EDF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SSA Planning</w:t>
            </w:r>
          </w:p>
        </w:tc>
        <w:tc>
          <w:tcPr>
            <w:tcW w:w="2540" w:type="dxa"/>
            <w:tcBorders>
              <w:top w:val="nil"/>
              <w:left w:val="nil"/>
              <w:bottom w:val="single" w:sz="4" w:space="0" w:color="auto"/>
              <w:right w:val="single" w:sz="4" w:space="0" w:color="auto"/>
            </w:tcBorders>
            <w:shd w:val="clear" w:color="auto" w:fill="auto"/>
            <w:noWrap/>
            <w:vAlign w:val="bottom"/>
            <w:hideMark/>
          </w:tcPr>
          <w:p w14:paraId="4FBFEE1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D1AE99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75F19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 Matthews Church</w:t>
            </w:r>
          </w:p>
        </w:tc>
        <w:tc>
          <w:tcPr>
            <w:tcW w:w="2540" w:type="dxa"/>
            <w:tcBorders>
              <w:top w:val="nil"/>
              <w:left w:val="nil"/>
              <w:bottom w:val="single" w:sz="4" w:space="0" w:color="auto"/>
              <w:right w:val="single" w:sz="4" w:space="0" w:color="auto"/>
            </w:tcBorders>
            <w:shd w:val="clear" w:color="auto" w:fill="auto"/>
            <w:noWrap/>
            <w:vAlign w:val="bottom"/>
            <w:hideMark/>
          </w:tcPr>
          <w:p w14:paraId="57C2895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104A18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C80987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St Stephens Tenants </w:t>
            </w:r>
            <w:proofErr w:type="gramStart"/>
            <w:r w:rsidRPr="000467B6">
              <w:rPr>
                <w:rFonts w:ascii="Calibri" w:eastAsia="Times New Roman" w:hAnsi="Calibri" w:cs="Calibri"/>
                <w:color w:val="000000"/>
                <w:sz w:val="22"/>
                <w:szCs w:val="22"/>
                <w:lang w:eastAsia="en-GB"/>
              </w:rPr>
              <w:t>And</w:t>
            </w:r>
            <w:proofErr w:type="gramEnd"/>
            <w:r w:rsidRPr="000467B6">
              <w:rPr>
                <w:rFonts w:ascii="Calibri" w:eastAsia="Times New Roman" w:hAnsi="Calibri" w:cs="Calibri"/>
                <w:color w:val="000000"/>
                <w:sz w:val="22"/>
                <w:szCs w:val="22"/>
                <w:lang w:eastAsia="en-GB"/>
              </w:rPr>
              <w:t xml:space="preserve">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1C6670D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EC1F26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9B5B0A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Stainton Planning</w:t>
            </w:r>
          </w:p>
        </w:tc>
        <w:tc>
          <w:tcPr>
            <w:tcW w:w="2540" w:type="dxa"/>
            <w:tcBorders>
              <w:top w:val="nil"/>
              <w:left w:val="nil"/>
              <w:bottom w:val="single" w:sz="4" w:space="0" w:color="auto"/>
              <w:right w:val="single" w:sz="4" w:space="0" w:color="auto"/>
            </w:tcBorders>
            <w:shd w:val="clear" w:color="auto" w:fill="auto"/>
            <w:noWrap/>
            <w:vAlign w:val="bottom"/>
            <w:hideMark/>
          </w:tcPr>
          <w:p w14:paraId="5A47C79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75F65C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17C685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Staniforth &amp; Wilson</w:t>
            </w:r>
          </w:p>
        </w:tc>
        <w:tc>
          <w:tcPr>
            <w:tcW w:w="2540" w:type="dxa"/>
            <w:tcBorders>
              <w:top w:val="nil"/>
              <w:left w:val="nil"/>
              <w:bottom w:val="single" w:sz="4" w:space="0" w:color="auto"/>
              <w:right w:val="single" w:sz="4" w:space="0" w:color="auto"/>
            </w:tcBorders>
            <w:shd w:val="clear" w:color="auto" w:fill="auto"/>
            <w:noWrap/>
            <w:vAlign w:val="bottom"/>
            <w:hideMark/>
          </w:tcPr>
          <w:p w14:paraId="5CBC1AD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F09227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1D066C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Stannington Tenants And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1304825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A4ADC6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C7C076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Stocksbridge and Upper Don Tenants </w:t>
            </w:r>
            <w:proofErr w:type="gramStart"/>
            <w:r w:rsidRPr="000467B6">
              <w:rPr>
                <w:rFonts w:ascii="Calibri" w:eastAsia="Times New Roman" w:hAnsi="Calibri" w:cs="Calibri"/>
                <w:color w:val="000000"/>
                <w:sz w:val="22"/>
                <w:szCs w:val="22"/>
                <w:lang w:eastAsia="en-GB"/>
              </w:rPr>
              <w:t>And</w:t>
            </w:r>
            <w:proofErr w:type="gramEnd"/>
            <w:r w:rsidRPr="000467B6">
              <w:rPr>
                <w:rFonts w:ascii="Calibri" w:eastAsia="Times New Roman" w:hAnsi="Calibri" w:cs="Calibri"/>
                <w:color w:val="000000"/>
                <w:sz w:val="22"/>
                <w:szCs w:val="22"/>
                <w:lang w:eastAsia="en-GB"/>
              </w:rPr>
              <w:t xml:space="preserve">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0D358C0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64BD2B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4F6947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Stocksbridge Community Forum</w:t>
            </w:r>
          </w:p>
        </w:tc>
        <w:tc>
          <w:tcPr>
            <w:tcW w:w="2540" w:type="dxa"/>
            <w:tcBorders>
              <w:top w:val="nil"/>
              <w:left w:val="nil"/>
              <w:bottom w:val="single" w:sz="4" w:space="0" w:color="auto"/>
              <w:right w:val="single" w:sz="4" w:space="0" w:color="auto"/>
            </w:tcBorders>
            <w:shd w:val="clear" w:color="auto" w:fill="auto"/>
            <w:noWrap/>
            <w:vAlign w:val="bottom"/>
            <w:hideMark/>
          </w:tcPr>
          <w:p w14:paraId="02AB724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06C058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5E0079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Stocksbridge Design Statement Group</w:t>
            </w:r>
          </w:p>
        </w:tc>
        <w:tc>
          <w:tcPr>
            <w:tcW w:w="2540" w:type="dxa"/>
            <w:tcBorders>
              <w:top w:val="nil"/>
              <w:left w:val="nil"/>
              <w:bottom w:val="single" w:sz="4" w:space="0" w:color="auto"/>
              <w:right w:val="single" w:sz="4" w:space="0" w:color="auto"/>
            </w:tcBorders>
            <w:shd w:val="clear" w:color="auto" w:fill="auto"/>
            <w:noWrap/>
            <w:vAlign w:val="bottom"/>
            <w:hideMark/>
          </w:tcPr>
          <w:p w14:paraId="1E90B49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374916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B1C6B3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lastRenderedPageBreak/>
              <w:t>Stocksbridge High School</w:t>
            </w:r>
          </w:p>
        </w:tc>
        <w:tc>
          <w:tcPr>
            <w:tcW w:w="2540" w:type="dxa"/>
            <w:tcBorders>
              <w:top w:val="nil"/>
              <w:left w:val="nil"/>
              <w:bottom w:val="single" w:sz="4" w:space="0" w:color="auto"/>
              <w:right w:val="single" w:sz="4" w:space="0" w:color="auto"/>
            </w:tcBorders>
            <w:shd w:val="clear" w:color="auto" w:fill="auto"/>
            <w:noWrap/>
            <w:vAlign w:val="bottom"/>
            <w:hideMark/>
          </w:tcPr>
          <w:p w14:paraId="4C48E48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913F00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9FAB4E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Stokes Tiles</w:t>
            </w:r>
          </w:p>
        </w:tc>
        <w:tc>
          <w:tcPr>
            <w:tcW w:w="2540" w:type="dxa"/>
            <w:tcBorders>
              <w:top w:val="nil"/>
              <w:left w:val="nil"/>
              <w:bottom w:val="single" w:sz="4" w:space="0" w:color="auto"/>
              <w:right w:val="single" w:sz="4" w:space="0" w:color="auto"/>
            </w:tcBorders>
            <w:shd w:val="clear" w:color="auto" w:fill="auto"/>
            <w:noWrap/>
            <w:vAlign w:val="bottom"/>
            <w:hideMark/>
          </w:tcPr>
          <w:p w14:paraId="31FB846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E1281B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CEC6A1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Stonham</w:t>
            </w:r>
          </w:p>
        </w:tc>
        <w:tc>
          <w:tcPr>
            <w:tcW w:w="2540" w:type="dxa"/>
            <w:tcBorders>
              <w:top w:val="nil"/>
              <w:left w:val="nil"/>
              <w:bottom w:val="single" w:sz="4" w:space="0" w:color="auto"/>
              <w:right w:val="single" w:sz="4" w:space="0" w:color="auto"/>
            </w:tcBorders>
            <w:shd w:val="clear" w:color="auto" w:fill="auto"/>
            <w:noWrap/>
            <w:vAlign w:val="bottom"/>
            <w:hideMark/>
          </w:tcPr>
          <w:p w14:paraId="04AE4ED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32A943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7062E0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Strategic Land Group</w:t>
            </w:r>
          </w:p>
        </w:tc>
        <w:tc>
          <w:tcPr>
            <w:tcW w:w="2540" w:type="dxa"/>
            <w:tcBorders>
              <w:top w:val="nil"/>
              <w:left w:val="nil"/>
              <w:bottom w:val="single" w:sz="4" w:space="0" w:color="auto"/>
              <w:right w:val="single" w:sz="4" w:space="0" w:color="auto"/>
            </w:tcBorders>
            <w:shd w:val="clear" w:color="auto" w:fill="auto"/>
            <w:noWrap/>
            <w:vAlign w:val="bottom"/>
            <w:hideMark/>
          </w:tcPr>
          <w:p w14:paraId="631FB9D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4D0343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385445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Stubbin</w:t>
            </w:r>
            <w:proofErr w:type="spellEnd"/>
            <w:r w:rsidRPr="000467B6">
              <w:rPr>
                <w:rFonts w:ascii="Calibri" w:eastAsia="Times New Roman" w:hAnsi="Calibri" w:cs="Calibri"/>
                <w:color w:val="000000"/>
                <w:sz w:val="22"/>
                <w:szCs w:val="22"/>
                <w:lang w:eastAsia="en-GB"/>
              </w:rPr>
              <w:t xml:space="preserve"> Tenants And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A9BC48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0C444E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270A18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Sunrise and Hope (Sheffield)</w:t>
            </w:r>
          </w:p>
        </w:tc>
        <w:tc>
          <w:tcPr>
            <w:tcW w:w="2540" w:type="dxa"/>
            <w:tcBorders>
              <w:top w:val="nil"/>
              <w:left w:val="nil"/>
              <w:bottom w:val="single" w:sz="4" w:space="0" w:color="auto"/>
              <w:right w:val="single" w:sz="4" w:space="0" w:color="auto"/>
            </w:tcBorders>
            <w:shd w:val="clear" w:color="auto" w:fill="auto"/>
            <w:noWrap/>
            <w:vAlign w:val="bottom"/>
            <w:hideMark/>
          </w:tcPr>
          <w:p w14:paraId="45F2DAE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A4C6B7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494373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Support Care Ltd</w:t>
            </w:r>
          </w:p>
        </w:tc>
        <w:tc>
          <w:tcPr>
            <w:tcW w:w="2540" w:type="dxa"/>
            <w:tcBorders>
              <w:top w:val="nil"/>
              <w:left w:val="nil"/>
              <w:bottom w:val="single" w:sz="4" w:space="0" w:color="auto"/>
              <w:right w:val="single" w:sz="4" w:space="0" w:color="auto"/>
            </w:tcBorders>
            <w:shd w:val="clear" w:color="auto" w:fill="auto"/>
            <w:noWrap/>
            <w:vAlign w:val="bottom"/>
            <w:hideMark/>
          </w:tcPr>
          <w:p w14:paraId="55174F5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FA7CC2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0C3956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Sustainable Building Solutions ltd</w:t>
            </w:r>
          </w:p>
        </w:tc>
        <w:tc>
          <w:tcPr>
            <w:tcW w:w="2540" w:type="dxa"/>
            <w:tcBorders>
              <w:top w:val="nil"/>
              <w:left w:val="nil"/>
              <w:bottom w:val="single" w:sz="4" w:space="0" w:color="auto"/>
              <w:right w:val="single" w:sz="4" w:space="0" w:color="auto"/>
            </w:tcBorders>
            <w:shd w:val="clear" w:color="auto" w:fill="auto"/>
            <w:noWrap/>
            <w:vAlign w:val="bottom"/>
            <w:hideMark/>
          </w:tcPr>
          <w:p w14:paraId="4A47CD9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EBE27D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3502FB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Swift &amp; Co</w:t>
            </w:r>
          </w:p>
        </w:tc>
        <w:tc>
          <w:tcPr>
            <w:tcW w:w="2540" w:type="dxa"/>
            <w:tcBorders>
              <w:top w:val="nil"/>
              <w:left w:val="nil"/>
              <w:bottom w:val="single" w:sz="4" w:space="0" w:color="auto"/>
              <w:right w:val="single" w:sz="4" w:space="0" w:color="auto"/>
            </w:tcBorders>
            <w:shd w:val="clear" w:color="auto" w:fill="auto"/>
            <w:noWrap/>
            <w:vAlign w:val="bottom"/>
            <w:hideMark/>
          </w:tcPr>
          <w:p w14:paraId="56434BC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9C7F2D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00C5A0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Tangent Properties</w:t>
            </w:r>
          </w:p>
        </w:tc>
        <w:tc>
          <w:tcPr>
            <w:tcW w:w="2540" w:type="dxa"/>
            <w:tcBorders>
              <w:top w:val="nil"/>
              <w:left w:val="nil"/>
              <w:bottom w:val="single" w:sz="4" w:space="0" w:color="auto"/>
              <w:right w:val="single" w:sz="4" w:space="0" w:color="auto"/>
            </w:tcBorders>
            <w:shd w:val="clear" w:color="auto" w:fill="auto"/>
            <w:noWrap/>
            <w:vAlign w:val="bottom"/>
            <w:hideMark/>
          </w:tcPr>
          <w:p w14:paraId="44E7558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EF46BE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6BC8FD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Tatlow Stancer Architects</w:t>
            </w:r>
          </w:p>
        </w:tc>
        <w:tc>
          <w:tcPr>
            <w:tcW w:w="2540" w:type="dxa"/>
            <w:tcBorders>
              <w:top w:val="nil"/>
              <w:left w:val="nil"/>
              <w:bottom w:val="single" w:sz="4" w:space="0" w:color="auto"/>
              <w:right w:val="single" w:sz="4" w:space="0" w:color="auto"/>
            </w:tcBorders>
            <w:shd w:val="clear" w:color="auto" w:fill="auto"/>
            <w:noWrap/>
            <w:vAlign w:val="bottom"/>
            <w:hideMark/>
          </w:tcPr>
          <w:p w14:paraId="0AE7856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2118C9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1DD117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Taylor Tuxford</w:t>
            </w:r>
          </w:p>
        </w:tc>
        <w:tc>
          <w:tcPr>
            <w:tcW w:w="2540" w:type="dxa"/>
            <w:tcBorders>
              <w:top w:val="nil"/>
              <w:left w:val="nil"/>
              <w:bottom w:val="single" w:sz="4" w:space="0" w:color="auto"/>
              <w:right w:val="single" w:sz="4" w:space="0" w:color="auto"/>
            </w:tcBorders>
            <w:shd w:val="clear" w:color="auto" w:fill="auto"/>
            <w:noWrap/>
            <w:vAlign w:val="bottom"/>
            <w:hideMark/>
          </w:tcPr>
          <w:p w14:paraId="08F45FF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9FEE0D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64BA09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Tetlow King Planning</w:t>
            </w:r>
          </w:p>
        </w:tc>
        <w:tc>
          <w:tcPr>
            <w:tcW w:w="2540" w:type="dxa"/>
            <w:tcBorders>
              <w:top w:val="nil"/>
              <w:left w:val="nil"/>
              <w:bottom w:val="single" w:sz="4" w:space="0" w:color="auto"/>
              <w:right w:val="single" w:sz="4" w:space="0" w:color="auto"/>
            </w:tcBorders>
            <w:shd w:val="clear" w:color="auto" w:fill="auto"/>
            <w:noWrap/>
            <w:vAlign w:val="bottom"/>
            <w:hideMark/>
          </w:tcPr>
          <w:p w14:paraId="6E5BFC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BE60B6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203E51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The Banks Group</w:t>
            </w:r>
          </w:p>
        </w:tc>
        <w:tc>
          <w:tcPr>
            <w:tcW w:w="2540" w:type="dxa"/>
            <w:tcBorders>
              <w:top w:val="nil"/>
              <w:left w:val="nil"/>
              <w:bottom w:val="single" w:sz="4" w:space="0" w:color="auto"/>
              <w:right w:val="single" w:sz="4" w:space="0" w:color="auto"/>
            </w:tcBorders>
            <w:shd w:val="clear" w:color="auto" w:fill="auto"/>
            <w:noWrap/>
            <w:vAlign w:val="bottom"/>
            <w:hideMark/>
          </w:tcPr>
          <w:p w14:paraId="0A7815B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4A7D1F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351882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The Terminus Initiative</w:t>
            </w:r>
          </w:p>
        </w:tc>
        <w:tc>
          <w:tcPr>
            <w:tcW w:w="2540" w:type="dxa"/>
            <w:tcBorders>
              <w:top w:val="nil"/>
              <w:left w:val="nil"/>
              <w:bottom w:val="single" w:sz="4" w:space="0" w:color="auto"/>
              <w:right w:val="single" w:sz="4" w:space="0" w:color="auto"/>
            </w:tcBorders>
            <w:shd w:val="clear" w:color="auto" w:fill="auto"/>
            <w:noWrap/>
            <w:vAlign w:val="bottom"/>
            <w:hideMark/>
          </w:tcPr>
          <w:p w14:paraId="69E0158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256062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52DBD8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The University of Sheffield</w:t>
            </w:r>
          </w:p>
        </w:tc>
        <w:tc>
          <w:tcPr>
            <w:tcW w:w="2540" w:type="dxa"/>
            <w:tcBorders>
              <w:top w:val="nil"/>
              <w:left w:val="nil"/>
              <w:bottom w:val="single" w:sz="4" w:space="0" w:color="auto"/>
              <w:right w:val="single" w:sz="4" w:space="0" w:color="auto"/>
            </w:tcBorders>
            <w:shd w:val="clear" w:color="auto" w:fill="auto"/>
            <w:noWrap/>
            <w:vAlign w:val="bottom"/>
            <w:hideMark/>
          </w:tcPr>
          <w:p w14:paraId="06CBC52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538312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93638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Tillotson Tenants And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401B5FD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70FA5F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7C205D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Tinsley Bridge Group</w:t>
            </w:r>
          </w:p>
        </w:tc>
        <w:tc>
          <w:tcPr>
            <w:tcW w:w="2540" w:type="dxa"/>
            <w:tcBorders>
              <w:top w:val="nil"/>
              <w:left w:val="nil"/>
              <w:bottom w:val="single" w:sz="4" w:space="0" w:color="auto"/>
              <w:right w:val="single" w:sz="4" w:space="0" w:color="auto"/>
            </w:tcBorders>
            <w:shd w:val="clear" w:color="auto" w:fill="auto"/>
            <w:noWrap/>
            <w:vAlign w:val="bottom"/>
            <w:hideMark/>
          </w:tcPr>
          <w:p w14:paraId="396732A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66214E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E5F828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Tinsley Forum</w:t>
            </w:r>
          </w:p>
        </w:tc>
        <w:tc>
          <w:tcPr>
            <w:tcW w:w="2540" w:type="dxa"/>
            <w:tcBorders>
              <w:top w:val="nil"/>
              <w:left w:val="nil"/>
              <w:bottom w:val="single" w:sz="4" w:space="0" w:color="auto"/>
              <w:right w:val="single" w:sz="4" w:space="0" w:color="auto"/>
            </w:tcBorders>
            <w:shd w:val="clear" w:color="auto" w:fill="auto"/>
            <w:noWrap/>
            <w:vAlign w:val="bottom"/>
            <w:hideMark/>
          </w:tcPr>
          <w:p w14:paraId="7120121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1D9793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BC7DB9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Totley</w:t>
            </w:r>
            <w:proofErr w:type="spellEnd"/>
            <w:r w:rsidRPr="000467B6">
              <w:rPr>
                <w:rFonts w:ascii="Calibri" w:eastAsia="Times New Roman" w:hAnsi="Calibri" w:cs="Calibri"/>
                <w:color w:val="000000"/>
                <w:sz w:val="22"/>
                <w:szCs w:val="22"/>
                <w:lang w:eastAsia="en-GB"/>
              </w:rPr>
              <w:t xml:space="preserve">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2D3F562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B65FEC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F0B819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Townsend Planning Consultants</w:t>
            </w:r>
          </w:p>
        </w:tc>
        <w:tc>
          <w:tcPr>
            <w:tcW w:w="2540" w:type="dxa"/>
            <w:tcBorders>
              <w:top w:val="nil"/>
              <w:left w:val="nil"/>
              <w:bottom w:val="single" w:sz="4" w:space="0" w:color="auto"/>
              <w:right w:val="single" w:sz="4" w:space="0" w:color="auto"/>
            </w:tcBorders>
            <w:shd w:val="clear" w:color="auto" w:fill="auto"/>
            <w:noWrap/>
            <w:vAlign w:val="bottom"/>
            <w:hideMark/>
          </w:tcPr>
          <w:p w14:paraId="3777D65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E194A9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2EBDCD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Transport 17 Ltd</w:t>
            </w:r>
          </w:p>
        </w:tc>
        <w:tc>
          <w:tcPr>
            <w:tcW w:w="2540" w:type="dxa"/>
            <w:tcBorders>
              <w:top w:val="nil"/>
              <w:left w:val="nil"/>
              <w:bottom w:val="single" w:sz="4" w:space="0" w:color="auto"/>
              <w:right w:val="single" w:sz="4" w:space="0" w:color="auto"/>
            </w:tcBorders>
            <w:shd w:val="clear" w:color="auto" w:fill="auto"/>
            <w:noWrap/>
            <w:vAlign w:val="bottom"/>
            <w:hideMark/>
          </w:tcPr>
          <w:p w14:paraId="0D8478C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B45DD0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B508CA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Transport for All</w:t>
            </w:r>
          </w:p>
        </w:tc>
        <w:tc>
          <w:tcPr>
            <w:tcW w:w="2540" w:type="dxa"/>
            <w:tcBorders>
              <w:top w:val="nil"/>
              <w:left w:val="nil"/>
              <w:bottom w:val="single" w:sz="4" w:space="0" w:color="auto"/>
              <w:right w:val="single" w:sz="4" w:space="0" w:color="auto"/>
            </w:tcBorders>
            <w:shd w:val="clear" w:color="auto" w:fill="auto"/>
            <w:noWrap/>
            <w:vAlign w:val="bottom"/>
            <w:hideMark/>
          </w:tcPr>
          <w:p w14:paraId="7C31BDA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A0AA101"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23E21D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Turley</w:t>
            </w:r>
          </w:p>
        </w:tc>
        <w:tc>
          <w:tcPr>
            <w:tcW w:w="2540" w:type="dxa"/>
            <w:tcBorders>
              <w:top w:val="nil"/>
              <w:left w:val="nil"/>
              <w:bottom w:val="single" w:sz="4" w:space="0" w:color="auto"/>
              <w:right w:val="single" w:sz="4" w:space="0" w:color="auto"/>
            </w:tcBorders>
            <w:shd w:val="clear" w:color="auto" w:fill="auto"/>
            <w:noWrap/>
            <w:vAlign w:val="bottom"/>
            <w:hideMark/>
          </w:tcPr>
          <w:p w14:paraId="04A571C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20E87F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4CF88A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Turner &amp; Townsend</w:t>
            </w:r>
          </w:p>
        </w:tc>
        <w:tc>
          <w:tcPr>
            <w:tcW w:w="2540" w:type="dxa"/>
            <w:tcBorders>
              <w:top w:val="nil"/>
              <w:left w:val="nil"/>
              <w:bottom w:val="single" w:sz="4" w:space="0" w:color="auto"/>
              <w:right w:val="single" w:sz="4" w:space="0" w:color="auto"/>
            </w:tcBorders>
            <w:shd w:val="clear" w:color="auto" w:fill="auto"/>
            <w:noWrap/>
            <w:vAlign w:val="bottom"/>
            <w:hideMark/>
          </w:tcPr>
          <w:p w14:paraId="08BAD1C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3DB21D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2833CA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TZ</w:t>
            </w:r>
          </w:p>
        </w:tc>
        <w:tc>
          <w:tcPr>
            <w:tcW w:w="2540" w:type="dxa"/>
            <w:tcBorders>
              <w:top w:val="nil"/>
              <w:left w:val="nil"/>
              <w:bottom w:val="single" w:sz="4" w:space="0" w:color="auto"/>
              <w:right w:val="single" w:sz="4" w:space="0" w:color="auto"/>
            </w:tcBorders>
            <w:shd w:val="clear" w:color="auto" w:fill="auto"/>
            <w:noWrap/>
            <w:vAlign w:val="bottom"/>
            <w:hideMark/>
          </w:tcPr>
          <w:p w14:paraId="7FBA299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CF4C25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8ADA46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UK Coal plc</w:t>
            </w:r>
          </w:p>
        </w:tc>
        <w:tc>
          <w:tcPr>
            <w:tcW w:w="2540" w:type="dxa"/>
            <w:tcBorders>
              <w:top w:val="nil"/>
              <w:left w:val="nil"/>
              <w:bottom w:val="single" w:sz="4" w:space="0" w:color="auto"/>
              <w:right w:val="single" w:sz="4" w:space="0" w:color="auto"/>
            </w:tcBorders>
            <w:shd w:val="clear" w:color="auto" w:fill="auto"/>
            <w:noWrap/>
            <w:vAlign w:val="bottom"/>
            <w:hideMark/>
          </w:tcPr>
          <w:p w14:paraId="2888A37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BEDDE2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4D115F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UK Islamic Mission</w:t>
            </w:r>
          </w:p>
        </w:tc>
        <w:tc>
          <w:tcPr>
            <w:tcW w:w="2540" w:type="dxa"/>
            <w:tcBorders>
              <w:top w:val="nil"/>
              <w:left w:val="nil"/>
              <w:bottom w:val="single" w:sz="4" w:space="0" w:color="auto"/>
              <w:right w:val="single" w:sz="4" w:space="0" w:color="auto"/>
            </w:tcBorders>
            <w:shd w:val="clear" w:color="auto" w:fill="auto"/>
            <w:noWrap/>
            <w:vAlign w:val="bottom"/>
            <w:hideMark/>
          </w:tcPr>
          <w:p w14:paraId="1445918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F88366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F70A21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United Living</w:t>
            </w:r>
          </w:p>
        </w:tc>
        <w:tc>
          <w:tcPr>
            <w:tcW w:w="2540" w:type="dxa"/>
            <w:tcBorders>
              <w:top w:val="nil"/>
              <w:left w:val="nil"/>
              <w:bottom w:val="single" w:sz="4" w:space="0" w:color="auto"/>
              <w:right w:val="single" w:sz="4" w:space="0" w:color="auto"/>
            </w:tcBorders>
            <w:shd w:val="clear" w:color="auto" w:fill="auto"/>
            <w:noWrap/>
            <w:vAlign w:val="bottom"/>
            <w:hideMark/>
          </w:tcPr>
          <w:p w14:paraId="1F07F67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2B7B19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79B3C0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Uppethorpe</w:t>
            </w:r>
            <w:proofErr w:type="spellEnd"/>
            <w:r w:rsidRPr="000467B6">
              <w:rPr>
                <w:rFonts w:ascii="Calibri" w:eastAsia="Times New Roman" w:hAnsi="Calibri" w:cs="Calibri"/>
                <w:color w:val="000000"/>
                <w:sz w:val="22"/>
                <w:szCs w:val="22"/>
                <w:lang w:eastAsia="en-GB"/>
              </w:rPr>
              <w:t xml:space="preserve"> Tenants And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195B682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1EAA41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C25507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Urbana Town Planning</w:t>
            </w:r>
          </w:p>
        </w:tc>
        <w:tc>
          <w:tcPr>
            <w:tcW w:w="2540" w:type="dxa"/>
            <w:tcBorders>
              <w:top w:val="nil"/>
              <w:left w:val="nil"/>
              <w:bottom w:val="single" w:sz="4" w:space="0" w:color="auto"/>
              <w:right w:val="single" w:sz="4" w:space="0" w:color="auto"/>
            </w:tcBorders>
            <w:shd w:val="clear" w:color="auto" w:fill="auto"/>
            <w:noWrap/>
            <w:vAlign w:val="bottom"/>
            <w:hideMark/>
          </w:tcPr>
          <w:p w14:paraId="7E8BBD5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89B58D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1A5F44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URS Infrastructure &amp; Environment UK Limited</w:t>
            </w:r>
          </w:p>
        </w:tc>
        <w:tc>
          <w:tcPr>
            <w:tcW w:w="2540" w:type="dxa"/>
            <w:tcBorders>
              <w:top w:val="nil"/>
              <w:left w:val="nil"/>
              <w:bottom w:val="single" w:sz="4" w:space="0" w:color="auto"/>
              <w:right w:val="single" w:sz="4" w:space="0" w:color="auto"/>
            </w:tcBorders>
            <w:shd w:val="clear" w:color="auto" w:fill="auto"/>
            <w:noWrap/>
            <w:vAlign w:val="bottom"/>
            <w:hideMark/>
          </w:tcPr>
          <w:p w14:paraId="46990D2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39B464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AABA2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Voluntary Action Sheffield Lunch Clubs Support Service</w:t>
            </w:r>
          </w:p>
        </w:tc>
        <w:tc>
          <w:tcPr>
            <w:tcW w:w="2540" w:type="dxa"/>
            <w:tcBorders>
              <w:top w:val="nil"/>
              <w:left w:val="nil"/>
              <w:bottom w:val="single" w:sz="4" w:space="0" w:color="auto"/>
              <w:right w:val="single" w:sz="4" w:space="0" w:color="auto"/>
            </w:tcBorders>
            <w:shd w:val="clear" w:color="auto" w:fill="auto"/>
            <w:noWrap/>
            <w:vAlign w:val="bottom"/>
            <w:hideMark/>
          </w:tcPr>
          <w:p w14:paraId="2595EC6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075D5F8"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6E4966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 xml:space="preserve">W </w:t>
            </w:r>
            <w:proofErr w:type="spellStart"/>
            <w:r w:rsidRPr="000467B6">
              <w:rPr>
                <w:rFonts w:ascii="Calibri" w:eastAsia="Times New Roman" w:hAnsi="Calibri" w:cs="Calibri"/>
                <w:color w:val="000000"/>
                <w:sz w:val="22"/>
                <w:szCs w:val="22"/>
                <w:lang w:eastAsia="en-GB"/>
              </w:rPr>
              <w:t>Redmile</w:t>
            </w:r>
            <w:proofErr w:type="spellEnd"/>
            <w:r w:rsidRPr="000467B6">
              <w:rPr>
                <w:rFonts w:ascii="Calibri" w:eastAsia="Times New Roman" w:hAnsi="Calibri" w:cs="Calibri"/>
                <w:color w:val="000000"/>
                <w:sz w:val="22"/>
                <w:szCs w:val="22"/>
                <w:lang w:eastAsia="en-GB"/>
              </w:rPr>
              <w:t xml:space="preserve"> &amp; Sons Ltd</w:t>
            </w:r>
          </w:p>
        </w:tc>
        <w:tc>
          <w:tcPr>
            <w:tcW w:w="2540" w:type="dxa"/>
            <w:tcBorders>
              <w:top w:val="nil"/>
              <w:left w:val="nil"/>
              <w:bottom w:val="single" w:sz="4" w:space="0" w:color="auto"/>
              <w:right w:val="single" w:sz="4" w:space="0" w:color="auto"/>
            </w:tcBorders>
            <w:shd w:val="clear" w:color="auto" w:fill="auto"/>
            <w:noWrap/>
            <w:vAlign w:val="bottom"/>
            <w:hideMark/>
          </w:tcPr>
          <w:p w14:paraId="3A6A70C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232E01F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39E43B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Waitrose</w:t>
            </w:r>
          </w:p>
        </w:tc>
        <w:tc>
          <w:tcPr>
            <w:tcW w:w="2540" w:type="dxa"/>
            <w:tcBorders>
              <w:top w:val="nil"/>
              <w:left w:val="nil"/>
              <w:bottom w:val="single" w:sz="4" w:space="0" w:color="auto"/>
              <w:right w:val="single" w:sz="4" w:space="0" w:color="auto"/>
            </w:tcBorders>
            <w:shd w:val="clear" w:color="auto" w:fill="auto"/>
            <w:noWrap/>
            <w:vAlign w:val="bottom"/>
            <w:hideMark/>
          </w:tcPr>
          <w:p w14:paraId="49998FC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99B22B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70E2272"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Walkley Community Recreational Trust</w:t>
            </w:r>
          </w:p>
        </w:tc>
        <w:tc>
          <w:tcPr>
            <w:tcW w:w="2540" w:type="dxa"/>
            <w:tcBorders>
              <w:top w:val="nil"/>
              <w:left w:val="nil"/>
              <w:bottom w:val="single" w:sz="4" w:space="0" w:color="auto"/>
              <w:right w:val="single" w:sz="4" w:space="0" w:color="auto"/>
            </w:tcBorders>
            <w:shd w:val="clear" w:color="auto" w:fill="auto"/>
            <w:noWrap/>
            <w:vAlign w:val="bottom"/>
            <w:hideMark/>
          </w:tcPr>
          <w:p w14:paraId="344C2E5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9273E5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F8F8F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Ward Hadaway Solicitors</w:t>
            </w:r>
          </w:p>
        </w:tc>
        <w:tc>
          <w:tcPr>
            <w:tcW w:w="2540" w:type="dxa"/>
            <w:tcBorders>
              <w:top w:val="nil"/>
              <w:left w:val="nil"/>
              <w:bottom w:val="single" w:sz="4" w:space="0" w:color="auto"/>
              <w:right w:val="single" w:sz="4" w:space="0" w:color="auto"/>
            </w:tcBorders>
            <w:shd w:val="clear" w:color="auto" w:fill="auto"/>
            <w:noWrap/>
            <w:vAlign w:val="bottom"/>
            <w:hideMark/>
          </w:tcPr>
          <w:p w14:paraId="4173F91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89E0F8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1908EA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Wardell Armstrong</w:t>
            </w:r>
          </w:p>
        </w:tc>
        <w:tc>
          <w:tcPr>
            <w:tcW w:w="2540" w:type="dxa"/>
            <w:tcBorders>
              <w:top w:val="nil"/>
              <w:left w:val="nil"/>
              <w:bottom w:val="single" w:sz="4" w:space="0" w:color="auto"/>
              <w:right w:val="single" w:sz="4" w:space="0" w:color="auto"/>
            </w:tcBorders>
            <w:shd w:val="clear" w:color="auto" w:fill="auto"/>
            <w:noWrap/>
            <w:vAlign w:val="bottom"/>
            <w:hideMark/>
          </w:tcPr>
          <w:p w14:paraId="71BCF20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DB0AC1A"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2C7446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Wates Homes Ltd</w:t>
            </w:r>
          </w:p>
        </w:tc>
        <w:tc>
          <w:tcPr>
            <w:tcW w:w="2540" w:type="dxa"/>
            <w:tcBorders>
              <w:top w:val="nil"/>
              <w:left w:val="nil"/>
              <w:bottom w:val="single" w:sz="4" w:space="0" w:color="auto"/>
              <w:right w:val="single" w:sz="4" w:space="0" w:color="auto"/>
            </w:tcBorders>
            <w:shd w:val="clear" w:color="auto" w:fill="auto"/>
            <w:noWrap/>
            <w:vAlign w:val="bottom"/>
            <w:hideMark/>
          </w:tcPr>
          <w:p w14:paraId="1197F57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C38213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DC71B1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Waystone</w:t>
            </w:r>
            <w:proofErr w:type="spellEnd"/>
            <w:r w:rsidRPr="000467B6">
              <w:rPr>
                <w:rFonts w:ascii="Calibri" w:eastAsia="Times New Roman" w:hAnsi="Calibri" w:cs="Calibri"/>
                <w:color w:val="000000"/>
                <w:sz w:val="22"/>
                <w:szCs w:val="22"/>
                <w:lang w:eastAsia="en-GB"/>
              </w:rPr>
              <w:t xml:space="preserve"> Limited</w:t>
            </w:r>
          </w:p>
        </w:tc>
        <w:tc>
          <w:tcPr>
            <w:tcW w:w="2540" w:type="dxa"/>
            <w:tcBorders>
              <w:top w:val="nil"/>
              <w:left w:val="nil"/>
              <w:bottom w:val="single" w:sz="4" w:space="0" w:color="auto"/>
              <w:right w:val="single" w:sz="4" w:space="0" w:color="auto"/>
            </w:tcBorders>
            <w:shd w:val="clear" w:color="auto" w:fill="auto"/>
            <w:noWrap/>
            <w:vAlign w:val="bottom"/>
            <w:hideMark/>
          </w:tcPr>
          <w:p w14:paraId="6A6628C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736D18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05EB4D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WCEC Architects</w:t>
            </w:r>
          </w:p>
        </w:tc>
        <w:tc>
          <w:tcPr>
            <w:tcW w:w="2540" w:type="dxa"/>
            <w:tcBorders>
              <w:top w:val="nil"/>
              <w:left w:val="nil"/>
              <w:bottom w:val="single" w:sz="4" w:space="0" w:color="auto"/>
              <w:right w:val="single" w:sz="4" w:space="0" w:color="auto"/>
            </w:tcBorders>
            <w:shd w:val="clear" w:color="auto" w:fill="auto"/>
            <w:noWrap/>
            <w:vAlign w:val="bottom"/>
            <w:hideMark/>
          </w:tcPr>
          <w:p w14:paraId="0C4C53C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6F5570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3D1233B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West View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7E57BCDD"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9F5ED3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D17B0C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Westfield Contributory Health Scheme</w:t>
            </w:r>
          </w:p>
        </w:tc>
        <w:tc>
          <w:tcPr>
            <w:tcW w:w="2540" w:type="dxa"/>
            <w:tcBorders>
              <w:top w:val="nil"/>
              <w:left w:val="nil"/>
              <w:bottom w:val="single" w:sz="4" w:space="0" w:color="auto"/>
              <w:right w:val="single" w:sz="4" w:space="0" w:color="auto"/>
            </w:tcBorders>
            <w:shd w:val="clear" w:color="auto" w:fill="auto"/>
            <w:noWrap/>
            <w:vAlign w:val="bottom"/>
            <w:hideMark/>
          </w:tcPr>
          <w:p w14:paraId="60E5C65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6941932"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A9A1E0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lastRenderedPageBreak/>
              <w:t>Westways</w:t>
            </w:r>
            <w:proofErr w:type="spellEnd"/>
            <w:r w:rsidRPr="000467B6">
              <w:rPr>
                <w:rFonts w:ascii="Calibri" w:eastAsia="Times New Roman" w:hAnsi="Calibri" w:cs="Calibri"/>
                <w:color w:val="000000"/>
                <w:sz w:val="22"/>
                <w:szCs w:val="22"/>
                <w:lang w:eastAsia="en-GB"/>
              </w:rPr>
              <w:t xml:space="preserve"> Primary School</w:t>
            </w:r>
          </w:p>
        </w:tc>
        <w:tc>
          <w:tcPr>
            <w:tcW w:w="2540" w:type="dxa"/>
            <w:tcBorders>
              <w:top w:val="nil"/>
              <w:left w:val="nil"/>
              <w:bottom w:val="single" w:sz="4" w:space="0" w:color="auto"/>
              <w:right w:val="single" w:sz="4" w:space="0" w:color="auto"/>
            </w:tcBorders>
            <w:shd w:val="clear" w:color="auto" w:fill="auto"/>
            <w:noWrap/>
            <w:vAlign w:val="bottom"/>
            <w:hideMark/>
          </w:tcPr>
          <w:p w14:paraId="257E3A6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E70A5C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A979CC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Whirlow Hall Farm Trust Ltd</w:t>
            </w:r>
          </w:p>
        </w:tc>
        <w:tc>
          <w:tcPr>
            <w:tcW w:w="2540" w:type="dxa"/>
            <w:tcBorders>
              <w:top w:val="nil"/>
              <w:left w:val="nil"/>
              <w:bottom w:val="single" w:sz="4" w:space="0" w:color="auto"/>
              <w:right w:val="single" w:sz="4" w:space="0" w:color="auto"/>
            </w:tcBorders>
            <w:shd w:val="clear" w:color="auto" w:fill="auto"/>
            <w:noWrap/>
            <w:vAlign w:val="bottom"/>
            <w:hideMark/>
          </w:tcPr>
          <w:p w14:paraId="15677E9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CC2309C"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2946FE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White Design Ltd</w:t>
            </w:r>
          </w:p>
        </w:tc>
        <w:tc>
          <w:tcPr>
            <w:tcW w:w="2540" w:type="dxa"/>
            <w:tcBorders>
              <w:top w:val="nil"/>
              <w:left w:val="nil"/>
              <w:bottom w:val="single" w:sz="4" w:space="0" w:color="auto"/>
              <w:right w:val="single" w:sz="4" w:space="0" w:color="auto"/>
            </w:tcBorders>
            <w:shd w:val="clear" w:color="auto" w:fill="auto"/>
            <w:noWrap/>
            <w:vAlign w:val="bottom"/>
            <w:hideMark/>
          </w:tcPr>
          <w:p w14:paraId="1394C12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09D866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0CFB9C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Wilbys</w:t>
            </w:r>
            <w:proofErr w:type="spellEnd"/>
          </w:p>
        </w:tc>
        <w:tc>
          <w:tcPr>
            <w:tcW w:w="2540" w:type="dxa"/>
            <w:tcBorders>
              <w:top w:val="nil"/>
              <w:left w:val="nil"/>
              <w:bottom w:val="single" w:sz="4" w:space="0" w:color="auto"/>
              <w:right w:val="single" w:sz="4" w:space="0" w:color="auto"/>
            </w:tcBorders>
            <w:shd w:val="clear" w:color="auto" w:fill="auto"/>
            <w:noWrap/>
            <w:vAlign w:val="bottom"/>
            <w:hideMark/>
          </w:tcPr>
          <w:p w14:paraId="4C179AE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85C554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63AD18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proofErr w:type="spellStart"/>
            <w:r w:rsidRPr="000467B6">
              <w:rPr>
                <w:rFonts w:ascii="Calibri" w:eastAsia="Times New Roman" w:hAnsi="Calibri" w:cs="Calibri"/>
                <w:color w:val="000000"/>
                <w:sz w:val="22"/>
                <w:szCs w:val="22"/>
                <w:lang w:eastAsia="en-GB"/>
              </w:rPr>
              <w:t>Wildstone</w:t>
            </w:r>
            <w:proofErr w:type="spellEnd"/>
            <w:r w:rsidRPr="000467B6">
              <w:rPr>
                <w:rFonts w:ascii="Calibri" w:eastAsia="Times New Roman" w:hAnsi="Calibri" w:cs="Calibri"/>
                <w:color w:val="000000"/>
                <w:sz w:val="22"/>
                <w:szCs w:val="22"/>
                <w:lang w:eastAsia="en-GB"/>
              </w:rPr>
              <w:t xml:space="preserve"> Planning</w:t>
            </w:r>
          </w:p>
        </w:tc>
        <w:tc>
          <w:tcPr>
            <w:tcW w:w="2540" w:type="dxa"/>
            <w:tcBorders>
              <w:top w:val="nil"/>
              <w:left w:val="nil"/>
              <w:bottom w:val="single" w:sz="4" w:space="0" w:color="auto"/>
              <w:right w:val="single" w:sz="4" w:space="0" w:color="auto"/>
            </w:tcBorders>
            <w:shd w:val="clear" w:color="auto" w:fill="auto"/>
            <w:noWrap/>
            <w:vAlign w:val="bottom"/>
            <w:hideMark/>
          </w:tcPr>
          <w:p w14:paraId="4984D7E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A61F7C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9401E6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Windle Cook Architects</w:t>
            </w:r>
          </w:p>
        </w:tc>
        <w:tc>
          <w:tcPr>
            <w:tcW w:w="2540" w:type="dxa"/>
            <w:tcBorders>
              <w:top w:val="nil"/>
              <w:left w:val="nil"/>
              <w:bottom w:val="single" w:sz="4" w:space="0" w:color="auto"/>
              <w:right w:val="single" w:sz="4" w:space="0" w:color="auto"/>
            </w:tcBorders>
            <w:shd w:val="clear" w:color="auto" w:fill="auto"/>
            <w:noWrap/>
            <w:vAlign w:val="bottom"/>
            <w:hideMark/>
          </w:tcPr>
          <w:p w14:paraId="0BDBCD5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9388E4F"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B6B26F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Wisewood Tenants And Residents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08C3C3B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5B4C4FF9"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9B8616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Woodland Trust</w:t>
            </w:r>
          </w:p>
        </w:tc>
        <w:tc>
          <w:tcPr>
            <w:tcW w:w="2540" w:type="dxa"/>
            <w:tcBorders>
              <w:top w:val="nil"/>
              <w:left w:val="nil"/>
              <w:bottom w:val="single" w:sz="4" w:space="0" w:color="auto"/>
              <w:right w:val="single" w:sz="4" w:space="0" w:color="auto"/>
            </w:tcBorders>
            <w:shd w:val="clear" w:color="auto" w:fill="auto"/>
            <w:noWrap/>
            <w:vAlign w:val="bottom"/>
            <w:hideMark/>
          </w:tcPr>
          <w:p w14:paraId="617EDF6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3F66E2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9A4E517"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Woods Hardwick Planning Ltd</w:t>
            </w:r>
          </w:p>
        </w:tc>
        <w:tc>
          <w:tcPr>
            <w:tcW w:w="2540" w:type="dxa"/>
            <w:tcBorders>
              <w:top w:val="nil"/>
              <w:left w:val="nil"/>
              <w:bottom w:val="single" w:sz="4" w:space="0" w:color="auto"/>
              <w:right w:val="single" w:sz="4" w:space="0" w:color="auto"/>
            </w:tcBorders>
            <w:shd w:val="clear" w:color="auto" w:fill="auto"/>
            <w:noWrap/>
            <w:vAlign w:val="bottom"/>
            <w:hideMark/>
          </w:tcPr>
          <w:p w14:paraId="65F570D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CB3D2B5"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6FED832B"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Workers' Educational Association</w:t>
            </w:r>
          </w:p>
        </w:tc>
        <w:tc>
          <w:tcPr>
            <w:tcW w:w="2540" w:type="dxa"/>
            <w:tcBorders>
              <w:top w:val="nil"/>
              <w:left w:val="nil"/>
              <w:bottom w:val="single" w:sz="4" w:space="0" w:color="auto"/>
              <w:right w:val="single" w:sz="4" w:space="0" w:color="auto"/>
            </w:tcBorders>
            <w:shd w:val="clear" w:color="auto" w:fill="auto"/>
            <w:noWrap/>
            <w:vAlign w:val="bottom"/>
            <w:hideMark/>
          </w:tcPr>
          <w:p w14:paraId="05CE0C20"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5E7BC6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9A7549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Worrall Environment Group</w:t>
            </w:r>
          </w:p>
        </w:tc>
        <w:tc>
          <w:tcPr>
            <w:tcW w:w="2540" w:type="dxa"/>
            <w:tcBorders>
              <w:top w:val="nil"/>
              <w:left w:val="nil"/>
              <w:bottom w:val="single" w:sz="4" w:space="0" w:color="auto"/>
              <w:right w:val="single" w:sz="4" w:space="0" w:color="auto"/>
            </w:tcBorders>
            <w:shd w:val="clear" w:color="auto" w:fill="auto"/>
            <w:noWrap/>
            <w:vAlign w:val="bottom"/>
            <w:hideMark/>
          </w:tcPr>
          <w:p w14:paraId="1365728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ED67C7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6336B9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Wortley Construction Ltd</w:t>
            </w:r>
          </w:p>
        </w:tc>
        <w:tc>
          <w:tcPr>
            <w:tcW w:w="2540" w:type="dxa"/>
            <w:tcBorders>
              <w:top w:val="nil"/>
              <w:left w:val="nil"/>
              <w:bottom w:val="single" w:sz="4" w:space="0" w:color="auto"/>
              <w:right w:val="single" w:sz="4" w:space="0" w:color="auto"/>
            </w:tcBorders>
            <w:shd w:val="clear" w:color="auto" w:fill="auto"/>
            <w:noWrap/>
            <w:vAlign w:val="bottom"/>
            <w:hideMark/>
          </w:tcPr>
          <w:p w14:paraId="4DB39E8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437C4B2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57285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Wright Investments</w:t>
            </w:r>
          </w:p>
        </w:tc>
        <w:tc>
          <w:tcPr>
            <w:tcW w:w="2540" w:type="dxa"/>
            <w:tcBorders>
              <w:top w:val="nil"/>
              <w:left w:val="nil"/>
              <w:bottom w:val="single" w:sz="4" w:space="0" w:color="auto"/>
              <w:right w:val="single" w:sz="4" w:space="0" w:color="auto"/>
            </w:tcBorders>
            <w:shd w:val="clear" w:color="auto" w:fill="auto"/>
            <w:noWrap/>
            <w:vAlign w:val="bottom"/>
            <w:hideMark/>
          </w:tcPr>
          <w:p w14:paraId="156AF66C"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29A3B56"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125AE5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WYG</w:t>
            </w:r>
          </w:p>
        </w:tc>
        <w:tc>
          <w:tcPr>
            <w:tcW w:w="2540" w:type="dxa"/>
            <w:tcBorders>
              <w:top w:val="nil"/>
              <w:left w:val="nil"/>
              <w:bottom w:val="single" w:sz="4" w:space="0" w:color="auto"/>
              <w:right w:val="single" w:sz="4" w:space="0" w:color="auto"/>
            </w:tcBorders>
            <w:shd w:val="clear" w:color="auto" w:fill="auto"/>
            <w:noWrap/>
            <w:vAlign w:val="bottom"/>
            <w:hideMark/>
          </w:tcPr>
          <w:p w14:paraId="442F389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25B8F7D"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1E34D9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Yorkshire Forward</w:t>
            </w:r>
          </w:p>
        </w:tc>
        <w:tc>
          <w:tcPr>
            <w:tcW w:w="2540" w:type="dxa"/>
            <w:tcBorders>
              <w:top w:val="nil"/>
              <w:left w:val="nil"/>
              <w:bottom w:val="single" w:sz="4" w:space="0" w:color="auto"/>
              <w:right w:val="single" w:sz="4" w:space="0" w:color="auto"/>
            </w:tcBorders>
            <w:shd w:val="clear" w:color="auto" w:fill="auto"/>
            <w:noWrap/>
            <w:vAlign w:val="bottom"/>
            <w:hideMark/>
          </w:tcPr>
          <w:p w14:paraId="1823D97F"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6E003C7"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7D9C8AA5"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Yorkshire Gardens Trust</w:t>
            </w:r>
          </w:p>
        </w:tc>
        <w:tc>
          <w:tcPr>
            <w:tcW w:w="2540" w:type="dxa"/>
            <w:tcBorders>
              <w:top w:val="nil"/>
              <w:left w:val="nil"/>
              <w:bottom w:val="single" w:sz="4" w:space="0" w:color="auto"/>
              <w:right w:val="single" w:sz="4" w:space="0" w:color="auto"/>
            </w:tcBorders>
            <w:shd w:val="clear" w:color="auto" w:fill="auto"/>
            <w:noWrap/>
            <w:vAlign w:val="bottom"/>
            <w:hideMark/>
          </w:tcPr>
          <w:p w14:paraId="797FCCC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787C7F8E"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4AFDAB28"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Yorkshire Naturalist Union</w:t>
            </w:r>
          </w:p>
        </w:tc>
        <w:tc>
          <w:tcPr>
            <w:tcW w:w="2540" w:type="dxa"/>
            <w:tcBorders>
              <w:top w:val="nil"/>
              <w:left w:val="nil"/>
              <w:bottom w:val="single" w:sz="4" w:space="0" w:color="auto"/>
              <w:right w:val="single" w:sz="4" w:space="0" w:color="auto"/>
            </w:tcBorders>
            <w:shd w:val="clear" w:color="auto" w:fill="auto"/>
            <w:noWrap/>
            <w:vAlign w:val="bottom"/>
            <w:hideMark/>
          </w:tcPr>
          <w:p w14:paraId="009BEA69"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6A999D80"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5B365A6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Yorkshire Terrier</w:t>
            </w:r>
          </w:p>
        </w:tc>
        <w:tc>
          <w:tcPr>
            <w:tcW w:w="2540" w:type="dxa"/>
            <w:tcBorders>
              <w:top w:val="nil"/>
              <w:left w:val="nil"/>
              <w:bottom w:val="single" w:sz="4" w:space="0" w:color="auto"/>
              <w:right w:val="single" w:sz="4" w:space="0" w:color="auto"/>
            </w:tcBorders>
            <w:shd w:val="clear" w:color="auto" w:fill="auto"/>
            <w:noWrap/>
            <w:vAlign w:val="bottom"/>
            <w:hideMark/>
          </w:tcPr>
          <w:p w14:paraId="4F3620E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31BB7C54"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23C384E"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Yorkshire Wildlife Trust</w:t>
            </w:r>
          </w:p>
        </w:tc>
        <w:tc>
          <w:tcPr>
            <w:tcW w:w="2540" w:type="dxa"/>
            <w:tcBorders>
              <w:top w:val="nil"/>
              <w:left w:val="nil"/>
              <w:bottom w:val="single" w:sz="4" w:space="0" w:color="auto"/>
              <w:right w:val="single" w:sz="4" w:space="0" w:color="auto"/>
            </w:tcBorders>
            <w:shd w:val="clear" w:color="auto" w:fill="auto"/>
            <w:noWrap/>
            <w:vAlign w:val="bottom"/>
            <w:hideMark/>
          </w:tcPr>
          <w:p w14:paraId="7B48C506"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09D437CB"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009D73D1"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Youth Association of South Yorkshire</w:t>
            </w:r>
          </w:p>
        </w:tc>
        <w:tc>
          <w:tcPr>
            <w:tcW w:w="2540" w:type="dxa"/>
            <w:tcBorders>
              <w:top w:val="nil"/>
              <w:left w:val="nil"/>
              <w:bottom w:val="single" w:sz="4" w:space="0" w:color="auto"/>
              <w:right w:val="single" w:sz="4" w:space="0" w:color="auto"/>
            </w:tcBorders>
            <w:shd w:val="clear" w:color="auto" w:fill="auto"/>
            <w:noWrap/>
            <w:vAlign w:val="bottom"/>
            <w:hideMark/>
          </w:tcPr>
          <w:p w14:paraId="3370CF7A"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r w:rsidR="000467B6" w:rsidRPr="000467B6" w14:paraId="19039C23" w14:textId="77777777" w:rsidTr="000467B6">
        <w:trPr>
          <w:trHeight w:val="290"/>
        </w:trPr>
        <w:tc>
          <w:tcPr>
            <w:tcW w:w="6022" w:type="dxa"/>
            <w:tcBorders>
              <w:top w:val="nil"/>
              <w:left w:val="single" w:sz="4" w:space="0" w:color="auto"/>
              <w:bottom w:val="single" w:sz="4" w:space="0" w:color="auto"/>
              <w:right w:val="single" w:sz="4" w:space="0" w:color="auto"/>
            </w:tcBorders>
            <w:shd w:val="clear" w:color="auto" w:fill="auto"/>
            <w:noWrap/>
            <w:vAlign w:val="bottom"/>
            <w:hideMark/>
          </w:tcPr>
          <w:p w14:paraId="2D6D15C4"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YWCA</w:t>
            </w:r>
          </w:p>
        </w:tc>
        <w:tc>
          <w:tcPr>
            <w:tcW w:w="2540" w:type="dxa"/>
            <w:tcBorders>
              <w:top w:val="nil"/>
              <w:left w:val="nil"/>
              <w:bottom w:val="single" w:sz="4" w:space="0" w:color="auto"/>
              <w:right w:val="single" w:sz="4" w:space="0" w:color="auto"/>
            </w:tcBorders>
            <w:shd w:val="clear" w:color="auto" w:fill="auto"/>
            <w:noWrap/>
            <w:vAlign w:val="bottom"/>
            <w:hideMark/>
          </w:tcPr>
          <w:p w14:paraId="4CE8C613" w14:textId="77777777" w:rsidR="000467B6" w:rsidRPr="000467B6" w:rsidRDefault="000467B6" w:rsidP="000467B6">
            <w:pPr>
              <w:spacing w:after="0" w:line="240" w:lineRule="auto"/>
              <w:rPr>
                <w:rFonts w:ascii="Calibri" w:eastAsia="Times New Roman" w:hAnsi="Calibri" w:cs="Calibri"/>
                <w:color w:val="000000"/>
                <w:sz w:val="22"/>
                <w:szCs w:val="22"/>
                <w:lang w:eastAsia="en-GB"/>
              </w:rPr>
            </w:pPr>
            <w:r w:rsidRPr="000467B6">
              <w:rPr>
                <w:rFonts w:ascii="Calibri" w:eastAsia="Times New Roman" w:hAnsi="Calibri" w:cs="Calibri"/>
                <w:color w:val="000000"/>
                <w:sz w:val="22"/>
                <w:szCs w:val="22"/>
                <w:lang w:eastAsia="en-GB"/>
              </w:rPr>
              <w:t>Organisation</w:t>
            </w:r>
          </w:p>
        </w:tc>
      </w:tr>
    </w:tbl>
    <w:p w14:paraId="0623936E" w14:textId="77777777" w:rsidR="007B1FA7" w:rsidRPr="007B1FA7" w:rsidRDefault="007B1FA7" w:rsidP="00986EA3">
      <w:pPr>
        <w:rPr>
          <w:rFonts w:ascii="Arial" w:eastAsia="Calibri" w:hAnsi="Arial" w:cs="Arial"/>
          <w:color w:val="000000" w:themeColor="text1"/>
          <w:sz w:val="24"/>
          <w:szCs w:val="24"/>
        </w:rPr>
      </w:pPr>
    </w:p>
    <w:p w14:paraId="5ABFAE9E" w14:textId="77777777" w:rsidR="00AD2708" w:rsidRDefault="00AD2708" w:rsidP="00943EC9">
      <w:pPr>
        <w:spacing w:after="160" w:line="256" w:lineRule="auto"/>
        <w:rPr>
          <w:rFonts w:ascii="Arial" w:eastAsia="Calibri" w:hAnsi="Arial" w:cs="Arial"/>
          <w:i/>
          <w:iCs/>
          <w:sz w:val="24"/>
          <w:szCs w:val="24"/>
          <w:highlight w:val="yellow"/>
          <w:u w:val="single"/>
        </w:rPr>
      </w:pPr>
    </w:p>
    <w:p w14:paraId="6B773D26" w14:textId="77777777" w:rsidR="00914963" w:rsidRDefault="00914963" w:rsidP="00540F82">
      <w:pPr>
        <w:pStyle w:val="Heading1"/>
        <w:rPr>
          <w:rFonts w:ascii="Arial" w:eastAsia="Calibri" w:hAnsi="Arial" w:cs="Arial"/>
          <w:b/>
          <w:bCs/>
          <w:u w:val="single"/>
        </w:rPr>
        <w:sectPr w:rsidR="00914963" w:rsidSect="00D02F4D">
          <w:headerReference w:type="default" r:id="rId57"/>
          <w:footerReference w:type="default" r:id="rId58"/>
          <w:pgSz w:w="11906" w:h="16838" w:code="9"/>
          <w:pgMar w:top="1588" w:right="1644" w:bottom="1588" w:left="1644" w:header="709" w:footer="709" w:gutter="0"/>
          <w:cols w:space="708"/>
          <w:docGrid w:linePitch="360"/>
        </w:sectPr>
      </w:pPr>
    </w:p>
    <w:p w14:paraId="25F0EEB9" w14:textId="7BDE3DD1" w:rsidR="00914963" w:rsidRPr="00403A97" w:rsidRDefault="00540F82" w:rsidP="00403A97">
      <w:pPr>
        <w:pStyle w:val="Heading1"/>
        <w:rPr>
          <w:rFonts w:ascii="Arial" w:eastAsia="Calibri" w:hAnsi="Arial" w:cs="Arial"/>
          <w:b/>
          <w:bCs/>
          <w:u w:val="single"/>
        </w:rPr>
      </w:pPr>
      <w:bookmarkStart w:id="34" w:name="_Toc146904185"/>
      <w:r w:rsidRPr="00CA5AAB">
        <w:rPr>
          <w:rFonts w:ascii="Arial" w:eastAsia="Calibri" w:hAnsi="Arial" w:cs="Arial"/>
          <w:b/>
          <w:bCs/>
          <w:u w:val="single"/>
        </w:rPr>
        <w:lastRenderedPageBreak/>
        <w:t>Appendix 2</w:t>
      </w:r>
      <w:r w:rsidR="00403A97">
        <w:rPr>
          <w:rFonts w:ascii="Arial" w:eastAsia="Calibri" w:hAnsi="Arial" w:cs="Arial"/>
          <w:b/>
          <w:bCs/>
          <w:u w:val="single"/>
        </w:rPr>
        <w:t xml:space="preserve">: </w:t>
      </w:r>
      <w:r w:rsidR="1F33D971" w:rsidRPr="00C50FEF">
        <w:rPr>
          <w:rFonts w:ascii="Arial" w:eastAsia="Calibri" w:hAnsi="Arial" w:cs="Arial"/>
          <w:b/>
          <w:bCs/>
          <w:u w:val="single"/>
        </w:rPr>
        <w:t>Schedule 2 –</w:t>
      </w:r>
      <w:r w:rsidR="1147FC36" w:rsidRPr="00C50FEF">
        <w:rPr>
          <w:rFonts w:ascii="Arial" w:eastAsia="Calibri" w:hAnsi="Arial" w:cs="Arial"/>
          <w:b/>
          <w:bCs/>
          <w:u w:val="single"/>
        </w:rPr>
        <w:t xml:space="preserve"> Notification Materials </w:t>
      </w:r>
      <w:r w:rsidR="1F33D971" w:rsidRPr="00C50FEF">
        <w:rPr>
          <w:rFonts w:ascii="Arial" w:eastAsia="Calibri" w:hAnsi="Arial" w:cs="Arial"/>
          <w:b/>
          <w:bCs/>
          <w:u w:val="single"/>
        </w:rPr>
        <w:t>as part of the Pre-Submission (Regulation 19) Consultation</w:t>
      </w:r>
      <w:bookmarkEnd w:id="34"/>
    </w:p>
    <w:p w14:paraId="0C9D45DA" w14:textId="5659A1F8" w:rsidR="00FB117C" w:rsidRPr="00CA5AAB" w:rsidRDefault="00FB117C" w:rsidP="6BF56B5B"/>
    <w:p w14:paraId="383BF131" w14:textId="36718374" w:rsidR="29795F1C" w:rsidRDefault="29795F1C">
      <w:r w:rsidRPr="6BF56B5B">
        <w:rPr>
          <w:rFonts w:ascii="Arial" w:eastAsia="Arial" w:hAnsi="Arial" w:cs="Arial"/>
          <w:b/>
          <w:bCs/>
          <w:sz w:val="24"/>
          <w:szCs w:val="24"/>
        </w:rPr>
        <w:t xml:space="preserve">Publication (Pre-submission) Draft Sheffield Plan 2022 </w:t>
      </w:r>
    </w:p>
    <w:p w14:paraId="2D9994B2" w14:textId="04BE2A56" w:rsidR="29795F1C" w:rsidRDefault="29795F1C">
      <w:r w:rsidRPr="6BF56B5B">
        <w:rPr>
          <w:rFonts w:ascii="Arial" w:eastAsia="Arial" w:hAnsi="Arial" w:cs="Arial"/>
          <w:b/>
          <w:bCs/>
          <w:sz w:val="24"/>
          <w:szCs w:val="24"/>
        </w:rPr>
        <w:t>Consultation pursuant to Regulation 19 of the Town and Country Planning (Local Planning) (England) Regulations 2012</w:t>
      </w:r>
    </w:p>
    <w:p w14:paraId="0AEFD792" w14:textId="3AA1112A" w:rsidR="29795F1C" w:rsidRDefault="29795F1C" w:rsidP="6BF56B5B">
      <w:pPr>
        <w:tabs>
          <w:tab w:val="left" w:pos="357"/>
        </w:tabs>
      </w:pPr>
      <w:r w:rsidRPr="6BF56B5B">
        <w:rPr>
          <w:rFonts w:ascii="Arial" w:eastAsia="Arial" w:hAnsi="Arial" w:cs="Arial"/>
          <w:sz w:val="24"/>
          <w:szCs w:val="24"/>
        </w:rPr>
        <w:t xml:space="preserve"> </w:t>
      </w:r>
    </w:p>
    <w:p w14:paraId="4DB913F9" w14:textId="14097A0F" w:rsidR="29795F1C" w:rsidRDefault="29795F1C">
      <w:r w:rsidRPr="6BF56B5B">
        <w:rPr>
          <w:rFonts w:ascii="Arial" w:eastAsia="Arial" w:hAnsi="Arial" w:cs="Arial"/>
          <w:sz w:val="24"/>
          <w:szCs w:val="24"/>
        </w:rPr>
        <w:t xml:space="preserve">We are preparing a new local plan, which, when adopted, is expected to be called “the Sheffield Plan”.  Following public consultation on ‘Issues and Options’ in 2020, </w:t>
      </w:r>
      <w:r w:rsidRPr="6BF56B5B">
        <w:rPr>
          <w:rFonts w:ascii="Arial" w:eastAsia="Arial" w:hAnsi="Arial" w:cs="Arial"/>
          <w:color w:val="000000" w:themeColor="text1"/>
          <w:sz w:val="24"/>
          <w:szCs w:val="24"/>
        </w:rPr>
        <w:t xml:space="preserve">the Publication (Pre-submission) Draft Sheffield Plan is now ready for consultation. </w:t>
      </w:r>
    </w:p>
    <w:p w14:paraId="32683FDB" w14:textId="3DB206BF" w:rsidR="29795F1C" w:rsidRDefault="29795F1C">
      <w:r w:rsidRPr="6BF56B5B">
        <w:rPr>
          <w:rFonts w:ascii="Arial" w:eastAsia="Arial" w:hAnsi="Arial" w:cs="Arial"/>
          <w:sz w:val="24"/>
          <w:szCs w:val="24"/>
        </w:rPr>
        <w:t xml:space="preserve"> </w:t>
      </w:r>
    </w:p>
    <w:p w14:paraId="0E8B01D7" w14:textId="6F207F09" w:rsidR="29795F1C" w:rsidRDefault="29795F1C">
      <w:r w:rsidRPr="6BF56B5B">
        <w:rPr>
          <w:rFonts w:ascii="Arial" w:eastAsia="Arial" w:hAnsi="Arial" w:cs="Arial"/>
          <w:color w:val="000000" w:themeColor="text1"/>
          <w:sz w:val="24"/>
          <w:szCs w:val="24"/>
        </w:rPr>
        <w:t xml:space="preserve">The Publication Draft Plan represents the Council’s formal proposals on how the city should grow and develop over the period to 2039.  </w:t>
      </w:r>
      <w:r w:rsidRPr="6BF56B5B">
        <w:rPr>
          <w:rFonts w:ascii="Arial" w:eastAsia="Arial" w:hAnsi="Arial" w:cs="Arial"/>
          <w:sz w:val="24"/>
          <w:szCs w:val="24"/>
        </w:rPr>
        <w:t>It covers the whole of Sheffield except for the part of the city that is in the Peak District National Park.</w:t>
      </w:r>
    </w:p>
    <w:p w14:paraId="6CBBC4AA" w14:textId="5FACA630" w:rsidR="29795F1C" w:rsidRDefault="29795F1C">
      <w:r w:rsidRPr="6BF56B5B">
        <w:rPr>
          <w:rFonts w:ascii="Arial" w:eastAsia="Arial" w:hAnsi="Arial" w:cs="Arial"/>
          <w:sz w:val="24"/>
          <w:szCs w:val="24"/>
        </w:rPr>
        <w:t xml:space="preserve"> </w:t>
      </w:r>
    </w:p>
    <w:p w14:paraId="31A6A845" w14:textId="0DB712DA" w:rsidR="29795F1C" w:rsidRDefault="29795F1C">
      <w:r w:rsidRPr="6BF56B5B">
        <w:rPr>
          <w:rFonts w:ascii="Arial" w:eastAsia="Arial" w:hAnsi="Arial" w:cs="Arial"/>
          <w:color w:val="000000" w:themeColor="text1"/>
          <w:sz w:val="24"/>
          <w:szCs w:val="24"/>
        </w:rPr>
        <w:t xml:space="preserve">We are asking for comments and feedback on whether the Plan has </w:t>
      </w:r>
      <w:r w:rsidRPr="6BF56B5B">
        <w:rPr>
          <w:rFonts w:ascii="Arial" w:eastAsia="Arial" w:hAnsi="Arial" w:cs="Arial"/>
          <w:sz w:val="24"/>
          <w:szCs w:val="24"/>
        </w:rPr>
        <w:t>been prepared in accordance with legal and procedural requirements, and whether it is sound</w:t>
      </w:r>
      <w:r w:rsidRPr="6BF56B5B">
        <w:rPr>
          <w:rFonts w:ascii="Arial" w:eastAsia="Arial" w:hAnsi="Arial" w:cs="Arial"/>
          <w:color w:val="000000" w:themeColor="text1"/>
          <w:sz w:val="24"/>
          <w:szCs w:val="24"/>
        </w:rPr>
        <w:t>.  Plans are sound if they are:</w:t>
      </w:r>
    </w:p>
    <w:p w14:paraId="6A340FC3" w14:textId="13653BF4" w:rsidR="29795F1C" w:rsidRDefault="29795F1C">
      <w:r w:rsidRPr="6BF56B5B">
        <w:rPr>
          <w:rFonts w:ascii="Arial" w:eastAsia="Arial" w:hAnsi="Arial" w:cs="Arial"/>
          <w:color w:val="000000" w:themeColor="text1"/>
          <w:sz w:val="24"/>
          <w:szCs w:val="24"/>
        </w:rPr>
        <w:t xml:space="preserve"> </w:t>
      </w:r>
    </w:p>
    <w:p w14:paraId="32B77C5B" w14:textId="3E110633" w:rsidR="29795F1C" w:rsidRDefault="29795F1C" w:rsidP="00CA7770">
      <w:pPr>
        <w:pStyle w:val="ListParagraph"/>
        <w:numPr>
          <w:ilvl w:val="0"/>
          <w:numId w:val="3"/>
        </w:numPr>
        <w:spacing w:after="0"/>
        <w:rPr>
          <w:rFonts w:ascii="Arial" w:eastAsia="Arial" w:hAnsi="Arial" w:cs="Arial"/>
          <w:color w:val="000000" w:themeColor="text1"/>
          <w:sz w:val="24"/>
          <w:szCs w:val="24"/>
        </w:rPr>
      </w:pPr>
      <w:r w:rsidRPr="6BF56B5B">
        <w:rPr>
          <w:rFonts w:ascii="Arial" w:eastAsia="Arial" w:hAnsi="Arial" w:cs="Arial"/>
          <w:b/>
          <w:bCs/>
          <w:color w:val="000000" w:themeColor="text1"/>
          <w:sz w:val="24"/>
          <w:szCs w:val="24"/>
        </w:rPr>
        <w:t>Positively prepared</w:t>
      </w:r>
      <w:r w:rsidRPr="6BF56B5B">
        <w:rPr>
          <w:rFonts w:ascii="Arial" w:eastAsia="Arial" w:hAnsi="Arial" w:cs="Arial"/>
          <w:color w:val="000000" w:themeColor="text1"/>
          <w:sz w:val="24"/>
          <w:szCs w:val="24"/>
        </w:rPr>
        <w:t xml:space="preserve"> – providing a strategy which, as a minimum, seeks to meet the area’s objectively assessed needs; and is informed by agreements with other authorities, so that unmet need from neighbouring areas is accommodated where it is practical to do so and is consistent with achieving sustainable </w:t>
      </w:r>
      <w:proofErr w:type="gramStart"/>
      <w:r w:rsidRPr="6BF56B5B">
        <w:rPr>
          <w:rFonts w:ascii="Arial" w:eastAsia="Arial" w:hAnsi="Arial" w:cs="Arial"/>
          <w:color w:val="000000" w:themeColor="text1"/>
          <w:sz w:val="24"/>
          <w:szCs w:val="24"/>
        </w:rPr>
        <w:t>development;</w:t>
      </w:r>
      <w:proofErr w:type="gramEnd"/>
      <w:r w:rsidRPr="6BF56B5B">
        <w:rPr>
          <w:rFonts w:ascii="Arial" w:eastAsia="Arial" w:hAnsi="Arial" w:cs="Arial"/>
          <w:color w:val="000000" w:themeColor="text1"/>
          <w:sz w:val="24"/>
          <w:szCs w:val="24"/>
        </w:rPr>
        <w:t xml:space="preserve"> </w:t>
      </w:r>
    </w:p>
    <w:p w14:paraId="30BB107B" w14:textId="48030ED3" w:rsidR="29795F1C" w:rsidRDefault="29795F1C" w:rsidP="00E01BCF">
      <w:pPr>
        <w:pStyle w:val="ListParagraph"/>
        <w:numPr>
          <w:ilvl w:val="0"/>
          <w:numId w:val="3"/>
        </w:numPr>
        <w:spacing w:after="0"/>
        <w:rPr>
          <w:rFonts w:ascii="Arial" w:eastAsia="Arial" w:hAnsi="Arial" w:cs="Arial"/>
          <w:color w:val="000000" w:themeColor="text1"/>
          <w:sz w:val="24"/>
          <w:szCs w:val="24"/>
        </w:rPr>
      </w:pPr>
      <w:r w:rsidRPr="6BF56B5B">
        <w:rPr>
          <w:rFonts w:ascii="Arial" w:eastAsia="Arial" w:hAnsi="Arial" w:cs="Arial"/>
          <w:b/>
          <w:bCs/>
          <w:color w:val="000000" w:themeColor="text1"/>
          <w:sz w:val="24"/>
          <w:szCs w:val="24"/>
        </w:rPr>
        <w:t>Justified</w:t>
      </w:r>
      <w:r w:rsidRPr="6BF56B5B">
        <w:rPr>
          <w:rFonts w:ascii="Arial" w:eastAsia="Arial" w:hAnsi="Arial" w:cs="Arial"/>
          <w:color w:val="000000" w:themeColor="text1"/>
          <w:sz w:val="24"/>
          <w:szCs w:val="24"/>
        </w:rPr>
        <w:t xml:space="preserve"> – an appropriate strategy, taking into account the reasonable alternatives, and based on proportionate </w:t>
      </w:r>
      <w:proofErr w:type="gramStart"/>
      <w:r w:rsidRPr="6BF56B5B">
        <w:rPr>
          <w:rFonts w:ascii="Arial" w:eastAsia="Arial" w:hAnsi="Arial" w:cs="Arial"/>
          <w:color w:val="000000" w:themeColor="text1"/>
          <w:sz w:val="24"/>
          <w:szCs w:val="24"/>
        </w:rPr>
        <w:t>evidence;</w:t>
      </w:r>
      <w:proofErr w:type="gramEnd"/>
      <w:r w:rsidRPr="6BF56B5B">
        <w:rPr>
          <w:rFonts w:ascii="Arial" w:eastAsia="Arial" w:hAnsi="Arial" w:cs="Arial"/>
          <w:color w:val="000000" w:themeColor="text1"/>
          <w:sz w:val="24"/>
          <w:szCs w:val="24"/>
        </w:rPr>
        <w:t xml:space="preserve"> </w:t>
      </w:r>
    </w:p>
    <w:p w14:paraId="1FF4CF2D" w14:textId="7E1A4330" w:rsidR="29795F1C" w:rsidRDefault="29795F1C" w:rsidP="00E01BCF">
      <w:pPr>
        <w:pStyle w:val="ListParagraph"/>
        <w:numPr>
          <w:ilvl w:val="0"/>
          <w:numId w:val="3"/>
        </w:numPr>
        <w:spacing w:after="0"/>
        <w:rPr>
          <w:rFonts w:ascii="Arial" w:eastAsia="Arial" w:hAnsi="Arial" w:cs="Arial"/>
          <w:color w:val="000000" w:themeColor="text1"/>
          <w:sz w:val="24"/>
          <w:szCs w:val="24"/>
        </w:rPr>
      </w:pPr>
      <w:r w:rsidRPr="6BF56B5B">
        <w:rPr>
          <w:rFonts w:ascii="Arial" w:eastAsia="Arial" w:hAnsi="Arial" w:cs="Arial"/>
          <w:b/>
          <w:bCs/>
          <w:color w:val="000000" w:themeColor="text1"/>
          <w:sz w:val="24"/>
          <w:szCs w:val="24"/>
        </w:rPr>
        <w:t>Effective</w:t>
      </w:r>
      <w:r w:rsidRPr="6BF56B5B">
        <w:rPr>
          <w:rFonts w:ascii="Arial" w:eastAsia="Arial" w:hAnsi="Arial" w:cs="Arial"/>
          <w:color w:val="000000" w:themeColor="text1"/>
          <w:sz w:val="24"/>
          <w:szCs w:val="24"/>
        </w:rPr>
        <w:t xml:space="preserve"> – deliverable over the plan period, and based on effective joint working on cross-boundary strategic matters that have been dealt with rather than deferred, as evidenced by the statement of common ground; and </w:t>
      </w:r>
    </w:p>
    <w:p w14:paraId="42C416D8" w14:textId="55EA3EF6" w:rsidR="29795F1C" w:rsidRDefault="29795F1C" w:rsidP="00E01BCF">
      <w:pPr>
        <w:pStyle w:val="ListParagraph"/>
        <w:numPr>
          <w:ilvl w:val="0"/>
          <w:numId w:val="3"/>
        </w:numPr>
        <w:spacing w:after="0"/>
        <w:rPr>
          <w:rFonts w:ascii="Arial" w:eastAsia="Arial" w:hAnsi="Arial" w:cs="Arial"/>
          <w:color w:val="000000" w:themeColor="text1"/>
          <w:sz w:val="24"/>
          <w:szCs w:val="24"/>
        </w:rPr>
      </w:pPr>
      <w:r w:rsidRPr="6BF56B5B">
        <w:rPr>
          <w:rFonts w:ascii="Arial" w:eastAsia="Arial" w:hAnsi="Arial" w:cs="Arial"/>
          <w:b/>
          <w:bCs/>
          <w:color w:val="000000" w:themeColor="text1"/>
          <w:sz w:val="24"/>
          <w:szCs w:val="24"/>
        </w:rPr>
        <w:t>Consistent with national policy</w:t>
      </w:r>
      <w:r w:rsidRPr="6BF56B5B">
        <w:rPr>
          <w:rFonts w:ascii="Arial" w:eastAsia="Arial" w:hAnsi="Arial" w:cs="Arial"/>
          <w:color w:val="000000" w:themeColor="text1"/>
          <w:sz w:val="24"/>
          <w:szCs w:val="24"/>
        </w:rPr>
        <w:t xml:space="preserve"> – enabling the delivery of sustainable development in accordance with the policies in the National Planning Policy Framework and other statements of national planning policy, where relevant.</w:t>
      </w:r>
    </w:p>
    <w:p w14:paraId="5765CF6F" w14:textId="066F904D" w:rsidR="6BF56B5B" w:rsidRDefault="6BF56B5B" w:rsidP="6BF56B5B">
      <w:pPr>
        <w:spacing w:after="0"/>
        <w:rPr>
          <w:rFonts w:ascii="Arial" w:eastAsia="Arial" w:hAnsi="Arial" w:cs="Arial"/>
          <w:color w:val="000000" w:themeColor="text1"/>
          <w:sz w:val="24"/>
          <w:szCs w:val="24"/>
        </w:rPr>
      </w:pPr>
    </w:p>
    <w:p w14:paraId="121AFED1" w14:textId="390FCAE7" w:rsidR="29795F1C" w:rsidRDefault="29795F1C">
      <w:r w:rsidRPr="6BF56B5B">
        <w:rPr>
          <w:rFonts w:ascii="Arial" w:eastAsia="Arial" w:hAnsi="Arial" w:cs="Arial"/>
          <w:b/>
          <w:bCs/>
          <w:color w:val="000000" w:themeColor="text1"/>
          <w:sz w:val="24"/>
          <w:szCs w:val="24"/>
        </w:rPr>
        <w:t>The statutory public consultation is available for a 6-week period from Monday 9 January to Monday 20 February 2023.</w:t>
      </w:r>
      <w:r w:rsidRPr="6BF56B5B">
        <w:rPr>
          <w:rFonts w:ascii="Arial" w:eastAsia="Arial" w:hAnsi="Arial" w:cs="Arial"/>
          <w:color w:val="000000" w:themeColor="text1"/>
          <w:sz w:val="24"/>
          <w:szCs w:val="24"/>
        </w:rPr>
        <w:t xml:space="preserve">  A full </w:t>
      </w:r>
      <w:r w:rsidRPr="6BF56B5B">
        <w:rPr>
          <w:rFonts w:ascii="Arial" w:eastAsia="Arial" w:hAnsi="Arial" w:cs="Arial"/>
          <w:b/>
          <w:bCs/>
          <w:color w:val="000000" w:themeColor="text1"/>
          <w:sz w:val="24"/>
          <w:szCs w:val="24"/>
        </w:rPr>
        <w:t>Statement of the Representations Procedure</w:t>
      </w:r>
      <w:r w:rsidRPr="6BF56B5B">
        <w:rPr>
          <w:rFonts w:ascii="Arial" w:eastAsia="Arial" w:hAnsi="Arial" w:cs="Arial"/>
          <w:color w:val="000000" w:themeColor="text1"/>
          <w:sz w:val="24"/>
          <w:szCs w:val="24"/>
        </w:rPr>
        <w:t xml:space="preserve"> is attached to this email/letter.</w:t>
      </w:r>
    </w:p>
    <w:p w14:paraId="50B85D16" w14:textId="263EF2DC" w:rsidR="29795F1C" w:rsidRDefault="29795F1C">
      <w:r w:rsidRPr="6BF56B5B">
        <w:rPr>
          <w:rFonts w:ascii="Arial" w:eastAsia="Arial" w:hAnsi="Arial" w:cs="Arial"/>
          <w:b/>
          <w:bCs/>
          <w:color w:val="000000" w:themeColor="text1"/>
          <w:sz w:val="24"/>
          <w:szCs w:val="24"/>
        </w:rPr>
        <w:lastRenderedPageBreak/>
        <w:t xml:space="preserve">You can read the Publication Draft Sheffield Plan on the </w:t>
      </w:r>
      <w:hyperlink r:id="rId59">
        <w:r w:rsidRPr="6BF56B5B">
          <w:rPr>
            <w:rStyle w:val="Hyperlink"/>
            <w:rFonts w:ascii="Arial" w:eastAsia="Arial" w:hAnsi="Arial" w:cs="Arial"/>
            <w:b/>
            <w:bCs/>
            <w:sz w:val="24"/>
            <w:szCs w:val="24"/>
          </w:rPr>
          <w:t>Consultation Portal</w:t>
        </w:r>
      </w:hyperlink>
      <w:r w:rsidRPr="6BF56B5B">
        <w:rPr>
          <w:rFonts w:ascii="Arial" w:eastAsia="Arial" w:hAnsi="Arial" w:cs="Arial"/>
          <w:b/>
          <w:bCs/>
          <w:color w:val="000000" w:themeColor="text1"/>
          <w:sz w:val="24"/>
          <w:szCs w:val="24"/>
        </w:rPr>
        <w:t xml:space="preserve"> on the Council’s website.</w:t>
      </w:r>
      <w:r w:rsidRPr="6BF56B5B">
        <w:rPr>
          <w:rFonts w:ascii="Arial" w:eastAsia="Arial" w:hAnsi="Arial" w:cs="Arial"/>
          <w:color w:val="000000" w:themeColor="text1"/>
          <w:sz w:val="24"/>
          <w:szCs w:val="24"/>
        </w:rPr>
        <w:t xml:space="preserve">  You can also view</w:t>
      </w:r>
      <w:r w:rsidRPr="6BF56B5B">
        <w:rPr>
          <w:rFonts w:ascii="Arial" w:eastAsia="Arial" w:hAnsi="Arial" w:cs="Arial"/>
          <w:b/>
          <w:bCs/>
          <w:color w:val="000000" w:themeColor="text1"/>
          <w:sz w:val="24"/>
          <w:szCs w:val="24"/>
        </w:rPr>
        <w:t xml:space="preserve"> </w:t>
      </w:r>
      <w:r w:rsidRPr="6BF56B5B">
        <w:rPr>
          <w:rFonts w:ascii="Arial" w:eastAsia="Arial" w:hAnsi="Arial" w:cs="Arial"/>
          <w:color w:val="000000" w:themeColor="text1"/>
          <w:sz w:val="24"/>
          <w:szCs w:val="24"/>
        </w:rPr>
        <w:t xml:space="preserve">the other supporting documents that we will be seeking comments on, together with other background documents that you may find helpful to refer to.  </w:t>
      </w:r>
    </w:p>
    <w:p w14:paraId="6DCED2C3" w14:textId="020CC1E6" w:rsidR="29795F1C" w:rsidRDefault="29795F1C">
      <w:r w:rsidRPr="6BF56B5B">
        <w:rPr>
          <w:rFonts w:ascii="Arial" w:eastAsia="Arial" w:hAnsi="Arial" w:cs="Arial"/>
          <w:b/>
          <w:bCs/>
          <w:color w:val="000000" w:themeColor="text1"/>
          <w:sz w:val="24"/>
          <w:szCs w:val="24"/>
        </w:rPr>
        <w:t>To make your comments visit the Consultation Portal from 9</w:t>
      </w:r>
      <w:r w:rsidRPr="6BF56B5B">
        <w:rPr>
          <w:rFonts w:ascii="Arial" w:eastAsia="Arial" w:hAnsi="Arial" w:cs="Arial"/>
          <w:b/>
          <w:bCs/>
          <w:color w:val="000000" w:themeColor="text1"/>
          <w:sz w:val="24"/>
          <w:szCs w:val="24"/>
          <w:vertAlign w:val="superscript"/>
        </w:rPr>
        <w:t>th</w:t>
      </w:r>
      <w:r w:rsidRPr="6BF56B5B">
        <w:rPr>
          <w:rFonts w:ascii="Arial" w:eastAsia="Arial" w:hAnsi="Arial" w:cs="Arial"/>
          <w:b/>
          <w:bCs/>
          <w:color w:val="000000" w:themeColor="text1"/>
          <w:sz w:val="24"/>
          <w:szCs w:val="24"/>
        </w:rPr>
        <w:t xml:space="preserve"> January.  Please make your comments no later than 11.59 pm on Monday 20</w:t>
      </w:r>
      <w:r w:rsidRPr="6BF56B5B">
        <w:rPr>
          <w:rFonts w:ascii="Arial" w:eastAsia="Arial" w:hAnsi="Arial" w:cs="Arial"/>
          <w:b/>
          <w:bCs/>
          <w:color w:val="000000" w:themeColor="text1"/>
          <w:sz w:val="24"/>
          <w:szCs w:val="24"/>
          <w:vertAlign w:val="superscript"/>
        </w:rPr>
        <w:t>th</w:t>
      </w:r>
      <w:r w:rsidRPr="6BF56B5B">
        <w:rPr>
          <w:rFonts w:ascii="Arial" w:eastAsia="Arial" w:hAnsi="Arial" w:cs="Arial"/>
          <w:b/>
          <w:bCs/>
          <w:color w:val="000000" w:themeColor="text1"/>
          <w:sz w:val="24"/>
          <w:szCs w:val="24"/>
        </w:rPr>
        <w:t xml:space="preserve"> February.</w:t>
      </w:r>
    </w:p>
    <w:p w14:paraId="43726E8B" w14:textId="64162B34" w:rsidR="29795F1C" w:rsidRDefault="29795F1C">
      <w:r w:rsidRPr="6BF56B5B">
        <w:rPr>
          <w:rFonts w:ascii="Arial" w:eastAsia="Arial" w:hAnsi="Arial" w:cs="Arial"/>
          <w:color w:val="000000" w:themeColor="text1"/>
          <w:sz w:val="24"/>
          <w:szCs w:val="24"/>
        </w:rPr>
        <w:t>Details of all the consultation events are also available on the Consultation Portal (which can also be accessed from the Council’s website).</w:t>
      </w:r>
    </w:p>
    <w:p w14:paraId="2799472A" w14:textId="77777777" w:rsidR="00505947" w:rsidRDefault="00505947" w:rsidP="6BF56B5B">
      <w:pPr>
        <w:tabs>
          <w:tab w:val="left" w:pos="357"/>
        </w:tabs>
        <w:rPr>
          <w:rFonts w:ascii="Arial" w:eastAsia="Arial" w:hAnsi="Arial" w:cs="Arial"/>
          <w:b/>
          <w:bCs/>
          <w:sz w:val="24"/>
          <w:szCs w:val="24"/>
          <w:u w:val="single"/>
          <w:lang w:val="en"/>
        </w:rPr>
      </w:pPr>
    </w:p>
    <w:p w14:paraId="7A0F7495" w14:textId="3D2AA218" w:rsidR="29795F1C" w:rsidRDefault="29795F1C" w:rsidP="6BF56B5B">
      <w:pPr>
        <w:tabs>
          <w:tab w:val="left" w:pos="357"/>
        </w:tabs>
        <w:rPr>
          <w:rFonts w:ascii="Arial" w:eastAsia="Arial" w:hAnsi="Arial" w:cs="Arial"/>
          <w:b/>
          <w:bCs/>
          <w:sz w:val="24"/>
          <w:szCs w:val="24"/>
          <w:u w:val="single"/>
          <w:lang w:val="en"/>
        </w:rPr>
      </w:pPr>
      <w:r w:rsidRPr="6BF56B5B">
        <w:rPr>
          <w:rFonts w:ascii="Arial" w:eastAsia="Arial" w:hAnsi="Arial" w:cs="Arial"/>
          <w:b/>
          <w:bCs/>
          <w:sz w:val="24"/>
          <w:szCs w:val="24"/>
          <w:u w:val="single"/>
          <w:lang w:val="en"/>
        </w:rPr>
        <w:t xml:space="preserve">Why we are writing to </w:t>
      </w:r>
      <w:proofErr w:type="gramStart"/>
      <w:r w:rsidRPr="6BF56B5B">
        <w:rPr>
          <w:rFonts w:ascii="Arial" w:eastAsia="Arial" w:hAnsi="Arial" w:cs="Arial"/>
          <w:b/>
          <w:bCs/>
          <w:sz w:val="24"/>
          <w:szCs w:val="24"/>
          <w:u w:val="single"/>
          <w:lang w:val="en"/>
        </w:rPr>
        <w:t>you</w:t>
      </w:r>
      <w:proofErr w:type="gramEnd"/>
    </w:p>
    <w:p w14:paraId="066CC5E2" w14:textId="77777777" w:rsidR="00505947" w:rsidRDefault="00505947" w:rsidP="6BF56B5B">
      <w:pPr>
        <w:tabs>
          <w:tab w:val="left" w:pos="357"/>
        </w:tabs>
        <w:rPr>
          <w:rFonts w:ascii="Arial" w:eastAsia="Arial" w:hAnsi="Arial" w:cs="Arial"/>
          <w:b/>
          <w:bCs/>
          <w:sz w:val="24"/>
          <w:szCs w:val="24"/>
          <w:u w:val="single"/>
          <w:lang w:val="en"/>
        </w:rPr>
      </w:pPr>
    </w:p>
    <w:p w14:paraId="0BCC76D5" w14:textId="6A79A712" w:rsidR="29795F1C" w:rsidRDefault="29795F1C" w:rsidP="6BF56B5B">
      <w:pPr>
        <w:tabs>
          <w:tab w:val="left" w:pos="357"/>
        </w:tabs>
        <w:rPr>
          <w:rFonts w:ascii="Arial" w:eastAsia="Arial" w:hAnsi="Arial" w:cs="Arial"/>
          <w:sz w:val="24"/>
          <w:szCs w:val="24"/>
          <w:lang w:val="en"/>
        </w:rPr>
      </w:pPr>
      <w:r w:rsidRPr="6BF56B5B">
        <w:rPr>
          <w:rFonts w:ascii="Arial" w:eastAsia="Arial" w:hAnsi="Arial" w:cs="Arial"/>
          <w:sz w:val="24"/>
          <w:szCs w:val="24"/>
          <w:lang w:val="en"/>
        </w:rPr>
        <w:t xml:space="preserve">We are writing to you as you as a statutory consultee or because you have previously expressed an interest in being kept informed about the new local plan.  </w:t>
      </w:r>
      <w:r w:rsidRPr="6BF56B5B">
        <w:rPr>
          <w:rFonts w:ascii="Arial" w:eastAsia="Arial" w:hAnsi="Arial" w:cs="Arial"/>
          <w:sz w:val="24"/>
          <w:szCs w:val="24"/>
        </w:rPr>
        <w:t xml:space="preserve">Consequently, you </w:t>
      </w:r>
      <w:r w:rsidRPr="6BF56B5B">
        <w:rPr>
          <w:rFonts w:ascii="Arial" w:eastAsia="Arial" w:hAnsi="Arial" w:cs="Arial"/>
          <w:sz w:val="24"/>
          <w:szCs w:val="24"/>
          <w:lang w:val="en"/>
        </w:rPr>
        <w:t>are on our mailing list of contacts for this group</w:t>
      </w:r>
      <w:r w:rsidRPr="6BF56B5B">
        <w:rPr>
          <w:rFonts w:ascii="Arial" w:eastAsia="Arial" w:hAnsi="Arial" w:cs="Arial"/>
          <w:sz w:val="24"/>
          <w:szCs w:val="24"/>
        </w:rPr>
        <w:t xml:space="preserve"> and will have signed up to our ‘terms and conditions’. </w:t>
      </w:r>
      <w:r w:rsidRPr="6BF56B5B">
        <w:rPr>
          <w:rFonts w:ascii="Arial" w:eastAsia="Arial" w:hAnsi="Arial" w:cs="Arial"/>
          <w:sz w:val="24"/>
          <w:szCs w:val="24"/>
          <w:lang w:val="en"/>
        </w:rPr>
        <w:t xml:space="preserve">  </w:t>
      </w:r>
    </w:p>
    <w:p w14:paraId="009A7407" w14:textId="77777777" w:rsidR="00505947" w:rsidRDefault="00505947" w:rsidP="6BF56B5B">
      <w:pPr>
        <w:rPr>
          <w:rFonts w:ascii="Arial" w:eastAsia="Arial" w:hAnsi="Arial" w:cs="Arial"/>
          <w:b/>
          <w:bCs/>
          <w:sz w:val="24"/>
          <w:szCs w:val="24"/>
          <w:u w:val="single"/>
        </w:rPr>
      </w:pPr>
    </w:p>
    <w:p w14:paraId="549CD519" w14:textId="3E4BE4EF" w:rsidR="29795F1C" w:rsidRDefault="29795F1C" w:rsidP="6BF56B5B">
      <w:pPr>
        <w:rPr>
          <w:rFonts w:ascii="Arial" w:eastAsia="Arial" w:hAnsi="Arial" w:cs="Arial"/>
          <w:b/>
          <w:bCs/>
          <w:sz w:val="24"/>
          <w:szCs w:val="24"/>
          <w:u w:val="single"/>
        </w:rPr>
      </w:pPr>
      <w:r w:rsidRPr="6BF56B5B">
        <w:rPr>
          <w:rFonts w:ascii="Arial" w:eastAsia="Arial" w:hAnsi="Arial" w:cs="Arial"/>
          <w:b/>
          <w:bCs/>
          <w:sz w:val="24"/>
          <w:szCs w:val="24"/>
          <w:u w:val="single"/>
        </w:rPr>
        <w:t xml:space="preserve">The data you give </w:t>
      </w:r>
      <w:proofErr w:type="gramStart"/>
      <w:r w:rsidRPr="6BF56B5B">
        <w:rPr>
          <w:rFonts w:ascii="Arial" w:eastAsia="Arial" w:hAnsi="Arial" w:cs="Arial"/>
          <w:b/>
          <w:bCs/>
          <w:sz w:val="24"/>
          <w:szCs w:val="24"/>
          <w:u w:val="single"/>
        </w:rPr>
        <w:t>us</w:t>
      </w:r>
      <w:proofErr w:type="gramEnd"/>
    </w:p>
    <w:p w14:paraId="362C734E" w14:textId="77777777" w:rsidR="00505947" w:rsidRDefault="00505947" w:rsidP="6BF56B5B">
      <w:pPr>
        <w:rPr>
          <w:rFonts w:ascii="Arial" w:eastAsia="Arial" w:hAnsi="Arial" w:cs="Arial"/>
          <w:b/>
          <w:bCs/>
          <w:sz w:val="24"/>
          <w:szCs w:val="24"/>
          <w:u w:val="single"/>
        </w:rPr>
      </w:pPr>
    </w:p>
    <w:p w14:paraId="7341462C" w14:textId="552AB5BA" w:rsidR="29795F1C" w:rsidRDefault="29795F1C" w:rsidP="6BF56B5B">
      <w:pPr>
        <w:spacing w:line="252" w:lineRule="auto"/>
        <w:rPr>
          <w:rFonts w:ascii="Arial" w:eastAsia="Arial" w:hAnsi="Arial" w:cs="Arial"/>
          <w:sz w:val="24"/>
          <w:szCs w:val="24"/>
        </w:rPr>
      </w:pPr>
      <w:r w:rsidRPr="6BF56B5B">
        <w:rPr>
          <w:rFonts w:ascii="Arial" w:eastAsia="Arial" w:hAnsi="Arial" w:cs="Arial"/>
          <w:sz w:val="24"/>
          <w:szCs w:val="24"/>
        </w:rPr>
        <w:t xml:space="preserve">Under the General Data Protection Regulation 2016 (GDPR) and Data Protection Act 2018 (DPA) Sheffield City Council is a Data Controller for the information it holds about you.  The lawful basis under which the Council uses personal data for this purpose is consent. </w:t>
      </w:r>
    </w:p>
    <w:p w14:paraId="2F285138" w14:textId="6A06CF61" w:rsidR="29795F1C" w:rsidRDefault="29795F1C">
      <w:r w:rsidRPr="6BF56B5B">
        <w:rPr>
          <w:rFonts w:ascii="Arial" w:eastAsia="Arial" w:hAnsi="Arial" w:cs="Arial"/>
          <w:sz w:val="24"/>
          <w:szCs w:val="24"/>
        </w:rPr>
        <w:t xml:space="preserve">All representations are required to be made public and will be published on the Council’s website following this consultation.  Your representations and name/name of your organisation will be published, but other personal information will remain confidential.  Your data and comments will be shared with other relevant agencies involved in the preparation of the local plan, including the Planning Inspectorate.  Anonymous responses will not be considered.  Your personal data will be held and processed in accordance with the Council’s Privacy Notice which can be viewed at: </w:t>
      </w:r>
      <w:hyperlink r:id="rId60">
        <w:r w:rsidRPr="6BF56B5B">
          <w:rPr>
            <w:rStyle w:val="Hyperlink"/>
            <w:rFonts w:ascii="Arial" w:eastAsia="Arial" w:hAnsi="Arial" w:cs="Arial"/>
            <w:sz w:val="24"/>
            <w:szCs w:val="24"/>
          </w:rPr>
          <w:t>https://www.sheffield.gov.uk/utilities/footer-links/privacy-notice</w:t>
        </w:r>
      </w:hyperlink>
      <w:r w:rsidRPr="6BF56B5B">
        <w:rPr>
          <w:rFonts w:ascii="Arial" w:eastAsia="Arial" w:hAnsi="Arial" w:cs="Arial"/>
          <w:sz w:val="24"/>
          <w:szCs w:val="24"/>
        </w:rPr>
        <w:t xml:space="preserve"> </w:t>
      </w:r>
    </w:p>
    <w:p w14:paraId="7C9973C9" w14:textId="01FA5FC3" w:rsidR="29795F1C" w:rsidRDefault="29795F1C" w:rsidP="6BF56B5B">
      <w:pPr>
        <w:spacing w:line="252" w:lineRule="auto"/>
      </w:pPr>
      <w:r w:rsidRPr="6BF56B5B">
        <w:rPr>
          <w:rFonts w:ascii="Arial" w:eastAsia="Arial" w:hAnsi="Arial" w:cs="Arial"/>
          <w:sz w:val="24"/>
          <w:szCs w:val="24"/>
        </w:rPr>
        <w:t xml:space="preserve"> </w:t>
      </w:r>
    </w:p>
    <w:p w14:paraId="2DF9B2C6" w14:textId="06FC5617" w:rsidR="29795F1C" w:rsidRDefault="29795F1C" w:rsidP="6BF56B5B">
      <w:pPr>
        <w:rPr>
          <w:rFonts w:ascii="Arial" w:eastAsia="Arial" w:hAnsi="Arial" w:cs="Arial"/>
          <w:b/>
          <w:bCs/>
          <w:sz w:val="24"/>
          <w:szCs w:val="24"/>
          <w:u w:val="single"/>
        </w:rPr>
      </w:pPr>
      <w:r w:rsidRPr="6BF56B5B">
        <w:rPr>
          <w:rFonts w:ascii="Arial" w:eastAsia="Arial" w:hAnsi="Arial" w:cs="Arial"/>
          <w:b/>
          <w:bCs/>
          <w:sz w:val="24"/>
          <w:szCs w:val="24"/>
          <w:u w:val="single"/>
        </w:rPr>
        <w:t>How to contact us</w:t>
      </w:r>
    </w:p>
    <w:p w14:paraId="3B3EDFF0" w14:textId="77777777" w:rsidR="00505947" w:rsidRDefault="00505947" w:rsidP="6BF56B5B">
      <w:pPr>
        <w:rPr>
          <w:rFonts w:ascii="Arial" w:eastAsia="Arial" w:hAnsi="Arial" w:cs="Arial"/>
          <w:b/>
          <w:bCs/>
          <w:sz w:val="24"/>
          <w:szCs w:val="24"/>
          <w:u w:val="single"/>
        </w:rPr>
      </w:pPr>
    </w:p>
    <w:p w14:paraId="7E922711" w14:textId="1E69F69E" w:rsidR="29795F1C" w:rsidRDefault="29795F1C">
      <w:r w:rsidRPr="6BF56B5B">
        <w:rPr>
          <w:rFonts w:ascii="Arial" w:eastAsia="Arial" w:hAnsi="Arial" w:cs="Arial"/>
          <w:sz w:val="24"/>
          <w:szCs w:val="24"/>
        </w:rPr>
        <w:t xml:space="preserve">If you would have difficulty accessing any of the consultation documents via our website or accessing the Consultation Portal, or you need any further advice or information, please contact us at </w:t>
      </w:r>
      <w:hyperlink r:id="rId61">
        <w:r w:rsidRPr="6BF56B5B">
          <w:rPr>
            <w:rStyle w:val="Hyperlink"/>
            <w:rFonts w:ascii="Arial" w:eastAsia="Arial" w:hAnsi="Arial" w:cs="Arial"/>
            <w:sz w:val="24"/>
            <w:szCs w:val="24"/>
          </w:rPr>
          <w:t>sheffieldplan@sheffield.gov.uk</w:t>
        </w:r>
      </w:hyperlink>
      <w:r w:rsidRPr="6BF56B5B">
        <w:rPr>
          <w:rFonts w:ascii="Arial" w:eastAsia="Arial" w:hAnsi="Arial" w:cs="Arial"/>
          <w:color w:val="0000FF"/>
          <w:sz w:val="24"/>
          <w:szCs w:val="24"/>
          <w:u w:val="single"/>
        </w:rPr>
        <w:t xml:space="preserve">.  </w:t>
      </w:r>
      <w:r w:rsidRPr="6BF56B5B">
        <w:rPr>
          <w:rFonts w:ascii="Arial" w:eastAsia="Arial" w:hAnsi="Arial" w:cs="Arial"/>
          <w:sz w:val="24"/>
          <w:szCs w:val="24"/>
        </w:rPr>
        <w:t>You can call us on 0114 2735274.</w:t>
      </w:r>
    </w:p>
    <w:p w14:paraId="4909EEC8" w14:textId="348E88A3" w:rsidR="29795F1C" w:rsidRDefault="29795F1C">
      <w:r w:rsidRPr="6BF56B5B">
        <w:rPr>
          <w:rFonts w:ascii="Arial" w:eastAsia="Arial" w:hAnsi="Arial" w:cs="Arial"/>
          <w:sz w:val="24"/>
          <w:szCs w:val="24"/>
        </w:rPr>
        <w:lastRenderedPageBreak/>
        <w:t xml:space="preserve"> </w:t>
      </w:r>
    </w:p>
    <w:p w14:paraId="26677E5F" w14:textId="34A189EE" w:rsidR="29795F1C" w:rsidRDefault="29795F1C">
      <w:r w:rsidRPr="6BF56B5B">
        <w:rPr>
          <w:rFonts w:ascii="Arial" w:eastAsia="Arial" w:hAnsi="Arial" w:cs="Arial"/>
          <w:sz w:val="24"/>
          <w:szCs w:val="24"/>
        </w:rPr>
        <w:t xml:space="preserve">Please also email us at the above address if you no longer want us to contact you about the Sheffield Plan. </w:t>
      </w:r>
    </w:p>
    <w:p w14:paraId="6851B43E" w14:textId="3FAECAE0" w:rsidR="29795F1C" w:rsidRDefault="29795F1C">
      <w:r w:rsidRPr="6BF56B5B">
        <w:rPr>
          <w:rFonts w:ascii="Arial" w:eastAsia="Arial" w:hAnsi="Arial" w:cs="Arial"/>
          <w:sz w:val="24"/>
          <w:szCs w:val="24"/>
        </w:rPr>
        <w:t xml:space="preserve"> </w:t>
      </w:r>
    </w:p>
    <w:p w14:paraId="051DC21D" w14:textId="0919EF96" w:rsidR="29795F1C" w:rsidRDefault="29795F1C" w:rsidP="6BF56B5B">
      <w:pPr>
        <w:rPr>
          <w:rFonts w:ascii="Arial" w:eastAsia="Arial" w:hAnsi="Arial" w:cs="Arial"/>
          <w:sz w:val="24"/>
          <w:szCs w:val="24"/>
          <w:lang w:val="en-US"/>
        </w:rPr>
      </w:pPr>
      <w:r w:rsidRPr="6BF56B5B">
        <w:rPr>
          <w:rFonts w:ascii="Arial" w:eastAsia="Arial" w:hAnsi="Arial" w:cs="Arial"/>
          <w:sz w:val="24"/>
          <w:szCs w:val="24"/>
          <w:lang w:val="en-US"/>
        </w:rPr>
        <w:t>Yours faithfully</w:t>
      </w:r>
    </w:p>
    <w:p w14:paraId="6040D19E" w14:textId="1CECA6DB" w:rsidR="6BF56B5B" w:rsidRDefault="6BF56B5B" w:rsidP="6BF56B5B">
      <w:pPr>
        <w:rPr>
          <w:rFonts w:ascii="Arial" w:eastAsia="Arial" w:hAnsi="Arial" w:cs="Arial"/>
          <w:sz w:val="24"/>
          <w:szCs w:val="24"/>
          <w:lang w:val="en-US"/>
        </w:rPr>
      </w:pPr>
    </w:p>
    <w:p w14:paraId="08E582DB" w14:textId="10643AEC" w:rsidR="29795F1C" w:rsidRDefault="29795F1C">
      <w:r w:rsidRPr="6BF56B5B">
        <w:rPr>
          <w:rFonts w:ascii="Bradley Hand ITC" w:eastAsia="Bradley Hand ITC" w:hAnsi="Bradley Hand ITC" w:cs="Bradley Hand ITC"/>
          <w:sz w:val="32"/>
          <w:szCs w:val="32"/>
          <w:lang w:val="en-US"/>
        </w:rPr>
        <w:t>Simon Vincent</w:t>
      </w:r>
    </w:p>
    <w:p w14:paraId="01260B99" w14:textId="59A824CC" w:rsidR="29795F1C" w:rsidRDefault="29795F1C">
      <w:r w:rsidRPr="6BF56B5B">
        <w:rPr>
          <w:rFonts w:ascii="Arial" w:eastAsia="Arial" w:hAnsi="Arial" w:cs="Arial"/>
          <w:sz w:val="24"/>
          <w:szCs w:val="24"/>
          <w:lang w:val="en-US"/>
        </w:rPr>
        <w:t xml:space="preserve"> </w:t>
      </w:r>
    </w:p>
    <w:p w14:paraId="38BC97FA" w14:textId="2A835405" w:rsidR="29795F1C" w:rsidRDefault="29795F1C">
      <w:r w:rsidRPr="6BF56B5B">
        <w:rPr>
          <w:rFonts w:ascii="Arial" w:eastAsia="Arial" w:hAnsi="Arial" w:cs="Arial"/>
          <w:sz w:val="24"/>
          <w:szCs w:val="24"/>
          <w:lang w:val="en-US"/>
        </w:rPr>
        <w:t>Simon Vincent</w:t>
      </w:r>
    </w:p>
    <w:p w14:paraId="26EFE545" w14:textId="036E9F08" w:rsidR="29795F1C" w:rsidRDefault="29795F1C">
      <w:r w:rsidRPr="6BF56B5B">
        <w:rPr>
          <w:rFonts w:ascii="Arial" w:eastAsia="Arial" w:hAnsi="Arial" w:cs="Arial"/>
          <w:sz w:val="24"/>
          <w:szCs w:val="24"/>
          <w:lang w:val="en-US"/>
        </w:rPr>
        <w:t>Strategic Planning Service Manager</w:t>
      </w:r>
    </w:p>
    <w:p w14:paraId="4BD25609" w14:textId="1056DEDE" w:rsidR="29795F1C" w:rsidRDefault="29795F1C">
      <w:r w:rsidRPr="6BF56B5B">
        <w:rPr>
          <w:rFonts w:ascii="Arial" w:eastAsia="Arial" w:hAnsi="Arial" w:cs="Arial"/>
          <w:sz w:val="24"/>
          <w:szCs w:val="24"/>
          <w:lang w:val="en-US"/>
        </w:rPr>
        <w:t>Planning Service</w:t>
      </w:r>
    </w:p>
    <w:p w14:paraId="671BA356" w14:textId="77777777" w:rsidR="00032DD6" w:rsidRDefault="29795F1C">
      <w:pPr>
        <w:rPr>
          <w:rFonts w:ascii="Arial" w:eastAsia="Arial" w:hAnsi="Arial" w:cs="Arial"/>
          <w:sz w:val="24"/>
          <w:szCs w:val="24"/>
          <w:lang w:val="en-US"/>
        </w:rPr>
        <w:sectPr w:rsidR="00032DD6" w:rsidSect="00D16496">
          <w:headerReference w:type="default" r:id="rId62"/>
          <w:footerReference w:type="default" r:id="rId63"/>
          <w:pgSz w:w="11906" w:h="16838" w:code="9"/>
          <w:pgMar w:top="1588" w:right="1644" w:bottom="1588" w:left="1644" w:header="709" w:footer="709" w:gutter="0"/>
          <w:cols w:space="708"/>
          <w:docGrid w:linePitch="360"/>
        </w:sectPr>
      </w:pPr>
      <w:r w:rsidRPr="6BF56B5B">
        <w:rPr>
          <w:rFonts w:ascii="Arial" w:eastAsia="Arial" w:hAnsi="Arial" w:cs="Arial"/>
          <w:sz w:val="24"/>
          <w:szCs w:val="24"/>
          <w:lang w:val="en-US"/>
        </w:rPr>
        <w:t>Sheffield City Council</w:t>
      </w:r>
    </w:p>
    <w:p w14:paraId="5E35AD33" w14:textId="418B712D" w:rsidR="7CD5305A" w:rsidRDefault="7CD5305A">
      <w:r w:rsidRPr="6BF56B5B">
        <w:rPr>
          <w:rFonts w:ascii="Arial" w:eastAsia="Arial" w:hAnsi="Arial" w:cs="Arial"/>
          <w:b/>
          <w:bCs/>
          <w:sz w:val="28"/>
          <w:szCs w:val="28"/>
          <w:lang w:val="en-US"/>
        </w:rPr>
        <w:lastRenderedPageBreak/>
        <w:t>Publication (Pre-submission) Draft Sheffield Plan 2022 – Statement of Representations Procedure</w:t>
      </w:r>
    </w:p>
    <w:p w14:paraId="43D95CEF" w14:textId="3A4A339D" w:rsidR="7CD5305A" w:rsidRDefault="7CD5305A">
      <w:r w:rsidRPr="6BF56B5B">
        <w:rPr>
          <w:rFonts w:ascii="Arial" w:eastAsia="Arial" w:hAnsi="Arial" w:cs="Arial"/>
          <w:sz w:val="24"/>
          <w:szCs w:val="24"/>
          <w:lang w:val="en-US"/>
        </w:rPr>
        <w:t xml:space="preserve"> </w:t>
      </w:r>
    </w:p>
    <w:p w14:paraId="522536BF" w14:textId="34B3302C" w:rsidR="7CD5305A" w:rsidRPr="00E01844" w:rsidRDefault="7CD5305A" w:rsidP="007812C3">
      <w:pPr>
        <w:pStyle w:val="ListParagraph"/>
        <w:numPr>
          <w:ilvl w:val="0"/>
          <w:numId w:val="6"/>
        </w:numPr>
        <w:rPr>
          <w:rFonts w:ascii="Arial" w:eastAsia="Arial" w:hAnsi="Arial" w:cs="Arial"/>
          <w:b/>
          <w:bCs/>
          <w:sz w:val="24"/>
          <w:szCs w:val="24"/>
          <w:lang w:val="en-US"/>
        </w:rPr>
      </w:pPr>
      <w:r w:rsidRPr="00E01844">
        <w:rPr>
          <w:rFonts w:ascii="Arial" w:eastAsia="Arial" w:hAnsi="Arial" w:cs="Arial"/>
          <w:b/>
          <w:bCs/>
          <w:sz w:val="24"/>
          <w:szCs w:val="24"/>
          <w:lang w:val="en-US"/>
        </w:rPr>
        <w:t>Title of document</w:t>
      </w:r>
    </w:p>
    <w:p w14:paraId="0DFF93EB" w14:textId="064C7435" w:rsidR="7CD5305A" w:rsidRDefault="7CD5305A">
      <w:r w:rsidRPr="6BF56B5B">
        <w:rPr>
          <w:rFonts w:ascii="Arial" w:eastAsia="Arial" w:hAnsi="Arial" w:cs="Arial"/>
          <w:sz w:val="24"/>
          <w:szCs w:val="24"/>
          <w:lang w:val="en-US"/>
        </w:rPr>
        <w:t xml:space="preserve">Sheffield Plan: Our City, Our Future – Publication (Pre-Submission) Draft </w:t>
      </w:r>
    </w:p>
    <w:p w14:paraId="64D04D91" w14:textId="4624C038" w:rsidR="7CD5305A" w:rsidRDefault="7CD5305A">
      <w:r w:rsidRPr="6BF56B5B">
        <w:rPr>
          <w:rFonts w:ascii="Arial" w:eastAsia="Arial" w:hAnsi="Arial" w:cs="Arial"/>
          <w:sz w:val="24"/>
          <w:szCs w:val="24"/>
          <w:lang w:val="en-US"/>
        </w:rPr>
        <w:t xml:space="preserve"> </w:t>
      </w:r>
    </w:p>
    <w:p w14:paraId="5FCC60D6" w14:textId="6FC9CD01" w:rsidR="7CD5305A" w:rsidRDefault="00C00E31" w:rsidP="00E01844">
      <w:r>
        <w:rPr>
          <w:rFonts w:ascii="Arial" w:eastAsia="Arial" w:hAnsi="Arial" w:cs="Arial"/>
          <w:b/>
          <w:bCs/>
          <w:sz w:val="24"/>
          <w:szCs w:val="24"/>
          <w:lang w:val="en-US"/>
        </w:rPr>
        <w:t>1</w:t>
      </w:r>
      <w:r w:rsidR="7CD5305A" w:rsidRPr="00E01844">
        <w:rPr>
          <w:rFonts w:ascii="Arial" w:eastAsia="Arial" w:hAnsi="Arial" w:cs="Arial"/>
          <w:b/>
          <w:bCs/>
          <w:sz w:val="24"/>
          <w:szCs w:val="24"/>
          <w:lang w:val="en-US"/>
        </w:rPr>
        <w:t>) Subject matter</w:t>
      </w:r>
    </w:p>
    <w:p w14:paraId="0E651E6B" w14:textId="60B9C924" w:rsidR="7CD5305A" w:rsidRDefault="7CD5305A" w:rsidP="6BF56B5B">
      <w:r w:rsidRPr="6BF56B5B">
        <w:rPr>
          <w:rFonts w:ascii="Arial" w:eastAsia="Arial" w:hAnsi="Arial" w:cs="Arial"/>
          <w:sz w:val="24"/>
          <w:szCs w:val="24"/>
          <w:lang w:val="en-US"/>
        </w:rPr>
        <w:t>The new Sheffield Plan is Sheffield Council’s draft Local Plan which we propose to submit to the Government.  The draft Plan sets out the council’s strategy for future growth and change through to 2039 and will help to deliver Sheffield City Council’s objectives for delivering a fairer city for everyone.  The plan consists of:</w:t>
      </w:r>
    </w:p>
    <w:p w14:paraId="7FE0C3CC" w14:textId="3E3ADC8C" w:rsidR="7CD5305A" w:rsidRDefault="2116777B" w:rsidP="00344861">
      <w:pPr>
        <w:pStyle w:val="ListParagraph"/>
        <w:numPr>
          <w:ilvl w:val="0"/>
          <w:numId w:val="126"/>
        </w:numPr>
        <w:spacing w:after="0" w:line="257" w:lineRule="auto"/>
        <w:rPr>
          <w:rFonts w:ascii="Arial" w:eastAsia="Arial" w:hAnsi="Arial" w:cs="Arial"/>
          <w:sz w:val="24"/>
          <w:szCs w:val="24"/>
          <w:lang w:val="en-US"/>
        </w:rPr>
      </w:pPr>
      <w:r w:rsidRPr="28F28AA6">
        <w:rPr>
          <w:rFonts w:ascii="Arial" w:eastAsia="Arial" w:hAnsi="Arial" w:cs="Arial"/>
          <w:sz w:val="24"/>
          <w:szCs w:val="24"/>
          <w:lang w:val="en-US"/>
        </w:rPr>
        <w:t>Part 1 – Vision, Spatial Strategy, Sub-Area Policies and Site Allocations</w:t>
      </w:r>
    </w:p>
    <w:p w14:paraId="74A838A2" w14:textId="0DE92614" w:rsidR="7CD5305A" w:rsidRDefault="7CD5305A" w:rsidP="00344861">
      <w:pPr>
        <w:pStyle w:val="ListParagraph"/>
        <w:numPr>
          <w:ilvl w:val="0"/>
          <w:numId w:val="126"/>
        </w:numPr>
        <w:spacing w:after="0" w:line="257" w:lineRule="auto"/>
        <w:rPr>
          <w:rFonts w:ascii="Arial" w:eastAsia="Arial" w:hAnsi="Arial" w:cs="Arial"/>
          <w:sz w:val="24"/>
          <w:szCs w:val="24"/>
          <w:lang w:val="en-US"/>
        </w:rPr>
      </w:pPr>
      <w:r w:rsidRPr="6BF56B5B">
        <w:rPr>
          <w:rFonts w:ascii="Arial" w:eastAsia="Arial" w:hAnsi="Arial" w:cs="Arial"/>
          <w:sz w:val="24"/>
          <w:szCs w:val="24"/>
          <w:lang w:val="en-US"/>
        </w:rPr>
        <w:t>Part 2 – Development Management Policies and Implementation</w:t>
      </w:r>
    </w:p>
    <w:p w14:paraId="11EF880B" w14:textId="4943C58E" w:rsidR="7CD5305A" w:rsidRDefault="7CD5305A" w:rsidP="00344861">
      <w:pPr>
        <w:pStyle w:val="ListParagraph"/>
        <w:numPr>
          <w:ilvl w:val="0"/>
          <w:numId w:val="126"/>
        </w:numPr>
        <w:spacing w:after="0" w:line="257" w:lineRule="auto"/>
        <w:rPr>
          <w:rFonts w:ascii="Arial" w:eastAsia="Arial" w:hAnsi="Arial" w:cs="Arial"/>
          <w:sz w:val="24"/>
          <w:szCs w:val="24"/>
          <w:lang w:val="en-US"/>
        </w:rPr>
      </w:pPr>
      <w:proofErr w:type="gramStart"/>
      <w:r w:rsidRPr="6BF56B5B">
        <w:rPr>
          <w:rFonts w:ascii="Arial" w:eastAsia="Arial" w:hAnsi="Arial" w:cs="Arial"/>
          <w:sz w:val="24"/>
          <w:szCs w:val="24"/>
          <w:lang w:val="en-US"/>
        </w:rPr>
        <w:t>A policies</w:t>
      </w:r>
      <w:proofErr w:type="gramEnd"/>
      <w:r w:rsidRPr="6BF56B5B">
        <w:rPr>
          <w:rFonts w:ascii="Arial" w:eastAsia="Arial" w:hAnsi="Arial" w:cs="Arial"/>
          <w:sz w:val="24"/>
          <w:szCs w:val="24"/>
          <w:lang w:val="en-US"/>
        </w:rPr>
        <w:t xml:space="preserve"> Map</w:t>
      </w:r>
    </w:p>
    <w:p w14:paraId="0C0EC51D" w14:textId="1634F397" w:rsidR="7CD5305A" w:rsidRDefault="7CD5305A" w:rsidP="00344861">
      <w:pPr>
        <w:pStyle w:val="ListParagraph"/>
        <w:numPr>
          <w:ilvl w:val="0"/>
          <w:numId w:val="126"/>
        </w:numPr>
        <w:spacing w:after="0" w:line="257" w:lineRule="auto"/>
        <w:rPr>
          <w:rFonts w:ascii="Arial" w:eastAsia="Arial" w:hAnsi="Arial" w:cs="Arial"/>
          <w:sz w:val="24"/>
          <w:szCs w:val="24"/>
          <w:lang w:val="en-US"/>
        </w:rPr>
      </w:pPr>
      <w:r w:rsidRPr="6BF56B5B">
        <w:rPr>
          <w:rFonts w:ascii="Arial" w:eastAsia="Arial" w:hAnsi="Arial" w:cs="Arial"/>
          <w:sz w:val="24"/>
          <w:szCs w:val="24"/>
          <w:lang w:val="en-US"/>
        </w:rPr>
        <w:t>Annex A – Site Allocations Schedule</w:t>
      </w:r>
    </w:p>
    <w:p w14:paraId="61C052D7" w14:textId="33680767" w:rsidR="7CD5305A" w:rsidRDefault="7CD5305A" w:rsidP="00344861">
      <w:pPr>
        <w:pStyle w:val="ListParagraph"/>
        <w:numPr>
          <w:ilvl w:val="0"/>
          <w:numId w:val="126"/>
        </w:numPr>
        <w:spacing w:after="0" w:line="257" w:lineRule="auto"/>
        <w:rPr>
          <w:rFonts w:ascii="Arial" w:eastAsia="Arial" w:hAnsi="Arial" w:cs="Arial"/>
          <w:sz w:val="24"/>
          <w:szCs w:val="24"/>
          <w:lang w:val="en-US"/>
        </w:rPr>
      </w:pPr>
      <w:r w:rsidRPr="6BF56B5B">
        <w:rPr>
          <w:rFonts w:ascii="Arial" w:eastAsia="Arial" w:hAnsi="Arial" w:cs="Arial"/>
          <w:sz w:val="24"/>
          <w:szCs w:val="24"/>
          <w:lang w:val="en-US"/>
        </w:rPr>
        <w:t>Annex B – Parking Guidelines</w:t>
      </w:r>
    </w:p>
    <w:p w14:paraId="296F7377" w14:textId="574855E5" w:rsidR="7CD5305A" w:rsidRDefault="2116777B" w:rsidP="00344861">
      <w:pPr>
        <w:pStyle w:val="ListParagraph"/>
        <w:numPr>
          <w:ilvl w:val="0"/>
          <w:numId w:val="126"/>
        </w:numPr>
        <w:spacing w:after="0" w:line="257" w:lineRule="auto"/>
        <w:rPr>
          <w:rFonts w:ascii="Arial" w:eastAsia="Arial" w:hAnsi="Arial" w:cs="Arial"/>
          <w:sz w:val="24"/>
          <w:szCs w:val="24"/>
          <w:lang w:val="en-US"/>
        </w:rPr>
      </w:pPr>
      <w:r w:rsidRPr="28F28AA6">
        <w:rPr>
          <w:rFonts w:ascii="Arial" w:eastAsia="Arial" w:hAnsi="Arial" w:cs="Arial"/>
          <w:sz w:val="24"/>
          <w:szCs w:val="24"/>
          <w:lang w:val="en-US"/>
        </w:rPr>
        <w:t>Glossary</w:t>
      </w:r>
    </w:p>
    <w:p w14:paraId="46BBBA9F" w14:textId="68B2A059" w:rsidR="7CD5305A" w:rsidRDefault="7CD5305A">
      <w:r w:rsidRPr="6BF56B5B">
        <w:rPr>
          <w:rFonts w:ascii="Arial" w:eastAsia="Arial" w:hAnsi="Arial" w:cs="Arial"/>
          <w:sz w:val="24"/>
          <w:szCs w:val="24"/>
          <w:lang w:val="en-US"/>
        </w:rPr>
        <w:t>The role of this consultation is to provide the opportunity for representations to be made on the ‘soundness’ and legal compliance of the plan before it is submitted to the Government for Examination.  See Item 5) below for more information.</w:t>
      </w:r>
    </w:p>
    <w:p w14:paraId="146966C7" w14:textId="44A072C0" w:rsidR="7CD5305A" w:rsidRDefault="7CD5305A">
      <w:r w:rsidRPr="6BF56B5B">
        <w:rPr>
          <w:rFonts w:ascii="Arial" w:eastAsia="Arial" w:hAnsi="Arial" w:cs="Arial"/>
          <w:sz w:val="24"/>
          <w:szCs w:val="24"/>
          <w:lang w:val="en-US"/>
        </w:rPr>
        <w:t xml:space="preserve"> </w:t>
      </w:r>
    </w:p>
    <w:p w14:paraId="784303C1" w14:textId="48D9F04A" w:rsidR="7CD5305A" w:rsidRDefault="00C00E31">
      <w:r>
        <w:rPr>
          <w:rFonts w:ascii="Arial" w:eastAsia="Arial" w:hAnsi="Arial" w:cs="Arial"/>
          <w:b/>
          <w:bCs/>
          <w:sz w:val="24"/>
          <w:szCs w:val="24"/>
          <w:lang w:val="en-US"/>
        </w:rPr>
        <w:t>2</w:t>
      </w:r>
      <w:r w:rsidR="7CD5305A" w:rsidRPr="6BF56B5B">
        <w:rPr>
          <w:rFonts w:ascii="Arial" w:eastAsia="Arial" w:hAnsi="Arial" w:cs="Arial"/>
          <w:b/>
          <w:bCs/>
          <w:sz w:val="24"/>
          <w:szCs w:val="24"/>
          <w:lang w:val="en-US"/>
        </w:rPr>
        <w:t>) Period for submission of representations</w:t>
      </w:r>
    </w:p>
    <w:p w14:paraId="700FD008" w14:textId="352A1C7E" w:rsidR="7CD5305A" w:rsidRDefault="7CD5305A">
      <w:r w:rsidRPr="6BF56B5B">
        <w:rPr>
          <w:rFonts w:ascii="Arial" w:eastAsia="Arial" w:hAnsi="Arial" w:cs="Arial"/>
          <w:sz w:val="24"/>
          <w:szCs w:val="24"/>
          <w:lang w:val="en-US"/>
        </w:rPr>
        <w:t xml:space="preserve">The period for representations will run for 6 weeks from 9 January until 20 February 2023.   </w:t>
      </w:r>
    </w:p>
    <w:p w14:paraId="1E28586D" w14:textId="3536A32D" w:rsidR="7CD5305A" w:rsidRDefault="7CD5305A">
      <w:r w:rsidRPr="6BF56B5B">
        <w:rPr>
          <w:rFonts w:ascii="Arial" w:eastAsia="Arial" w:hAnsi="Arial" w:cs="Arial"/>
          <w:sz w:val="24"/>
          <w:szCs w:val="24"/>
          <w:lang w:val="en-US"/>
        </w:rPr>
        <w:t xml:space="preserve"> </w:t>
      </w:r>
    </w:p>
    <w:p w14:paraId="41BB8127" w14:textId="656ECF52" w:rsidR="7CD5305A" w:rsidRDefault="7CD5305A">
      <w:r w:rsidRPr="6BF56B5B">
        <w:rPr>
          <w:rFonts w:ascii="Arial" w:eastAsia="Arial" w:hAnsi="Arial" w:cs="Arial"/>
          <w:b/>
          <w:bCs/>
          <w:sz w:val="24"/>
          <w:szCs w:val="24"/>
          <w:lang w:val="en-US"/>
        </w:rPr>
        <w:t>4) Where to view the plan and supporting documents</w:t>
      </w:r>
    </w:p>
    <w:p w14:paraId="12497AF5" w14:textId="74017F74" w:rsidR="7CD5305A" w:rsidRDefault="7CD5305A">
      <w:r w:rsidRPr="6BF56B5B">
        <w:rPr>
          <w:rFonts w:ascii="Arial" w:eastAsia="Arial" w:hAnsi="Arial" w:cs="Arial"/>
          <w:sz w:val="24"/>
          <w:szCs w:val="24"/>
          <w:lang w:val="en-US"/>
        </w:rPr>
        <w:t>You can view and download the plan and supporting documents on the council’s website -</w:t>
      </w:r>
    </w:p>
    <w:p w14:paraId="71E08DD6" w14:textId="3E40C8DF" w:rsidR="7CD5305A" w:rsidRDefault="00A52FBD">
      <w:hyperlink r:id="rId64">
        <w:r w:rsidR="7CD5305A" w:rsidRPr="6BF56B5B">
          <w:rPr>
            <w:rStyle w:val="Hyperlink"/>
            <w:rFonts w:ascii="Times New Roman" w:eastAsia="Times New Roman" w:hAnsi="Times New Roman" w:cs="Times New Roman"/>
            <w:sz w:val="24"/>
            <w:szCs w:val="24"/>
            <w:lang w:val="en-US"/>
          </w:rPr>
          <w:t>https://haveyoursaysheffield.uk.engagementhq.com/draft-local-plan</w:t>
        </w:r>
      </w:hyperlink>
      <w:r w:rsidR="7CD5305A" w:rsidRPr="6BF56B5B">
        <w:rPr>
          <w:rFonts w:ascii="Arial" w:eastAsia="Arial" w:hAnsi="Arial" w:cs="Arial"/>
          <w:sz w:val="24"/>
          <w:szCs w:val="24"/>
          <w:lang w:val="en-US"/>
        </w:rPr>
        <w:t xml:space="preserve"> </w:t>
      </w:r>
    </w:p>
    <w:p w14:paraId="2EE596E7" w14:textId="6D108328" w:rsidR="7CD5305A" w:rsidRDefault="7CD5305A" w:rsidP="6BF56B5B">
      <w:pPr>
        <w:spacing w:before="120"/>
      </w:pPr>
      <w:r w:rsidRPr="6BF56B5B">
        <w:rPr>
          <w:rFonts w:ascii="Arial" w:eastAsia="Arial" w:hAnsi="Arial" w:cs="Arial"/>
          <w:sz w:val="24"/>
          <w:szCs w:val="24"/>
          <w:lang w:val="en-US"/>
        </w:rPr>
        <w:t xml:space="preserve">Hard copies of the plan will also be available to view in the city’s libraries and </w:t>
      </w:r>
      <w:proofErr w:type="spellStart"/>
      <w:r w:rsidRPr="6BF56B5B">
        <w:rPr>
          <w:rFonts w:ascii="Arial" w:eastAsia="Arial" w:hAnsi="Arial" w:cs="Arial"/>
          <w:sz w:val="24"/>
          <w:szCs w:val="24"/>
          <w:lang w:val="en-US"/>
        </w:rPr>
        <w:t>FirstPoints</w:t>
      </w:r>
      <w:proofErr w:type="spellEnd"/>
      <w:r w:rsidRPr="6BF56B5B">
        <w:rPr>
          <w:rFonts w:ascii="Arial" w:eastAsia="Arial" w:hAnsi="Arial" w:cs="Arial"/>
          <w:sz w:val="24"/>
          <w:szCs w:val="24"/>
          <w:lang w:val="en-US"/>
        </w:rPr>
        <w:t xml:space="preserve"> from 9 January 2023.  Supporting documents can be viewed at our main office, Howden House.</w:t>
      </w:r>
    </w:p>
    <w:p w14:paraId="353DE368" w14:textId="5196D97E" w:rsidR="7CD5305A" w:rsidRDefault="7CD5305A">
      <w:r w:rsidRPr="6BF56B5B">
        <w:rPr>
          <w:rFonts w:ascii="Arial" w:eastAsia="Arial" w:hAnsi="Arial" w:cs="Arial"/>
          <w:sz w:val="24"/>
          <w:szCs w:val="24"/>
          <w:lang w:val="en-US"/>
        </w:rPr>
        <w:t xml:space="preserve"> </w:t>
      </w:r>
    </w:p>
    <w:p w14:paraId="6DD6DB08" w14:textId="03B336E1" w:rsidR="7CD5305A" w:rsidRDefault="7CD5305A">
      <w:r w:rsidRPr="6BF56B5B">
        <w:rPr>
          <w:rFonts w:ascii="Arial" w:eastAsia="Arial" w:hAnsi="Arial" w:cs="Arial"/>
          <w:b/>
          <w:bCs/>
          <w:sz w:val="24"/>
          <w:szCs w:val="24"/>
          <w:lang w:val="en-US"/>
        </w:rPr>
        <w:t>5) Things to consider when making a representation</w:t>
      </w:r>
    </w:p>
    <w:p w14:paraId="563E1DE9" w14:textId="4815B660" w:rsidR="7CD5305A" w:rsidRDefault="7CD5305A" w:rsidP="6BF56B5B">
      <w:r w:rsidRPr="6BF56B5B">
        <w:rPr>
          <w:rFonts w:ascii="Arial" w:eastAsia="Arial" w:hAnsi="Arial" w:cs="Arial"/>
          <w:sz w:val="24"/>
          <w:szCs w:val="24"/>
          <w:lang w:val="en-US"/>
        </w:rPr>
        <w:t>We are asking for people to consider two specific questions when making representations on the plan:</w:t>
      </w:r>
    </w:p>
    <w:p w14:paraId="2F30A1F5" w14:textId="6752EB95" w:rsidR="7CD5305A" w:rsidRDefault="7CD5305A">
      <w:r w:rsidRPr="6BF56B5B">
        <w:rPr>
          <w:rFonts w:ascii="Arial" w:eastAsia="Arial" w:hAnsi="Arial" w:cs="Arial"/>
          <w:sz w:val="24"/>
          <w:szCs w:val="24"/>
          <w:lang w:val="en-US"/>
        </w:rPr>
        <w:lastRenderedPageBreak/>
        <w:t>1) Is the plan legally compliant?</w:t>
      </w:r>
    </w:p>
    <w:p w14:paraId="0C8F5136" w14:textId="427402E8" w:rsidR="7CD5305A" w:rsidRDefault="7CD5305A">
      <w:r w:rsidRPr="6BF56B5B">
        <w:rPr>
          <w:rFonts w:ascii="Arial" w:eastAsia="Arial" w:hAnsi="Arial" w:cs="Arial"/>
          <w:sz w:val="24"/>
          <w:szCs w:val="24"/>
          <w:lang w:val="en-US"/>
        </w:rPr>
        <w:t>Does the plan comply with the relevant legislation and regulations in the way it has been prepared, and in its content?</w:t>
      </w:r>
    </w:p>
    <w:p w14:paraId="7BC1497C" w14:textId="14FC9B40" w:rsidR="7CD5305A" w:rsidRDefault="7CD5305A">
      <w:r w:rsidRPr="6BF56B5B">
        <w:rPr>
          <w:rFonts w:ascii="Arial" w:eastAsia="Arial" w:hAnsi="Arial" w:cs="Arial"/>
          <w:sz w:val="24"/>
          <w:szCs w:val="24"/>
          <w:lang w:val="en-US"/>
        </w:rPr>
        <w:t>2) Is the plan ‘sound’?</w:t>
      </w:r>
    </w:p>
    <w:p w14:paraId="5986B4EA" w14:textId="326509E6" w:rsidR="7CD5305A" w:rsidRDefault="7CD5305A">
      <w:r w:rsidRPr="6BF56B5B">
        <w:rPr>
          <w:rFonts w:ascii="Arial" w:eastAsia="Arial" w:hAnsi="Arial" w:cs="Arial"/>
          <w:sz w:val="24"/>
          <w:szCs w:val="24"/>
          <w:lang w:val="en-US"/>
        </w:rPr>
        <w:t>Has the plan been ‘positively prepared?’ Is it robustly justified and evidence-led?  Will it be effective in what it sets out to achieve?  And is it consistent with regional and national planning policy?</w:t>
      </w:r>
    </w:p>
    <w:p w14:paraId="02EEF403" w14:textId="24F9156E" w:rsidR="7CD5305A" w:rsidRDefault="7CD5305A">
      <w:r w:rsidRPr="6BF56B5B">
        <w:rPr>
          <w:rFonts w:ascii="Arial" w:eastAsia="Arial" w:hAnsi="Arial" w:cs="Arial"/>
          <w:sz w:val="24"/>
          <w:szCs w:val="24"/>
          <w:lang w:val="en-US"/>
        </w:rPr>
        <w:t xml:space="preserve"> </w:t>
      </w:r>
    </w:p>
    <w:p w14:paraId="0E4E90D0" w14:textId="7CC38360" w:rsidR="7CD5305A" w:rsidRDefault="7CD5305A">
      <w:r w:rsidRPr="6BF56B5B">
        <w:rPr>
          <w:rFonts w:ascii="Arial" w:eastAsia="Arial" w:hAnsi="Arial" w:cs="Arial"/>
          <w:sz w:val="24"/>
          <w:szCs w:val="24"/>
          <w:lang w:val="en-US"/>
        </w:rPr>
        <w:t>If you would like to be heard at the independent examination in public, please tell us in your representation.  Please double check that the contact details you include with your representation are correct so we can contact you regarding this.</w:t>
      </w:r>
    </w:p>
    <w:p w14:paraId="55A58483" w14:textId="2DC73F4F" w:rsidR="7CD5305A" w:rsidRDefault="7CD5305A">
      <w:r w:rsidRPr="6BF56B5B">
        <w:rPr>
          <w:rFonts w:ascii="Arial" w:eastAsia="Arial" w:hAnsi="Arial" w:cs="Arial"/>
          <w:sz w:val="24"/>
          <w:szCs w:val="24"/>
          <w:lang w:val="en-US"/>
        </w:rPr>
        <w:t xml:space="preserve"> </w:t>
      </w:r>
    </w:p>
    <w:p w14:paraId="4DA8975C" w14:textId="325F4A5B" w:rsidR="7CD5305A" w:rsidRDefault="7CD5305A">
      <w:r w:rsidRPr="6BF56B5B">
        <w:rPr>
          <w:rFonts w:ascii="Arial" w:eastAsia="Arial" w:hAnsi="Arial" w:cs="Arial"/>
          <w:b/>
          <w:bCs/>
          <w:sz w:val="24"/>
          <w:szCs w:val="24"/>
          <w:lang w:val="en-US"/>
        </w:rPr>
        <w:t>6) How to submit your representation:</w:t>
      </w:r>
    </w:p>
    <w:p w14:paraId="6B4B7911" w14:textId="37DFBAA3" w:rsidR="7CD5305A" w:rsidRDefault="7CD5305A">
      <w:r w:rsidRPr="6BF56B5B">
        <w:rPr>
          <w:rFonts w:ascii="Arial" w:eastAsia="Arial" w:hAnsi="Arial" w:cs="Arial"/>
          <w:sz w:val="24"/>
          <w:szCs w:val="24"/>
          <w:lang w:val="en-US"/>
        </w:rPr>
        <w:t>Online through our consultation hub webpage:</w:t>
      </w:r>
    </w:p>
    <w:p w14:paraId="21FFD744" w14:textId="6790FB0A" w:rsidR="7CD5305A" w:rsidRDefault="00A52FBD">
      <w:hyperlink r:id="rId65">
        <w:r w:rsidR="7CD5305A" w:rsidRPr="6BF56B5B">
          <w:rPr>
            <w:rStyle w:val="Hyperlink"/>
            <w:rFonts w:ascii="Times New Roman" w:eastAsia="Times New Roman" w:hAnsi="Times New Roman" w:cs="Times New Roman"/>
            <w:sz w:val="24"/>
            <w:szCs w:val="24"/>
            <w:lang w:val="en-US"/>
          </w:rPr>
          <w:t>https://haveyoursaysheffield.uk.engagementhq.com/draft-local-plan</w:t>
        </w:r>
      </w:hyperlink>
      <w:r w:rsidR="7CD5305A" w:rsidRPr="6BF56B5B">
        <w:rPr>
          <w:rFonts w:ascii="Arial" w:eastAsia="Arial" w:hAnsi="Arial" w:cs="Arial"/>
          <w:sz w:val="24"/>
          <w:szCs w:val="24"/>
          <w:lang w:val="en-US"/>
        </w:rPr>
        <w:t xml:space="preserve"> </w:t>
      </w:r>
    </w:p>
    <w:p w14:paraId="476A1223" w14:textId="5045491C" w:rsidR="7CD5305A" w:rsidRDefault="7CD5305A">
      <w:r w:rsidRPr="6BF56B5B">
        <w:rPr>
          <w:rFonts w:ascii="Arial" w:eastAsia="Arial" w:hAnsi="Arial" w:cs="Arial"/>
          <w:b/>
          <w:bCs/>
          <w:sz w:val="24"/>
          <w:szCs w:val="24"/>
          <w:lang w:val="en-US"/>
        </w:rPr>
        <w:t>or</w:t>
      </w:r>
    </w:p>
    <w:p w14:paraId="5D6EB41B" w14:textId="15ACC336" w:rsidR="7CD5305A" w:rsidRDefault="7CD5305A">
      <w:r w:rsidRPr="6BF56B5B">
        <w:rPr>
          <w:rFonts w:ascii="Arial" w:eastAsia="Arial" w:hAnsi="Arial" w:cs="Arial"/>
          <w:sz w:val="24"/>
          <w:szCs w:val="24"/>
          <w:lang w:val="en-US"/>
        </w:rPr>
        <w:t xml:space="preserve">By Email at </w:t>
      </w:r>
      <w:hyperlink r:id="rId66">
        <w:r w:rsidRPr="6BF56B5B">
          <w:rPr>
            <w:rStyle w:val="Hyperlink"/>
            <w:rFonts w:ascii="Times New Roman" w:eastAsia="Times New Roman" w:hAnsi="Times New Roman" w:cs="Times New Roman"/>
            <w:sz w:val="24"/>
            <w:szCs w:val="24"/>
            <w:lang w:val="en-US"/>
          </w:rPr>
          <w:t>sheffieldplan@sheffield.gov.uk</w:t>
        </w:r>
      </w:hyperlink>
      <w:r w:rsidRPr="6BF56B5B">
        <w:rPr>
          <w:rFonts w:ascii="Arial" w:eastAsia="Arial" w:hAnsi="Arial" w:cs="Arial"/>
          <w:sz w:val="24"/>
          <w:szCs w:val="24"/>
          <w:lang w:val="en-US"/>
        </w:rPr>
        <w:t xml:space="preserve"> </w:t>
      </w:r>
    </w:p>
    <w:p w14:paraId="15F6D114" w14:textId="45E01833" w:rsidR="7CD5305A" w:rsidRDefault="7CD5305A">
      <w:r w:rsidRPr="6BF56B5B">
        <w:rPr>
          <w:rFonts w:ascii="Arial" w:eastAsia="Arial" w:hAnsi="Arial" w:cs="Arial"/>
          <w:b/>
          <w:bCs/>
          <w:sz w:val="24"/>
          <w:szCs w:val="24"/>
          <w:lang w:val="en-US"/>
        </w:rPr>
        <w:t>or</w:t>
      </w:r>
    </w:p>
    <w:p w14:paraId="71FFB628" w14:textId="7B3A237F" w:rsidR="7CD5305A" w:rsidRDefault="7CD5305A">
      <w:r w:rsidRPr="6BF56B5B">
        <w:rPr>
          <w:rFonts w:ascii="Arial" w:eastAsia="Arial" w:hAnsi="Arial" w:cs="Arial"/>
          <w:sz w:val="24"/>
          <w:szCs w:val="24"/>
          <w:lang w:val="en-US"/>
        </w:rPr>
        <w:t>By post at</w:t>
      </w:r>
    </w:p>
    <w:p w14:paraId="218EE2B6" w14:textId="7125881D" w:rsidR="7CD5305A" w:rsidRDefault="7CD5305A">
      <w:r w:rsidRPr="6BF56B5B">
        <w:rPr>
          <w:rFonts w:ascii="Arial" w:eastAsia="Arial" w:hAnsi="Arial" w:cs="Arial"/>
          <w:sz w:val="24"/>
          <w:szCs w:val="24"/>
          <w:lang w:val="en-US"/>
        </w:rPr>
        <w:t>Strategic Planning Team</w:t>
      </w:r>
    </w:p>
    <w:p w14:paraId="005347F1" w14:textId="55E59D0D" w:rsidR="7CD5305A" w:rsidRDefault="7CD5305A">
      <w:r w:rsidRPr="6BF56B5B">
        <w:rPr>
          <w:rFonts w:ascii="Arial" w:eastAsia="Arial" w:hAnsi="Arial" w:cs="Arial"/>
          <w:sz w:val="24"/>
          <w:szCs w:val="24"/>
          <w:lang w:val="en-US"/>
        </w:rPr>
        <w:t>Planning Service</w:t>
      </w:r>
    </w:p>
    <w:p w14:paraId="68CF1540" w14:textId="01C3CE0B" w:rsidR="7CD5305A" w:rsidRDefault="7CD5305A">
      <w:r w:rsidRPr="6BF56B5B">
        <w:rPr>
          <w:rFonts w:ascii="Arial" w:eastAsia="Arial" w:hAnsi="Arial" w:cs="Arial"/>
          <w:sz w:val="24"/>
          <w:szCs w:val="24"/>
          <w:lang w:val="en-US"/>
        </w:rPr>
        <w:t>City Futures</w:t>
      </w:r>
    </w:p>
    <w:p w14:paraId="5F8C5DC2" w14:textId="4A144F56" w:rsidR="7CD5305A" w:rsidRDefault="7CD5305A">
      <w:r w:rsidRPr="6BF56B5B">
        <w:rPr>
          <w:rFonts w:ascii="Arial" w:eastAsia="Arial" w:hAnsi="Arial" w:cs="Arial"/>
          <w:sz w:val="24"/>
          <w:szCs w:val="24"/>
          <w:lang w:val="en-US"/>
        </w:rPr>
        <w:t>4</w:t>
      </w:r>
      <w:r w:rsidRPr="6BF56B5B">
        <w:rPr>
          <w:rFonts w:ascii="Arial" w:eastAsia="Arial" w:hAnsi="Arial" w:cs="Arial"/>
          <w:sz w:val="24"/>
          <w:szCs w:val="24"/>
          <w:vertAlign w:val="superscript"/>
          <w:lang w:val="en-US"/>
        </w:rPr>
        <w:t>th</w:t>
      </w:r>
      <w:r w:rsidRPr="6BF56B5B">
        <w:rPr>
          <w:rFonts w:ascii="Arial" w:eastAsia="Arial" w:hAnsi="Arial" w:cs="Arial"/>
          <w:sz w:val="24"/>
          <w:szCs w:val="24"/>
          <w:lang w:val="en-US"/>
        </w:rPr>
        <w:t xml:space="preserve"> Floor, Howden House</w:t>
      </w:r>
    </w:p>
    <w:p w14:paraId="6F29FD53" w14:textId="035B5DD1" w:rsidR="7CD5305A" w:rsidRDefault="7CD5305A">
      <w:r w:rsidRPr="6BF56B5B">
        <w:rPr>
          <w:rFonts w:ascii="Arial" w:eastAsia="Arial" w:hAnsi="Arial" w:cs="Arial"/>
          <w:sz w:val="24"/>
          <w:szCs w:val="24"/>
          <w:lang w:val="en-US"/>
        </w:rPr>
        <w:t>Union Street</w:t>
      </w:r>
    </w:p>
    <w:p w14:paraId="504A1E69" w14:textId="32D94E02" w:rsidR="7CD5305A" w:rsidRDefault="7CD5305A">
      <w:r w:rsidRPr="6BF56B5B">
        <w:rPr>
          <w:rFonts w:ascii="Arial" w:eastAsia="Arial" w:hAnsi="Arial" w:cs="Arial"/>
          <w:sz w:val="24"/>
          <w:szCs w:val="24"/>
          <w:lang w:val="en-US"/>
        </w:rPr>
        <w:t>Sheffield</w:t>
      </w:r>
    </w:p>
    <w:p w14:paraId="517EB56C" w14:textId="144E33ED" w:rsidR="7CD5305A" w:rsidRDefault="7CD5305A">
      <w:r w:rsidRPr="6BF56B5B">
        <w:rPr>
          <w:rFonts w:ascii="Arial" w:eastAsia="Arial" w:hAnsi="Arial" w:cs="Arial"/>
          <w:sz w:val="24"/>
          <w:szCs w:val="24"/>
          <w:lang w:val="en-US"/>
        </w:rPr>
        <w:t>S1 2SH</w:t>
      </w:r>
    </w:p>
    <w:p w14:paraId="0B945E1B" w14:textId="380663E2" w:rsidR="7CD5305A" w:rsidRDefault="7CD5305A">
      <w:r w:rsidRPr="6BF56B5B">
        <w:rPr>
          <w:rFonts w:ascii="Arial" w:eastAsia="Arial" w:hAnsi="Arial" w:cs="Arial"/>
          <w:sz w:val="24"/>
          <w:szCs w:val="24"/>
          <w:lang w:val="en-US"/>
        </w:rPr>
        <w:t xml:space="preserve"> </w:t>
      </w:r>
    </w:p>
    <w:p w14:paraId="6EAB23FC" w14:textId="5307A102" w:rsidR="7CD5305A" w:rsidRDefault="7CD5305A">
      <w:r w:rsidRPr="6BF56B5B">
        <w:rPr>
          <w:rFonts w:ascii="Arial" w:eastAsia="Arial" w:hAnsi="Arial" w:cs="Arial"/>
          <w:sz w:val="24"/>
          <w:szCs w:val="24"/>
          <w:lang w:val="en-US"/>
        </w:rPr>
        <w:t>Please note: all comments will be made public and will be submitted to the Secretary of State.  We will not consider confidential or anonymous responses.  Your comments and name will be published but other personal information will remain confidential.</w:t>
      </w:r>
    </w:p>
    <w:p w14:paraId="47B5731B" w14:textId="662AB6C1" w:rsidR="7CD5305A" w:rsidRDefault="7CD5305A">
      <w:r w:rsidRPr="6BF56B5B">
        <w:rPr>
          <w:rFonts w:ascii="Arial" w:eastAsia="Arial" w:hAnsi="Arial" w:cs="Arial"/>
          <w:sz w:val="24"/>
          <w:szCs w:val="24"/>
          <w:lang w:val="en-US"/>
        </w:rPr>
        <w:t xml:space="preserve"> </w:t>
      </w:r>
    </w:p>
    <w:p w14:paraId="65AE0E50" w14:textId="3A979C19" w:rsidR="7CD5305A" w:rsidRDefault="7CD5305A">
      <w:r w:rsidRPr="6BF56B5B">
        <w:rPr>
          <w:rFonts w:ascii="Arial" w:eastAsia="Arial" w:hAnsi="Arial" w:cs="Arial"/>
          <w:b/>
          <w:bCs/>
          <w:sz w:val="24"/>
          <w:szCs w:val="24"/>
          <w:lang w:val="en-US"/>
        </w:rPr>
        <w:t>7) Notification of next stages</w:t>
      </w:r>
    </w:p>
    <w:p w14:paraId="033A8985" w14:textId="50D8841E" w:rsidR="7CD5305A" w:rsidRDefault="7CD5305A">
      <w:r w:rsidRPr="6BF56B5B">
        <w:rPr>
          <w:rFonts w:ascii="Arial" w:eastAsia="Arial" w:hAnsi="Arial" w:cs="Arial"/>
          <w:sz w:val="24"/>
          <w:szCs w:val="24"/>
          <w:lang w:val="en-US"/>
        </w:rPr>
        <w:t xml:space="preserve">The next stages of the Plan </w:t>
      </w:r>
      <w:proofErr w:type="gramStart"/>
      <w:r w:rsidRPr="6BF56B5B">
        <w:rPr>
          <w:rFonts w:ascii="Arial" w:eastAsia="Arial" w:hAnsi="Arial" w:cs="Arial"/>
          <w:sz w:val="24"/>
          <w:szCs w:val="24"/>
          <w:lang w:val="en-US"/>
        </w:rPr>
        <w:t>are:-</w:t>
      </w:r>
      <w:proofErr w:type="gramEnd"/>
    </w:p>
    <w:p w14:paraId="6DF7A981" w14:textId="75111C8A" w:rsidR="7CD5305A" w:rsidRDefault="7CD5305A" w:rsidP="00E01BCF">
      <w:pPr>
        <w:pStyle w:val="ListParagraph"/>
        <w:numPr>
          <w:ilvl w:val="0"/>
          <w:numId w:val="1"/>
        </w:numPr>
        <w:spacing w:after="0" w:line="257" w:lineRule="auto"/>
        <w:rPr>
          <w:rFonts w:ascii="Arial" w:eastAsia="Arial" w:hAnsi="Arial" w:cs="Arial"/>
          <w:sz w:val="24"/>
          <w:szCs w:val="24"/>
          <w:lang w:val="en-US"/>
        </w:rPr>
      </w:pPr>
      <w:r w:rsidRPr="6BF56B5B">
        <w:rPr>
          <w:rFonts w:ascii="Arial" w:eastAsia="Arial" w:hAnsi="Arial" w:cs="Arial"/>
          <w:sz w:val="24"/>
          <w:szCs w:val="24"/>
          <w:lang w:val="en-US"/>
        </w:rPr>
        <w:lastRenderedPageBreak/>
        <w:t>the submission of the local plan for independent examination under section 20 of the Act,</w:t>
      </w:r>
    </w:p>
    <w:p w14:paraId="2BA361F9" w14:textId="75DA390B" w:rsidR="7CD5305A" w:rsidRDefault="7CD5305A" w:rsidP="00E01BCF">
      <w:pPr>
        <w:pStyle w:val="ListParagraph"/>
        <w:numPr>
          <w:ilvl w:val="0"/>
          <w:numId w:val="1"/>
        </w:numPr>
        <w:spacing w:after="0" w:line="257" w:lineRule="auto"/>
        <w:rPr>
          <w:rFonts w:ascii="Arial" w:eastAsia="Arial" w:hAnsi="Arial" w:cs="Arial"/>
          <w:sz w:val="24"/>
          <w:szCs w:val="24"/>
          <w:lang w:val="en-US"/>
        </w:rPr>
      </w:pPr>
      <w:r w:rsidRPr="6BF56B5B">
        <w:rPr>
          <w:rFonts w:ascii="Arial" w:eastAsia="Arial" w:hAnsi="Arial" w:cs="Arial"/>
          <w:sz w:val="24"/>
          <w:szCs w:val="24"/>
          <w:lang w:val="en-US"/>
        </w:rPr>
        <w:t>the publication of the recommendations of the person appointed to carry out an independent examination of the local plan under section 20 of the Act, and</w:t>
      </w:r>
    </w:p>
    <w:p w14:paraId="3A8F8065" w14:textId="17465B6F" w:rsidR="7CD5305A" w:rsidRDefault="7CD5305A" w:rsidP="00E01BCF">
      <w:pPr>
        <w:pStyle w:val="ListParagraph"/>
        <w:numPr>
          <w:ilvl w:val="0"/>
          <w:numId w:val="1"/>
        </w:numPr>
        <w:spacing w:after="0" w:line="257" w:lineRule="auto"/>
        <w:rPr>
          <w:rFonts w:ascii="Arial" w:eastAsia="Arial" w:hAnsi="Arial" w:cs="Arial"/>
          <w:sz w:val="24"/>
          <w:szCs w:val="24"/>
          <w:lang w:val="en-US"/>
        </w:rPr>
      </w:pPr>
      <w:r w:rsidRPr="6BF56B5B">
        <w:rPr>
          <w:rFonts w:ascii="Arial" w:eastAsia="Arial" w:hAnsi="Arial" w:cs="Arial"/>
          <w:sz w:val="24"/>
          <w:szCs w:val="24"/>
          <w:lang w:val="en-US"/>
        </w:rPr>
        <w:t>the adoption of the local plan.</w:t>
      </w:r>
    </w:p>
    <w:p w14:paraId="5CEB3139" w14:textId="2E75DB50" w:rsidR="7CD5305A" w:rsidRDefault="7CD5305A">
      <w:r w:rsidRPr="6BF56B5B">
        <w:rPr>
          <w:rFonts w:ascii="Arial" w:eastAsia="Arial" w:hAnsi="Arial" w:cs="Arial"/>
          <w:sz w:val="24"/>
          <w:szCs w:val="24"/>
          <w:lang w:val="en-US"/>
        </w:rPr>
        <w:t xml:space="preserve"> </w:t>
      </w:r>
    </w:p>
    <w:p w14:paraId="69AE1336" w14:textId="01CE2E59" w:rsidR="7CD5305A" w:rsidRDefault="7CD5305A">
      <w:r w:rsidRPr="6BF56B5B">
        <w:rPr>
          <w:rFonts w:ascii="Arial" w:eastAsia="Arial" w:hAnsi="Arial" w:cs="Arial"/>
          <w:sz w:val="24"/>
          <w:szCs w:val="24"/>
          <w:lang w:val="en-US"/>
        </w:rPr>
        <w:t xml:space="preserve">If you wish to be contacted about any of these stages, please tell us in your representation when and how you would like to be contacted.  </w:t>
      </w:r>
    </w:p>
    <w:p w14:paraId="4652D7C9" w14:textId="00128E93" w:rsidR="7CD5305A" w:rsidRDefault="7CD5305A">
      <w:r w:rsidRPr="6BF56B5B">
        <w:rPr>
          <w:rFonts w:ascii="Arial" w:eastAsia="Arial" w:hAnsi="Arial" w:cs="Arial"/>
          <w:sz w:val="24"/>
          <w:szCs w:val="24"/>
          <w:lang w:val="en-US"/>
        </w:rPr>
        <w:t xml:space="preserve"> </w:t>
      </w:r>
    </w:p>
    <w:p w14:paraId="4764C460" w14:textId="3DB7153B" w:rsidR="7CD5305A" w:rsidRDefault="7CD5305A" w:rsidP="6BF56B5B">
      <w:pPr>
        <w:rPr>
          <w:rFonts w:ascii="Arial" w:eastAsia="Arial" w:hAnsi="Arial" w:cs="Arial"/>
          <w:b/>
          <w:bCs/>
          <w:sz w:val="24"/>
          <w:szCs w:val="24"/>
          <w:lang w:val="en-US"/>
        </w:rPr>
      </w:pPr>
      <w:r w:rsidRPr="6BF56B5B">
        <w:rPr>
          <w:rFonts w:ascii="Arial" w:eastAsia="Arial" w:hAnsi="Arial" w:cs="Arial"/>
          <w:b/>
          <w:bCs/>
          <w:sz w:val="24"/>
          <w:szCs w:val="24"/>
          <w:lang w:val="en-US"/>
        </w:rPr>
        <w:t>8) Contact for more information:</w:t>
      </w:r>
    </w:p>
    <w:p w14:paraId="257560A5" w14:textId="49917898" w:rsidR="7CD5305A" w:rsidRDefault="7CD5305A" w:rsidP="6BF56B5B">
      <w:pPr>
        <w:rPr>
          <w:rFonts w:ascii="Arial" w:eastAsia="Arial" w:hAnsi="Arial" w:cs="Arial"/>
          <w:sz w:val="24"/>
          <w:szCs w:val="24"/>
          <w:lang w:val="en-US"/>
        </w:rPr>
      </w:pPr>
      <w:r w:rsidRPr="6BF56B5B">
        <w:rPr>
          <w:rFonts w:ascii="Arial" w:eastAsia="Arial" w:hAnsi="Arial" w:cs="Arial"/>
          <w:sz w:val="24"/>
          <w:szCs w:val="24"/>
          <w:lang w:val="en-US"/>
        </w:rPr>
        <w:t xml:space="preserve">Please contact the Strategic Planning team using the contact details above.  </w:t>
      </w:r>
    </w:p>
    <w:p w14:paraId="326A2000" w14:textId="77777777" w:rsidR="00032DD6" w:rsidRDefault="00032DD6" w:rsidP="6BF56B5B">
      <w:pPr>
        <w:rPr>
          <w:rFonts w:ascii="Arial" w:eastAsia="Arial" w:hAnsi="Arial" w:cs="Arial"/>
        </w:rPr>
        <w:sectPr w:rsidR="00032DD6" w:rsidSect="00D16496">
          <w:pgSz w:w="11906" w:h="16838" w:code="9"/>
          <w:pgMar w:top="1588" w:right="1644" w:bottom="1588" w:left="1644" w:header="709" w:footer="709" w:gutter="0"/>
          <w:cols w:space="708"/>
          <w:docGrid w:linePitch="360"/>
        </w:sectPr>
      </w:pPr>
    </w:p>
    <w:p w14:paraId="7B98FCDA" w14:textId="77777777" w:rsidR="0019661E" w:rsidRPr="00765437" w:rsidRDefault="0019661E" w:rsidP="00765437">
      <w:pPr>
        <w:rPr>
          <w:rFonts w:ascii="Arial" w:eastAsia="Times New Roman" w:hAnsi="Arial" w:cs="Arial"/>
          <w:b/>
          <w:bCs/>
          <w:sz w:val="28"/>
          <w:szCs w:val="28"/>
        </w:rPr>
      </w:pPr>
      <w:bookmarkStart w:id="35" w:name="_Toc139230775"/>
      <w:r w:rsidRPr="00765437">
        <w:rPr>
          <w:rFonts w:ascii="Arial" w:eastAsia="Times New Roman" w:hAnsi="Arial" w:cs="Arial"/>
          <w:b/>
          <w:bCs/>
          <w:sz w:val="28"/>
          <w:szCs w:val="28"/>
        </w:rPr>
        <w:lastRenderedPageBreak/>
        <w:t>Sheffield Plan Consultation Representation Form January – February 2023</w:t>
      </w:r>
      <w:bookmarkEnd w:id="35"/>
    </w:p>
    <w:p w14:paraId="372930BB" w14:textId="77777777" w:rsidR="0019661E" w:rsidRPr="0019661E" w:rsidRDefault="0019661E" w:rsidP="0019661E">
      <w:pPr>
        <w:spacing w:after="0" w:line="240" w:lineRule="auto"/>
        <w:ind w:right="397"/>
        <w:rPr>
          <w:rFonts w:ascii="Arial" w:eastAsia="Times New Roman" w:hAnsi="Arial" w:cs="Arial"/>
          <w:sz w:val="24"/>
          <w:szCs w:val="24"/>
          <w:lang w:eastAsia="en-GB"/>
        </w:rPr>
      </w:pPr>
      <w:r w:rsidRPr="0019661E">
        <w:rPr>
          <w:rFonts w:ascii="Arial" w:eastAsia="Times New Roman" w:hAnsi="Arial" w:cs="Arial"/>
          <w:b/>
          <w:sz w:val="24"/>
          <w:szCs w:val="24"/>
          <w:lang w:eastAsia="en-GB"/>
        </w:rPr>
        <w:t>Please use this form</w:t>
      </w:r>
      <w:r w:rsidRPr="0019661E">
        <w:rPr>
          <w:rFonts w:ascii="Arial" w:eastAsia="Times New Roman" w:hAnsi="Arial" w:cs="Arial"/>
          <w:sz w:val="24"/>
          <w:szCs w:val="24"/>
          <w:lang w:eastAsia="en-GB"/>
        </w:rPr>
        <w:t xml:space="preserve"> to provide representations on the Sheffield Local Plan.  Sheffield City Council must receive representations by </w:t>
      </w:r>
      <w:r w:rsidRPr="0019661E">
        <w:rPr>
          <w:rFonts w:ascii="Arial" w:eastAsia="Times New Roman" w:hAnsi="Arial" w:cs="Arial"/>
          <w:b/>
          <w:sz w:val="24"/>
          <w:szCs w:val="24"/>
          <w:lang w:eastAsia="en-GB"/>
        </w:rPr>
        <w:t>5pm on 20th February 2023</w:t>
      </w:r>
      <w:r w:rsidRPr="0019661E">
        <w:rPr>
          <w:rFonts w:ascii="Arial" w:eastAsia="Times New Roman" w:hAnsi="Arial" w:cs="Arial"/>
          <w:sz w:val="24"/>
          <w:szCs w:val="24"/>
          <w:lang w:eastAsia="en-GB"/>
        </w:rPr>
        <w:t>.  Only those representations received by that time have the statutory right to be considered by the inspector at the subsequent examination.</w:t>
      </w:r>
    </w:p>
    <w:p w14:paraId="423F4163" w14:textId="77777777" w:rsidR="0019661E" w:rsidRPr="0019661E" w:rsidRDefault="0019661E" w:rsidP="0019661E">
      <w:pPr>
        <w:spacing w:after="0" w:line="240" w:lineRule="auto"/>
        <w:ind w:right="397"/>
        <w:rPr>
          <w:rFonts w:ascii="Arial" w:eastAsia="Times New Roman" w:hAnsi="Arial" w:cs="Arial"/>
          <w:sz w:val="24"/>
          <w:szCs w:val="24"/>
          <w:lang w:eastAsia="en-GB"/>
        </w:rPr>
      </w:pPr>
    </w:p>
    <w:p w14:paraId="0FBC496F" w14:textId="77777777" w:rsidR="0019661E" w:rsidRPr="0019661E" w:rsidRDefault="0019661E" w:rsidP="0019661E">
      <w:pPr>
        <w:spacing w:after="0" w:line="240" w:lineRule="auto"/>
        <w:ind w:right="397"/>
        <w:rPr>
          <w:rFonts w:ascii="Arial" w:eastAsia="Calibri" w:hAnsi="Arial" w:cs="Arial"/>
          <w:snapToGrid w:val="0"/>
          <w:color w:val="000000"/>
          <w:sz w:val="24"/>
          <w:szCs w:val="24"/>
          <w:lang w:val="en-US"/>
        </w:rPr>
      </w:pPr>
      <w:r w:rsidRPr="0019661E">
        <w:rPr>
          <w:rFonts w:ascii="Arial" w:eastAsia="Calibri" w:hAnsi="Arial" w:cs="Arial"/>
          <w:snapToGrid w:val="0"/>
          <w:color w:val="000000"/>
          <w:sz w:val="24"/>
          <w:szCs w:val="24"/>
          <w:lang w:val="en-US"/>
        </w:rPr>
        <w:t>Responses can be submitted via</w:t>
      </w:r>
    </w:p>
    <w:p w14:paraId="4559F254" w14:textId="77777777" w:rsidR="0019661E" w:rsidRPr="0019661E" w:rsidRDefault="0019661E" w:rsidP="007812C3">
      <w:pPr>
        <w:numPr>
          <w:ilvl w:val="0"/>
          <w:numId w:val="9"/>
        </w:numPr>
        <w:spacing w:after="0" w:line="240" w:lineRule="auto"/>
        <w:ind w:right="397"/>
        <w:contextualSpacing/>
        <w:rPr>
          <w:rFonts w:ascii="Arial" w:eastAsia="Calibri" w:hAnsi="Arial" w:cs="Arial"/>
          <w:snapToGrid w:val="0"/>
          <w:sz w:val="24"/>
          <w:szCs w:val="24"/>
          <w:lang w:eastAsia="en-GB"/>
        </w:rPr>
      </w:pPr>
      <w:r w:rsidRPr="0019661E">
        <w:rPr>
          <w:rFonts w:ascii="Arial" w:eastAsia="Calibri" w:hAnsi="Arial" w:cs="Arial"/>
          <w:snapToGrid w:val="0"/>
          <w:color w:val="000000"/>
          <w:sz w:val="24"/>
          <w:szCs w:val="24"/>
          <w:lang w:val="en-US"/>
        </w:rPr>
        <w:t xml:space="preserve">the </w:t>
      </w:r>
      <w:r w:rsidRPr="0019661E">
        <w:rPr>
          <w:rFonts w:ascii="Arial" w:eastAsia="Calibri" w:hAnsi="Arial" w:cs="Arial"/>
          <w:snapToGrid w:val="0"/>
          <w:sz w:val="24"/>
          <w:szCs w:val="24"/>
          <w:lang w:eastAsia="en-GB"/>
        </w:rPr>
        <w:t xml:space="preserve">electronic version of the comment form which can be found on the Council’s web site at: </w:t>
      </w:r>
      <w:hyperlink r:id="rId67" w:history="1">
        <w:r w:rsidRPr="0019661E">
          <w:rPr>
            <w:rFonts w:ascii="Arial" w:eastAsia="Calibri" w:hAnsi="Arial" w:cs="Arial"/>
            <w:color w:val="0563C1"/>
            <w:sz w:val="24"/>
            <w:szCs w:val="24"/>
            <w:u w:val="single"/>
          </w:rPr>
          <w:t>https://haveyoursaysheffield.uk.engagementhq.com/draft-local-plan</w:t>
        </w:r>
      </w:hyperlink>
    </w:p>
    <w:p w14:paraId="26B2538A" w14:textId="77777777" w:rsidR="0019661E" w:rsidRPr="0019661E" w:rsidRDefault="0019661E" w:rsidP="007812C3">
      <w:pPr>
        <w:numPr>
          <w:ilvl w:val="0"/>
          <w:numId w:val="9"/>
        </w:numPr>
        <w:spacing w:after="0" w:line="240" w:lineRule="auto"/>
        <w:ind w:right="397"/>
        <w:contextualSpacing/>
        <w:rPr>
          <w:rFonts w:ascii="Arial" w:eastAsia="Calibri" w:hAnsi="Arial" w:cs="Arial"/>
          <w:snapToGrid w:val="0"/>
          <w:sz w:val="24"/>
          <w:szCs w:val="24"/>
          <w:lang w:eastAsia="en-GB"/>
        </w:rPr>
      </w:pPr>
      <w:r w:rsidRPr="0019661E">
        <w:rPr>
          <w:rFonts w:ascii="Arial" w:eastAsia="Calibri" w:hAnsi="Arial" w:cs="Arial"/>
          <w:snapToGrid w:val="0"/>
          <w:sz w:val="24"/>
          <w:szCs w:val="24"/>
          <w:lang w:val="en-US"/>
        </w:rPr>
        <w:t xml:space="preserve">an e-mail attachment using the comment form below to </w:t>
      </w:r>
      <w:r w:rsidRPr="0019661E">
        <w:rPr>
          <w:rFonts w:ascii="Arial" w:eastAsia="Calibri" w:hAnsi="Arial" w:cs="Arial"/>
          <w:snapToGrid w:val="0"/>
          <w:sz w:val="24"/>
          <w:szCs w:val="24"/>
          <w:u w:val="single"/>
          <w:lang w:val="en-US"/>
        </w:rPr>
        <w:t>sheffieldplan@sheffield.gov.uk</w:t>
      </w:r>
    </w:p>
    <w:p w14:paraId="223B9280" w14:textId="77777777" w:rsidR="0019661E" w:rsidRPr="0019661E" w:rsidRDefault="0019661E" w:rsidP="007812C3">
      <w:pPr>
        <w:numPr>
          <w:ilvl w:val="0"/>
          <w:numId w:val="9"/>
        </w:numPr>
        <w:spacing w:after="0" w:line="240" w:lineRule="auto"/>
        <w:ind w:right="397"/>
        <w:contextualSpacing/>
        <w:rPr>
          <w:rFonts w:ascii="Arial" w:eastAsia="Calibri" w:hAnsi="Arial" w:cs="Arial"/>
          <w:snapToGrid w:val="0"/>
          <w:sz w:val="28"/>
          <w:szCs w:val="28"/>
          <w:lang w:eastAsia="en-GB"/>
        </w:rPr>
      </w:pPr>
      <w:r w:rsidRPr="0019661E">
        <w:rPr>
          <w:rFonts w:ascii="Arial" w:eastAsia="Calibri" w:hAnsi="Arial" w:cs="Arial"/>
          <w:snapToGrid w:val="0"/>
          <w:sz w:val="24"/>
          <w:szCs w:val="24"/>
          <w:lang w:eastAsia="en-GB"/>
        </w:rPr>
        <w:t xml:space="preserve">post to: </w:t>
      </w:r>
      <w:r w:rsidRPr="0019661E">
        <w:rPr>
          <w:rFonts w:ascii="Arial" w:eastAsia="Calibri" w:hAnsi="Arial" w:cs="Arial"/>
          <w:b/>
          <w:sz w:val="24"/>
          <w:szCs w:val="24"/>
        </w:rPr>
        <w:t>Strategic Planning Team, Planning Service, 4</w:t>
      </w:r>
      <w:r w:rsidRPr="0019661E">
        <w:rPr>
          <w:rFonts w:ascii="Arial" w:eastAsia="Calibri" w:hAnsi="Arial" w:cs="Arial"/>
          <w:b/>
          <w:sz w:val="24"/>
          <w:szCs w:val="24"/>
          <w:vertAlign w:val="superscript"/>
        </w:rPr>
        <w:t>th</w:t>
      </w:r>
      <w:r w:rsidRPr="0019661E">
        <w:rPr>
          <w:rFonts w:ascii="Arial" w:eastAsia="Calibri" w:hAnsi="Arial" w:cs="Arial"/>
          <w:b/>
          <w:sz w:val="24"/>
          <w:szCs w:val="24"/>
        </w:rPr>
        <w:t xml:space="preserve"> Floor, Howden House, Sheffield S1 </w:t>
      </w:r>
      <w:proofErr w:type="gramStart"/>
      <w:r w:rsidRPr="0019661E">
        <w:rPr>
          <w:rFonts w:ascii="Arial" w:eastAsia="Calibri" w:hAnsi="Arial" w:cs="Arial"/>
          <w:b/>
          <w:sz w:val="24"/>
          <w:szCs w:val="24"/>
        </w:rPr>
        <w:t>2SH</w:t>
      </w:r>
      <w:proofErr w:type="gramEnd"/>
    </w:p>
    <w:p w14:paraId="62700945" w14:textId="77777777" w:rsidR="0019661E" w:rsidRPr="0019661E" w:rsidRDefault="0019661E" w:rsidP="0019661E">
      <w:pPr>
        <w:spacing w:after="0" w:line="240" w:lineRule="auto"/>
        <w:ind w:right="397"/>
        <w:rPr>
          <w:rFonts w:ascii="Arial" w:eastAsia="Calibri" w:hAnsi="Arial" w:cs="Arial"/>
          <w:b/>
          <w:sz w:val="28"/>
          <w:szCs w:val="28"/>
        </w:rPr>
      </w:pPr>
    </w:p>
    <w:p w14:paraId="7F2094EC" w14:textId="77777777" w:rsidR="0019661E" w:rsidRPr="0019661E" w:rsidRDefault="0019661E" w:rsidP="0019661E">
      <w:pPr>
        <w:spacing w:after="0" w:line="240" w:lineRule="auto"/>
        <w:rPr>
          <w:rFonts w:ascii="Arial" w:eastAsia="Calibri" w:hAnsi="Arial" w:cs="Arial"/>
          <w:sz w:val="24"/>
          <w:szCs w:val="24"/>
        </w:rPr>
      </w:pPr>
      <w:r w:rsidRPr="0019661E">
        <w:rPr>
          <w:rFonts w:ascii="Arial" w:eastAsia="Calibri" w:hAnsi="Arial" w:cs="Arial"/>
          <w:sz w:val="24"/>
          <w:szCs w:val="24"/>
        </w:rPr>
        <w:t xml:space="preserve">Please note: </w:t>
      </w:r>
    </w:p>
    <w:p w14:paraId="1FFE216A" w14:textId="77777777" w:rsidR="0019661E" w:rsidRPr="0019661E" w:rsidRDefault="0019661E" w:rsidP="007812C3">
      <w:pPr>
        <w:numPr>
          <w:ilvl w:val="0"/>
          <w:numId w:val="8"/>
        </w:numPr>
        <w:spacing w:after="0" w:line="240" w:lineRule="auto"/>
        <w:ind w:right="397"/>
        <w:rPr>
          <w:rFonts w:ascii="Arial" w:eastAsia="Calibri" w:hAnsi="Arial" w:cs="Arial"/>
          <w:sz w:val="24"/>
          <w:szCs w:val="24"/>
        </w:rPr>
      </w:pPr>
      <w:r w:rsidRPr="0019661E">
        <w:rPr>
          <w:rFonts w:ascii="Arial" w:eastAsia="Calibri" w:hAnsi="Arial" w:cs="Arial"/>
          <w:sz w:val="24"/>
          <w:szCs w:val="24"/>
        </w:rPr>
        <w:t xml:space="preserve">Representations must only be made </w:t>
      </w:r>
      <w:proofErr w:type="gramStart"/>
      <w:r w:rsidRPr="0019661E">
        <w:rPr>
          <w:rFonts w:ascii="Arial" w:eastAsia="Calibri" w:hAnsi="Arial" w:cs="Arial"/>
          <w:sz w:val="24"/>
          <w:szCs w:val="24"/>
        </w:rPr>
        <w:t>on the basis of</w:t>
      </w:r>
      <w:proofErr w:type="gramEnd"/>
      <w:r w:rsidRPr="0019661E">
        <w:rPr>
          <w:rFonts w:ascii="Arial" w:eastAsia="Calibri" w:hAnsi="Arial" w:cs="Arial"/>
          <w:sz w:val="24"/>
          <w:szCs w:val="24"/>
        </w:rPr>
        <w:t xml:space="preserve"> the legal compliance, compliance with the Duty to Co-operate and/or soundness of the Plan.</w:t>
      </w:r>
    </w:p>
    <w:p w14:paraId="7354A6C3" w14:textId="77777777" w:rsidR="0019661E" w:rsidRPr="0019661E" w:rsidRDefault="0019661E" w:rsidP="0019661E">
      <w:pPr>
        <w:spacing w:after="0" w:line="240" w:lineRule="auto"/>
        <w:ind w:right="397"/>
        <w:rPr>
          <w:rFonts w:ascii="Arial" w:eastAsia="Calibri" w:hAnsi="Arial" w:cs="Arial"/>
          <w:b/>
          <w:sz w:val="24"/>
          <w:szCs w:val="24"/>
        </w:rPr>
      </w:pPr>
    </w:p>
    <w:p w14:paraId="118E7D14" w14:textId="77777777" w:rsidR="0019661E" w:rsidRPr="0019661E" w:rsidRDefault="0019661E" w:rsidP="007812C3">
      <w:pPr>
        <w:numPr>
          <w:ilvl w:val="0"/>
          <w:numId w:val="8"/>
        </w:numPr>
        <w:spacing w:after="0" w:line="240" w:lineRule="auto"/>
        <w:ind w:right="397"/>
        <w:contextualSpacing/>
        <w:rPr>
          <w:rFonts w:ascii="Arial" w:eastAsia="Calibri" w:hAnsi="Arial" w:cs="Arial"/>
          <w:snapToGrid w:val="0"/>
          <w:sz w:val="24"/>
          <w:szCs w:val="24"/>
          <w:lang w:eastAsia="en-GB"/>
        </w:rPr>
      </w:pPr>
      <w:r w:rsidRPr="0019661E">
        <w:rPr>
          <w:rFonts w:ascii="Arial" w:eastAsia="Calibri" w:hAnsi="Arial" w:cs="Arial"/>
          <w:sz w:val="24"/>
          <w:szCs w:val="24"/>
        </w:rPr>
        <w:t xml:space="preserve">Please read the guidance note, attached or available on the Council’s </w:t>
      </w:r>
      <w:proofErr w:type="gramStart"/>
      <w:r w:rsidRPr="0019661E">
        <w:rPr>
          <w:rFonts w:ascii="Arial" w:eastAsia="Calibri" w:hAnsi="Arial" w:cs="Arial"/>
          <w:sz w:val="24"/>
          <w:szCs w:val="24"/>
        </w:rPr>
        <w:t>webpage, before</w:t>
      </w:r>
      <w:proofErr w:type="gramEnd"/>
      <w:r w:rsidRPr="0019661E">
        <w:rPr>
          <w:rFonts w:ascii="Arial" w:eastAsia="Calibri" w:hAnsi="Arial" w:cs="Arial"/>
          <w:sz w:val="24"/>
          <w:szCs w:val="24"/>
        </w:rPr>
        <w:t xml:space="preserve"> you make your representations.  The Local Plan and the proposed submission documents, and the evidence base are also available to view and download from the Council’s Local Plan webpage.</w:t>
      </w:r>
    </w:p>
    <w:p w14:paraId="22613405" w14:textId="77777777" w:rsidR="0019661E" w:rsidRPr="0019661E" w:rsidRDefault="0019661E" w:rsidP="0019661E">
      <w:pPr>
        <w:spacing w:after="0" w:line="240" w:lineRule="auto"/>
        <w:rPr>
          <w:rFonts w:ascii="Arial" w:eastAsia="Calibri" w:hAnsi="Arial" w:cs="Arial"/>
          <w:sz w:val="28"/>
          <w:szCs w:val="28"/>
        </w:rPr>
      </w:pPr>
      <w:r w:rsidRPr="0019661E">
        <w:rPr>
          <w:rFonts w:ascii="Arial" w:eastAsia="Calibri" w:hAnsi="Arial" w:cs="Arial"/>
          <w:sz w:val="28"/>
          <w:szCs w:val="28"/>
        </w:rPr>
        <w:t xml:space="preserve">  </w:t>
      </w:r>
    </w:p>
    <w:p w14:paraId="06156FCC" w14:textId="77777777" w:rsidR="0019661E" w:rsidRPr="0019661E" w:rsidRDefault="0019661E" w:rsidP="0019661E">
      <w:pPr>
        <w:spacing w:after="0" w:line="240" w:lineRule="auto"/>
        <w:ind w:right="397"/>
        <w:rPr>
          <w:rFonts w:ascii="Arial" w:eastAsia="Calibri" w:hAnsi="Arial" w:cs="Arial"/>
          <w:sz w:val="28"/>
          <w:szCs w:val="28"/>
        </w:rPr>
      </w:pPr>
    </w:p>
    <w:p w14:paraId="7F6E9FA0" w14:textId="77777777" w:rsidR="0019661E" w:rsidRPr="0019661E" w:rsidRDefault="0019661E" w:rsidP="0019661E">
      <w:pPr>
        <w:spacing w:after="0" w:line="240" w:lineRule="auto"/>
        <w:ind w:right="397"/>
        <w:rPr>
          <w:rFonts w:ascii="Arial" w:eastAsia="MS PGothic" w:hAnsi="Arial" w:cs="Arial"/>
          <w:b/>
          <w:bCs/>
          <w:sz w:val="24"/>
          <w:szCs w:val="24"/>
        </w:rPr>
      </w:pPr>
      <w:r w:rsidRPr="0019661E">
        <w:rPr>
          <w:rFonts w:ascii="Arial" w:eastAsia="MS PGothic" w:hAnsi="Arial" w:cs="Arial"/>
          <w:b/>
          <w:bCs/>
          <w:sz w:val="24"/>
          <w:szCs w:val="24"/>
        </w:rPr>
        <w:t>Data Protection Notice:</w:t>
      </w:r>
    </w:p>
    <w:p w14:paraId="51EEB802" w14:textId="77777777" w:rsidR="0019661E" w:rsidRPr="0019661E" w:rsidRDefault="0019661E" w:rsidP="0019661E">
      <w:pPr>
        <w:spacing w:after="0" w:line="252" w:lineRule="auto"/>
        <w:ind w:right="397"/>
        <w:rPr>
          <w:rFonts w:ascii="Arial" w:eastAsia="MS PGothic" w:hAnsi="Arial" w:cs="Arial"/>
          <w:sz w:val="24"/>
          <w:szCs w:val="24"/>
        </w:rPr>
      </w:pPr>
      <w:r w:rsidRPr="0019661E">
        <w:rPr>
          <w:rFonts w:ascii="Arial" w:eastAsia="MS PGothic" w:hAnsi="Arial" w:cs="Arial"/>
          <w:sz w:val="24"/>
          <w:szCs w:val="24"/>
        </w:rPr>
        <w:t xml:space="preserve">Under the General Data Protection Regulation 2016 (GDPR) and Data Protection Act 2018 (DPA) Sheffield City Council is a Data Controller for the information it holds about you.  The lawful basis under which the Council uses personal data for this purpose is consent. </w:t>
      </w:r>
    </w:p>
    <w:p w14:paraId="4E15FA5E" w14:textId="77777777" w:rsidR="0019661E" w:rsidRPr="0019661E" w:rsidRDefault="0019661E" w:rsidP="0019661E">
      <w:pPr>
        <w:spacing w:after="0" w:line="252" w:lineRule="auto"/>
        <w:ind w:right="397"/>
        <w:rPr>
          <w:rFonts w:ascii="Arial" w:eastAsia="MS PGothic" w:hAnsi="Arial" w:cs="Arial"/>
          <w:sz w:val="24"/>
          <w:szCs w:val="24"/>
        </w:rPr>
      </w:pPr>
    </w:p>
    <w:p w14:paraId="3C32D997" w14:textId="77777777" w:rsidR="0019661E" w:rsidRPr="0019661E" w:rsidRDefault="0019661E" w:rsidP="0019661E">
      <w:pPr>
        <w:spacing w:after="0" w:line="240" w:lineRule="auto"/>
        <w:rPr>
          <w:rFonts w:ascii="Arial" w:eastAsia="Calibri" w:hAnsi="Arial" w:cs="Arial"/>
          <w:sz w:val="24"/>
          <w:szCs w:val="24"/>
          <w:u w:val="single"/>
        </w:rPr>
      </w:pPr>
      <w:r w:rsidRPr="0019661E">
        <w:rPr>
          <w:rFonts w:ascii="Arial" w:eastAsia="Calibri" w:hAnsi="Arial" w:cs="Arial"/>
          <w:sz w:val="24"/>
          <w:szCs w:val="24"/>
        </w:rPr>
        <w:t xml:space="preserve">All representations are required to be made public and will be published on the Council’s website following this consultation.  Your representations and name/name of your organisation will be published, but other personal information will remain confidential.  Your data and comments will be shared with other relevant agencies involved in the preparation of the local plan, </w:t>
      </w:r>
      <w:r w:rsidRPr="0019661E">
        <w:rPr>
          <w:rFonts w:ascii="Arial" w:eastAsia="MS PGothic" w:hAnsi="Arial" w:cs="Arial"/>
          <w:sz w:val="24"/>
          <w:szCs w:val="24"/>
        </w:rPr>
        <w:t xml:space="preserve">including the Planning Inspectorate.  </w:t>
      </w:r>
      <w:r w:rsidRPr="0019661E">
        <w:rPr>
          <w:rFonts w:ascii="Arial" w:eastAsia="Calibri" w:hAnsi="Arial" w:cs="Arial"/>
          <w:sz w:val="24"/>
          <w:szCs w:val="24"/>
        </w:rPr>
        <w:t xml:space="preserve">Anonymous responses will not be considered.  Your personal data will be held and processed in accordance with the Council’s Privacy Notice which can be viewed at: </w:t>
      </w:r>
      <w:hyperlink r:id="rId68" w:history="1">
        <w:r w:rsidRPr="0019661E">
          <w:rPr>
            <w:rFonts w:ascii="Arial" w:eastAsia="Calibri" w:hAnsi="Arial" w:cs="Arial"/>
            <w:color w:val="0563C1"/>
            <w:sz w:val="24"/>
            <w:szCs w:val="24"/>
            <w:u w:val="single"/>
          </w:rPr>
          <w:t>https://www.sheffield.gov.uk/utilities/footer-links/privacy-notice</w:t>
        </w:r>
      </w:hyperlink>
      <w:r w:rsidRPr="0019661E">
        <w:rPr>
          <w:rFonts w:ascii="Calibri" w:eastAsia="Calibri" w:hAnsi="Calibri" w:cs="Times New Roman"/>
          <w:sz w:val="22"/>
          <w:szCs w:val="22"/>
        </w:rPr>
        <w:t xml:space="preserve"> </w:t>
      </w:r>
    </w:p>
    <w:p w14:paraId="05D24FD9" w14:textId="77777777" w:rsidR="0019661E" w:rsidRPr="0019661E" w:rsidRDefault="0019661E" w:rsidP="0019661E">
      <w:pPr>
        <w:spacing w:after="0" w:line="252" w:lineRule="auto"/>
        <w:ind w:right="397"/>
        <w:rPr>
          <w:rFonts w:ascii="Arial" w:eastAsia="MS PGothic" w:hAnsi="Arial" w:cs="Arial"/>
          <w:sz w:val="24"/>
          <w:szCs w:val="24"/>
        </w:rPr>
      </w:pPr>
    </w:p>
    <w:p w14:paraId="704DF113" w14:textId="77777777" w:rsidR="0019661E" w:rsidRPr="0019661E" w:rsidRDefault="0019661E" w:rsidP="0019661E">
      <w:pPr>
        <w:spacing w:after="0" w:line="252" w:lineRule="auto"/>
        <w:ind w:right="397"/>
        <w:rPr>
          <w:rFonts w:ascii="Arial" w:eastAsia="MS PGothic" w:hAnsi="Arial" w:cs="Arial"/>
          <w:sz w:val="24"/>
          <w:szCs w:val="24"/>
        </w:rPr>
      </w:pPr>
      <w:r w:rsidRPr="0019661E">
        <w:rPr>
          <w:rFonts w:ascii="Arial" w:eastAsia="MS PGothic" w:hAnsi="Arial" w:cs="Arial"/>
          <w:sz w:val="24"/>
          <w:szCs w:val="24"/>
        </w:rPr>
        <w:t xml:space="preserve">Due to the Data Protection Act 2018, Sheffield City Council now needs your consent to hold your personal data for use as part of the Sheffield Plan </w:t>
      </w:r>
      <w:r w:rsidRPr="0019661E">
        <w:rPr>
          <w:rFonts w:ascii="Arial" w:eastAsia="MS PGothic" w:hAnsi="Arial" w:cs="Arial"/>
          <w:sz w:val="24"/>
          <w:szCs w:val="24"/>
        </w:rPr>
        <w:lastRenderedPageBreak/>
        <w:t xml:space="preserve">process.  If you would like the Council to keep you informed about the Sheffield Plan, we need to hold your data on file.  Please tick the box below to confirm if you would like to ‘opt in’ to receive information about the Sheffield Plan.  Note that choosing to ‘opt in’ will mean that the Council will hold your information for 2 years from the ‘opt in’ date. At this </w:t>
      </w:r>
      <w:proofErr w:type="gramStart"/>
      <w:r w:rsidRPr="0019661E">
        <w:rPr>
          <w:rFonts w:ascii="Arial" w:eastAsia="MS PGothic" w:hAnsi="Arial" w:cs="Arial"/>
          <w:sz w:val="24"/>
          <w:szCs w:val="24"/>
        </w:rPr>
        <w:t>time</w:t>
      </w:r>
      <w:proofErr w:type="gramEnd"/>
      <w:r w:rsidRPr="0019661E">
        <w:rPr>
          <w:rFonts w:ascii="Arial" w:eastAsia="MS PGothic" w:hAnsi="Arial" w:cs="Arial"/>
          <w:sz w:val="24"/>
          <w:szCs w:val="24"/>
        </w:rPr>
        <w:t xml:space="preserve"> we will contact you to review if you wish to ‘opt in’ again.  You can opt-out at any time by emailing </w:t>
      </w:r>
      <w:hyperlink r:id="rId69" w:history="1">
        <w:r w:rsidRPr="0019661E">
          <w:rPr>
            <w:rFonts w:ascii="Arial" w:eastAsia="MS PGothic" w:hAnsi="Arial" w:cs="Arial"/>
            <w:color w:val="0563C1"/>
            <w:sz w:val="24"/>
            <w:szCs w:val="24"/>
            <w:u w:val="single"/>
          </w:rPr>
          <w:t>sheffieldplan@sheffield.gov.uk</w:t>
        </w:r>
      </w:hyperlink>
      <w:r w:rsidRPr="0019661E">
        <w:rPr>
          <w:rFonts w:ascii="Arial" w:eastAsia="MS PGothic" w:hAnsi="Arial" w:cs="Arial"/>
          <w:sz w:val="24"/>
          <w:szCs w:val="24"/>
        </w:rPr>
        <w:t xml:space="preserve"> or by calling 01142735897.</w:t>
      </w:r>
    </w:p>
    <w:p w14:paraId="79265D69" w14:textId="77777777" w:rsidR="0019661E" w:rsidRPr="0019661E" w:rsidRDefault="0019661E" w:rsidP="0019661E">
      <w:pPr>
        <w:spacing w:after="0" w:line="240" w:lineRule="auto"/>
        <w:ind w:right="397"/>
        <w:rPr>
          <w:rFonts w:ascii="Arial" w:eastAsia="Times New Roman" w:hAnsi="Arial" w:cs="Arial"/>
          <w:sz w:val="28"/>
          <w:szCs w:val="28"/>
          <w:lang w:eastAsia="en-GB"/>
        </w:rPr>
      </w:pPr>
    </w:p>
    <w:p w14:paraId="4FDA7A8E" w14:textId="77777777" w:rsidR="0019661E" w:rsidRPr="0019661E" w:rsidRDefault="0019661E" w:rsidP="0019661E">
      <w:pPr>
        <w:spacing w:after="160" w:line="259" w:lineRule="auto"/>
        <w:rPr>
          <w:rFonts w:ascii="Arial" w:eastAsia="Calibri" w:hAnsi="Arial" w:cs="Arial"/>
          <w:sz w:val="24"/>
          <w:szCs w:val="24"/>
        </w:rPr>
      </w:pPr>
      <w:r w:rsidRPr="0019661E">
        <w:rPr>
          <w:rFonts w:ascii="Arial" w:eastAsia="Calibri" w:hAnsi="Arial" w:cs="Arial"/>
          <w:sz w:val="24"/>
          <w:szCs w:val="24"/>
        </w:rPr>
        <w:t>Please tick/ delete as appropriate:</w:t>
      </w:r>
    </w:p>
    <w:p w14:paraId="0B9C8BB5" w14:textId="77777777" w:rsidR="0019661E" w:rsidRPr="0019661E" w:rsidRDefault="0019661E" w:rsidP="0019661E">
      <w:pPr>
        <w:spacing w:after="0" w:line="240" w:lineRule="auto"/>
        <w:ind w:right="397"/>
        <w:rPr>
          <w:rFonts w:ascii="Arial" w:eastAsia="Calibri" w:hAnsi="Arial" w:cs="Arial"/>
          <w:sz w:val="24"/>
          <w:szCs w:val="24"/>
        </w:rPr>
      </w:pPr>
      <w:r w:rsidRPr="0019661E">
        <w:rPr>
          <w:rFonts w:ascii="Arial" w:eastAsia="Calibri" w:hAnsi="Arial" w:cs="Arial"/>
          <w:sz w:val="24"/>
          <w:szCs w:val="24"/>
        </w:rPr>
        <w:t>Please confirm you have read and understood the terms and conditions relating to GDPR.</w:t>
      </w:r>
    </w:p>
    <w:p w14:paraId="0FA8445F" w14:textId="77777777" w:rsidR="0019661E" w:rsidRPr="0019661E" w:rsidRDefault="0019661E" w:rsidP="0019661E">
      <w:pPr>
        <w:spacing w:after="0" w:line="240" w:lineRule="auto"/>
        <w:ind w:right="397"/>
        <w:rPr>
          <w:rFonts w:ascii="Arial" w:eastAsia="Calibri" w:hAnsi="Arial" w:cs="Arial"/>
          <w:sz w:val="28"/>
          <w:szCs w:val="28"/>
        </w:rPr>
      </w:pPr>
    </w:p>
    <w:p w14:paraId="4553AB08" w14:textId="77777777" w:rsidR="0019661E" w:rsidRPr="0019661E" w:rsidRDefault="0019661E" w:rsidP="0019661E">
      <w:pPr>
        <w:spacing w:after="0" w:line="240" w:lineRule="auto"/>
        <w:ind w:right="397"/>
        <w:jc w:val="right"/>
        <w:rPr>
          <w:rFonts w:ascii="Arial" w:eastAsia="Calibri" w:hAnsi="Arial" w:cs="Arial"/>
          <w:sz w:val="24"/>
          <w:szCs w:val="24"/>
        </w:rPr>
      </w:pPr>
      <w:r w:rsidRPr="0019661E">
        <w:rPr>
          <w:rFonts w:ascii="Arial" w:eastAsia="Calibri" w:hAnsi="Arial" w:cs="Arial"/>
          <w:sz w:val="24"/>
          <w:szCs w:val="24"/>
        </w:rPr>
        <w:t>Yes</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Check1"/>
            <w:enabled/>
            <w:calcOnExit w:val="0"/>
            <w:checkBox>
              <w:sizeAuto/>
              <w:default w:val="0"/>
            </w:checkBox>
          </w:ffData>
        </w:fldChar>
      </w:r>
      <w:bookmarkStart w:id="36" w:name="Check1"/>
      <w:r w:rsidRPr="0019661E">
        <w:rPr>
          <w:rFonts w:ascii="Arial" w:eastAsia="Calibri" w:hAnsi="Arial" w:cs="Arial"/>
          <w:sz w:val="24"/>
          <w:szCs w:val="24"/>
        </w:rPr>
        <w:instrText xml:space="preserve"> FORMCHECKBOX </w:instrText>
      </w:r>
      <w:r w:rsidR="00A52FBD">
        <w:rPr>
          <w:rFonts w:ascii="Arial" w:eastAsia="Calibri" w:hAnsi="Arial" w:cs="Arial"/>
          <w:sz w:val="24"/>
          <w:szCs w:val="24"/>
        </w:rPr>
      </w:r>
      <w:r w:rsidR="00A52FBD">
        <w:rPr>
          <w:rFonts w:ascii="Arial" w:eastAsia="Calibri" w:hAnsi="Arial" w:cs="Arial"/>
          <w:sz w:val="24"/>
          <w:szCs w:val="24"/>
        </w:rPr>
        <w:fldChar w:fldCharType="separate"/>
      </w:r>
      <w:r w:rsidRPr="0019661E">
        <w:rPr>
          <w:rFonts w:ascii="Arial" w:eastAsia="Calibri" w:hAnsi="Arial" w:cs="Arial"/>
          <w:sz w:val="24"/>
          <w:szCs w:val="24"/>
        </w:rPr>
        <w:fldChar w:fldCharType="end"/>
      </w:r>
      <w:bookmarkEnd w:id="36"/>
    </w:p>
    <w:p w14:paraId="35D5266D" w14:textId="77777777" w:rsidR="0019661E" w:rsidRPr="0019661E" w:rsidRDefault="0019661E" w:rsidP="0019661E">
      <w:pPr>
        <w:spacing w:after="0" w:line="240" w:lineRule="auto"/>
        <w:ind w:right="397"/>
        <w:jc w:val="right"/>
        <w:rPr>
          <w:rFonts w:ascii="Arial" w:eastAsia="Calibri" w:hAnsi="Arial" w:cs="Arial"/>
          <w:sz w:val="24"/>
          <w:szCs w:val="24"/>
        </w:rPr>
      </w:pPr>
    </w:p>
    <w:p w14:paraId="4D2FF93D" w14:textId="77777777" w:rsidR="0019661E" w:rsidRPr="0019661E" w:rsidRDefault="0019661E" w:rsidP="0019661E">
      <w:pPr>
        <w:spacing w:after="0" w:line="240" w:lineRule="auto"/>
        <w:ind w:right="397"/>
        <w:jc w:val="right"/>
        <w:rPr>
          <w:rFonts w:ascii="Arial" w:eastAsia="Calibri" w:hAnsi="Arial" w:cs="Arial"/>
          <w:sz w:val="24"/>
          <w:szCs w:val="24"/>
        </w:rPr>
      </w:pPr>
      <w:r w:rsidRPr="0019661E">
        <w:rPr>
          <w:rFonts w:ascii="Arial" w:eastAsia="Calibri" w:hAnsi="Arial" w:cs="Arial"/>
          <w:sz w:val="24"/>
          <w:szCs w:val="24"/>
        </w:rPr>
        <w:t>No</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Check2"/>
            <w:enabled/>
            <w:calcOnExit w:val="0"/>
            <w:checkBox>
              <w:sizeAuto/>
              <w:default w:val="0"/>
            </w:checkBox>
          </w:ffData>
        </w:fldChar>
      </w:r>
      <w:bookmarkStart w:id="37" w:name="Check2"/>
      <w:r w:rsidRPr="0019661E">
        <w:rPr>
          <w:rFonts w:ascii="Arial" w:eastAsia="Calibri" w:hAnsi="Arial" w:cs="Arial"/>
          <w:sz w:val="24"/>
          <w:szCs w:val="24"/>
        </w:rPr>
        <w:instrText xml:space="preserve"> FORMCHECKBOX </w:instrText>
      </w:r>
      <w:r w:rsidR="00A52FBD">
        <w:rPr>
          <w:rFonts w:ascii="Arial" w:eastAsia="Calibri" w:hAnsi="Arial" w:cs="Arial"/>
          <w:sz w:val="24"/>
          <w:szCs w:val="24"/>
        </w:rPr>
      </w:r>
      <w:r w:rsidR="00A52FBD">
        <w:rPr>
          <w:rFonts w:ascii="Arial" w:eastAsia="Calibri" w:hAnsi="Arial" w:cs="Arial"/>
          <w:sz w:val="24"/>
          <w:szCs w:val="24"/>
        </w:rPr>
        <w:fldChar w:fldCharType="separate"/>
      </w:r>
      <w:r w:rsidRPr="0019661E">
        <w:rPr>
          <w:rFonts w:ascii="Arial" w:eastAsia="Calibri" w:hAnsi="Arial" w:cs="Arial"/>
          <w:sz w:val="24"/>
          <w:szCs w:val="24"/>
        </w:rPr>
        <w:fldChar w:fldCharType="end"/>
      </w:r>
      <w:bookmarkEnd w:id="37"/>
    </w:p>
    <w:p w14:paraId="44798A9A" w14:textId="77777777" w:rsidR="0019661E" w:rsidRPr="0019661E" w:rsidRDefault="0019661E" w:rsidP="0019661E">
      <w:pPr>
        <w:spacing w:after="0" w:line="240" w:lineRule="auto"/>
        <w:ind w:right="397"/>
        <w:jc w:val="right"/>
        <w:rPr>
          <w:rFonts w:ascii="Arial" w:eastAsia="Calibri" w:hAnsi="Arial" w:cs="Arial"/>
          <w:sz w:val="24"/>
          <w:szCs w:val="24"/>
        </w:rPr>
      </w:pPr>
    </w:p>
    <w:p w14:paraId="05C70FF0" w14:textId="77777777" w:rsidR="0019661E" w:rsidRPr="0019661E" w:rsidRDefault="0019661E" w:rsidP="0019661E">
      <w:pPr>
        <w:spacing w:after="0" w:line="252" w:lineRule="auto"/>
        <w:ind w:right="397"/>
        <w:rPr>
          <w:rFonts w:ascii="Arial" w:eastAsia="MS PGothic" w:hAnsi="Arial" w:cs="Arial"/>
          <w:sz w:val="24"/>
          <w:szCs w:val="24"/>
        </w:rPr>
      </w:pPr>
      <w:r w:rsidRPr="0019661E">
        <w:rPr>
          <w:rFonts w:ascii="Arial" w:eastAsia="MS PGothic" w:hAnsi="Arial" w:cs="Arial"/>
          <w:sz w:val="24"/>
          <w:szCs w:val="24"/>
        </w:rPr>
        <w:t>Please tick as appropriate to confirm your consent for Sheffield City Council to publish and share your name/ organisation and comments regarding the Sheffield Plan.</w:t>
      </w:r>
    </w:p>
    <w:p w14:paraId="40BB236F" w14:textId="77777777" w:rsidR="0019661E" w:rsidRPr="0019661E" w:rsidRDefault="0019661E" w:rsidP="0019661E">
      <w:pPr>
        <w:spacing w:after="0" w:line="252" w:lineRule="auto"/>
        <w:ind w:right="397"/>
        <w:rPr>
          <w:rFonts w:ascii="Arial" w:eastAsia="MS PGothic" w:hAnsi="Arial" w:cs="Arial"/>
          <w:sz w:val="24"/>
          <w:szCs w:val="24"/>
        </w:rPr>
      </w:pPr>
    </w:p>
    <w:p w14:paraId="664B2A78" w14:textId="77777777" w:rsidR="0019661E" w:rsidRPr="0019661E" w:rsidRDefault="0019661E" w:rsidP="0019661E">
      <w:pPr>
        <w:spacing w:after="0" w:line="252" w:lineRule="auto"/>
        <w:ind w:right="397"/>
        <w:rPr>
          <w:rFonts w:ascii="Arial" w:eastAsia="MS PGothic" w:hAnsi="Arial" w:cs="Arial"/>
          <w:sz w:val="24"/>
          <w:szCs w:val="24"/>
        </w:rPr>
      </w:pPr>
      <w:r w:rsidRPr="0019661E">
        <w:rPr>
          <w:rFonts w:ascii="Arial" w:eastAsia="MS PGothic" w:hAnsi="Arial" w:cs="Arial"/>
          <w:sz w:val="24"/>
          <w:szCs w:val="24"/>
        </w:rPr>
        <w:t>I confirm my consent for Sheffield City Council to share my name/ organisation and comments regarding the Sheffield Plan including with the Planning Inspectorate.</w:t>
      </w:r>
    </w:p>
    <w:p w14:paraId="6CA932EE" w14:textId="77777777" w:rsidR="0019661E" w:rsidRPr="0019661E" w:rsidRDefault="0019661E" w:rsidP="0019661E">
      <w:pPr>
        <w:spacing w:after="0" w:line="240" w:lineRule="auto"/>
        <w:ind w:right="397"/>
        <w:jc w:val="right"/>
        <w:rPr>
          <w:rFonts w:ascii="Arial" w:eastAsia="Calibri" w:hAnsi="Arial" w:cs="Arial"/>
          <w:sz w:val="24"/>
          <w:szCs w:val="24"/>
        </w:rPr>
      </w:pPr>
      <w:r w:rsidRPr="0019661E">
        <w:rPr>
          <w:rFonts w:ascii="Arial" w:eastAsia="Calibri" w:hAnsi="Arial" w:cs="Arial"/>
          <w:sz w:val="24"/>
          <w:szCs w:val="24"/>
        </w:rPr>
        <w:t>Yes</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Check1"/>
            <w:enabled/>
            <w:calcOnExit w:val="0"/>
            <w:checkBox>
              <w:sizeAuto/>
              <w:default w:val="0"/>
            </w:checkBox>
          </w:ffData>
        </w:fldChar>
      </w:r>
      <w:r w:rsidRPr="0019661E">
        <w:rPr>
          <w:rFonts w:ascii="Arial" w:eastAsia="Calibri" w:hAnsi="Arial" w:cs="Arial"/>
          <w:sz w:val="24"/>
          <w:szCs w:val="24"/>
        </w:rPr>
        <w:instrText xml:space="preserve"> FORMCHECKBOX </w:instrText>
      </w:r>
      <w:r w:rsidR="00A52FBD">
        <w:rPr>
          <w:rFonts w:ascii="Arial" w:eastAsia="Calibri" w:hAnsi="Arial" w:cs="Arial"/>
          <w:sz w:val="24"/>
          <w:szCs w:val="24"/>
        </w:rPr>
      </w:r>
      <w:r w:rsidR="00A52FBD">
        <w:rPr>
          <w:rFonts w:ascii="Arial" w:eastAsia="Calibri" w:hAnsi="Arial" w:cs="Arial"/>
          <w:sz w:val="24"/>
          <w:szCs w:val="24"/>
        </w:rPr>
        <w:fldChar w:fldCharType="separate"/>
      </w:r>
      <w:r w:rsidRPr="0019661E">
        <w:rPr>
          <w:rFonts w:ascii="Arial" w:eastAsia="Calibri" w:hAnsi="Arial" w:cs="Arial"/>
          <w:sz w:val="24"/>
          <w:szCs w:val="24"/>
        </w:rPr>
        <w:fldChar w:fldCharType="end"/>
      </w:r>
    </w:p>
    <w:p w14:paraId="3213BF89" w14:textId="77777777" w:rsidR="0019661E" w:rsidRPr="0019661E" w:rsidRDefault="0019661E" w:rsidP="0019661E">
      <w:pPr>
        <w:spacing w:after="0" w:line="240" w:lineRule="auto"/>
        <w:ind w:right="397"/>
        <w:jc w:val="right"/>
        <w:rPr>
          <w:rFonts w:ascii="Arial" w:eastAsia="Calibri" w:hAnsi="Arial" w:cs="Arial"/>
          <w:sz w:val="24"/>
          <w:szCs w:val="24"/>
        </w:rPr>
      </w:pPr>
    </w:p>
    <w:p w14:paraId="3AA7B3FA" w14:textId="77777777" w:rsidR="0019661E" w:rsidRPr="0019661E" w:rsidRDefault="0019661E" w:rsidP="0019661E">
      <w:pPr>
        <w:spacing w:after="0" w:line="240" w:lineRule="auto"/>
        <w:ind w:right="397"/>
        <w:jc w:val="right"/>
        <w:rPr>
          <w:rFonts w:ascii="Arial" w:eastAsia="Calibri" w:hAnsi="Arial" w:cs="Arial"/>
          <w:sz w:val="24"/>
          <w:szCs w:val="24"/>
        </w:rPr>
      </w:pPr>
      <w:r w:rsidRPr="0019661E">
        <w:rPr>
          <w:rFonts w:ascii="Arial" w:eastAsia="Calibri" w:hAnsi="Arial" w:cs="Arial"/>
          <w:sz w:val="24"/>
          <w:szCs w:val="24"/>
        </w:rPr>
        <w:t>No</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Check2"/>
            <w:enabled/>
            <w:calcOnExit w:val="0"/>
            <w:checkBox>
              <w:sizeAuto/>
              <w:default w:val="0"/>
            </w:checkBox>
          </w:ffData>
        </w:fldChar>
      </w:r>
      <w:r w:rsidRPr="0019661E">
        <w:rPr>
          <w:rFonts w:ascii="Arial" w:eastAsia="Calibri" w:hAnsi="Arial" w:cs="Arial"/>
          <w:sz w:val="24"/>
          <w:szCs w:val="24"/>
        </w:rPr>
        <w:instrText xml:space="preserve"> FORMCHECKBOX </w:instrText>
      </w:r>
      <w:r w:rsidR="00A52FBD">
        <w:rPr>
          <w:rFonts w:ascii="Arial" w:eastAsia="Calibri" w:hAnsi="Arial" w:cs="Arial"/>
          <w:sz w:val="24"/>
          <w:szCs w:val="24"/>
        </w:rPr>
      </w:r>
      <w:r w:rsidR="00A52FBD">
        <w:rPr>
          <w:rFonts w:ascii="Arial" w:eastAsia="Calibri" w:hAnsi="Arial" w:cs="Arial"/>
          <w:sz w:val="24"/>
          <w:szCs w:val="24"/>
        </w:rPr>
        <w:fldChar w:fldCharType="separate"/>
      </w:r>
      <w:r w:rsidRPr="0019661E">
        <w:rPr>
          <w:rFonts w:ascii="Arial" w:eastAsia="Calibri" w:hAnsi="Arial" w:cs="Arial"/>
          <w:sz w:val="24"/>
          <w:szCs w:val="24"/>
        </w:rPr>
        <w:fldChar w:fldCharType="end"/>
      </w:r>
    </w:p>
    <w:p w14:paraId="4EB0430E" w14:textId="77777777" w:rsidR="0019661E" w:rsidRPr="0019661E" w:rsidRDefault="0019661E" w:rsidP="0019661E">
      <w:pPr>
        <w:spacing w:after="0" w:line="240" w:lineRule="auto"/>
        <w:ind w:right="397"/>
        <w:rPr>
          <w:rFonts w:ascii="Arial" w:eastAsia="Calibri" w:hAnsi="Arial" w:cs="Arial"/>
          <w:sz w:val="24"/>
          <w:szCs w:val="24"/>
        </w:rPr>
      </w:pPr>
    </w:p>
    <w:p w14:paraId="5B0943A1" w14:textId="77777777" w:rsidR="0019661E" w:rsidRPr="0019661E" w:rsidRDefault="0019661E" w:rsidP="0019661E">
      <w:pPr>
        <w:spacing w:after="0" w:line="240" w:lineRule="auto"/>
        <w:ind w:right="397"/>
        <w:rPr>
          <w:rFonts w:ascii="Arial" w:eastAsia="Calibri" w:hAnsi="Arial" w:cs="Arial"/>
          <w:sz w:val="24"/>
          <w:szCs w:val="24"/>
        </w:rPr>
      </w:pPr>
      <w:r w:rsidRPr="0019661E">
        <w:rPr>
          <w:rFonts w:ascii="Arial" w:eastAsia="Calibri" w:hAnsi="Arial" w:cs="Arial"/>
          <w:sz w:val="24"/>
          <w:szCs w:val="24"/>
        </w:rPr>
        <w:t>Please tick as appropriate below if you wish to ‘opt in’ and receive updates and information about the Sheffield Plan.</w:t>
      </w:r>
    </w:p>
    <w:p w14:paraId="0D7465A3" w14:textId="77777777" w:rsidR="0019661E" w:rsidRPr="0019661E" w:rsidRDefault="0019661E" w:rsidP="0019661E">
      <w:pPr>
        <w:spacing w:after="0" w:line="240" w:lineRule="auto"/>
        <w:ind w:right="397"/>
        <w:rPr>
          <w:rFonts w:ascii="Arial" w:eastAsia="Calibri" w:hAnsi="Arial" w:cs="Arial"/>
          <w:sz w:val="24"/>
          <w:szCs w:val="24"/>
        </w:rPr>
      </w:pPr>
    </w:p>
    <w:p w14:paraId="456BD224" w14:textId="77777777" w:rsidR="0019661E" w:rsidRPr="0019661E" w:rsidRDefault="0019661E" w:rsidP="0019661E">
      <w:pPr>
        <w:spacing w:after="0" w:line="240" w:lineRule="auto"/>
        <w:ind w:right="397"/>
        <w:rPr>
          <w:rFonts w:ascii="Arial" w:eastAsia="MS PGothic" w:hAnsi="Arial" w:cs="Arial"/>
          <w:sz w:val="24"/>
          <w:szCs w:val="24"/>
        </w:rPr>
      </w:pPr>
      <w:r w:rsidRPr="0019661E">
        <w:rPr>
          <w:rFonts w:ascii="Arial" w:eastAsia="Calibri" w:hAnsi="Arial" w:cs="Arial"/>
          <w:sz w:val="24"/>
          <w:szCs w:val="24"/>
        </w:rPr>
        <w:t xml:space="preserve">I would like to opt in to receive information about the </w:t>
      </w:r>
      <w:r w:rsidRPr="0019661E">
        <w:rPr>
          <w:rFonts w:ascii="Arial" w:eastAsia="MS PGothic" w:hAnsi="Arial" w:cs="Arial"/>
          <w:sz w:val="24"/>
          <w:szCs w:val="24"/>
        </w:rPr>
        <w:t>Sheffield Plan.</w:t>
      </w:r>
    </w:p>
    <w:p w14:paraId="54698432" w14:textId="77777777" w:rsidR="0019661E" w:rsidRPr="0019661E" w:rsidRDefault="0019661E" w:rsidP="0019661E">
      <w:pPr>
        <w:spacing w:after="0" w:line="240" w:lineRule="auto"/>
        <w:ind w:right="397"/>
        <w:rPr>
          <w:rFonts w:ascii="Arial" w:eastAsia="Calibri" w:hAnsi="Arial" w:cs="Arial"/>
          <w:sz w:val="24"/>
          <w:szCs w:val="24"/>
        </w:rPr>
      </w:pPr>
    </w:p>
    <w:p w14:paraId="6F015930" w14:textId="77777777" w:rsidR="0019661E" w:rsidRPr="0019661E" w:rsidRDefault="0019661E" w:rsidP="0019661E">
      <w:pPr>
        <w:spacing w:after="0" w:line="240" w:lineRule="auto"/>
        <w:ind w:right="397"/>
        <w:jc w:val="right"/>
        <w:rPr>
          <w:rFonts w:ascii="Arial" w:eastAsia="Calibri" w:hAnsi="Arial" w:cs="Arial"/>
          <w:sz w:val="24"/>
          <w:szCs w:val="24"/>
        </w:rPr>
      </w:pPr>
      <w:r w:rsidRPr="0019661E">
        <w:rPr>
          <w:rFonts w:ascii="Arial" w:eastAsia="Calibri" w:hAnsi="Arial" w:cs="Arial"/>
          <w:sz w:val="24"/>
          <w:szCs w:val="24"/>
        </w:rPr>
        <w:t>Yes</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Check1"/>
            <w:enabled/>
            <w:calcOnExit w:val="0"/>
            <w:checkBox>
              <w:sizeAuto/>
              <w:default w:val="0"/>
            </w:checkBox>
          </w:ffData>
        </w:fldChar>
      </w:r>
      <w:r w:rsidRPr="0019661E">
        <w:rPr>
          <w:rFonts w:ascii="Arial" w:eastAsia="Calibri" w:hAnsi="Arial" w:cs="Arial"/>
          <w:sz w:val="24"/>
          <w:szCs w:val="24"/>
        </w:rPr>
        <w:instrText xml:space="preserve"> FORMCHECKBOX </w:instrText>
      </w:r>
      <w:r w:rsidR="00A52FBD">
        <w:rPr>
          <w:rFonts w:ascii="Arial" w:eastAsia="Calibri" w:hAnsi="Arial" w:cs="Arial"/>
          <w:sz w:val="24"/>
          <w:szCs w:val="24"/>
        </w:rPr>
      </w:r>
      <w:r w:rsidR="00A52FBD">
        <w:rPr>
          <w:rFonts w:ascii="Arial" w:eastAsia="Calibri" w:hAnsi="Arial" w:cs="Arial"/>
          <w:sz w:val="24"/>
          <w:szCs w:val="24"/>
        </w:rPr>
        <w:fldChar w:fldCharType="separate"/>
      </w:r>
      <w:r w:rsidRPr="0019661E">
        <w:rPr>
          <w:rFonts w:ascii="Arial" w:eastAsia="Calibri" w:hAnsi="Arial" w:cs="Arial"/>
          <w:sz w:val="24"/>
          <w:szCs w:val="24"/>
        </w:rPr>
        <w:fldChar w:fldCharType="end"/>
      </w:r>
    </w:p>
    <w:p w14:paraId="21C77D47" w14:textId="77777777" w:rsidR="0019661E" w:rsidRPr="0019661E" w:rsidRDefault="0019661E" w:rsidP="0019661E">
      <w:pPr>
        <w:spacing w:after="0" w:line="240" w:lineRule="auto"/>
        <w:ind w:right="397"/>
        <w:jc w:val="right"/>
        <w:rPr>
          <w:rFonts w:ascii="Arial" w:eastAsia="Calibri" w:hAnsi="Arial" w:cs="Arial"/>
          <w:sz w:val="24"/>
          <w:szCs w:val="24"/>
        </w:rPr>
      </w:pPr>
    </w:p>
    <w:p w14:paraId="7D1DC390" w14:textId="77777777" w:rsidR="0019661E" w:rsidRPr="0019661E" w:rsidRDefault="0019661E" w:rsidP="0019661E">
      <w:pPr>
        <w:spacing w:after="0" w:line="240" w:lineRule="auto"/>
        <w:ind w:right="397"/>
        <w:jc w:val="right"/>
        <w:rPr>
          <w:rFonts w:ascii="Arial" w:eastAsia="Calibri" w:hAnsi="Arial" w:cs="Arial"/>
          <w:sz w:val="24"/>
          <w:szCs w:val="24"/>
        </w:rPr>
      </w:pPr>
      <w:r w:rsidRPr="0019661E">
        <w:rPr>
          <w:rFonts w:ascii="Arial" w:eastAsia="Calibri" w:hAnsi="Arial" w:cs="Arial"/>
          <w:sz w:val="24"/>
          <w:szCs w:val="24"/>
        </w:rPr>
        <w:t>No</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Check2"/>
            <w:enabled/>
            <w:calcOnExit w:val="0"/>
            <w:checkBox>
              <w:sizeAuto/>
              <w:default w:val="0"/>
            </w:checkBox>
          </w:ffData>
        </w:fldChar>
      </w:r>
      <w:r w:rsidRPr="0019661E">
        <w:rPr>
          <w:rFonts w:ascii="Arial" w:eastAsia="Calibri" w:hAnsi="Arial" w:cs="Arial"/>
          <w:sz w:val="24"/>
          <w:szCs w:val="24"/>
        </w:rPr>
        <w:instrText xml:space="preserve"> FORMCHECKBOX </w:instrText>
      </w:r>
      <w:r w:rsidR="00A52FBD">
        <w:rPr>
          <w:rFonts w:ascii="Arial" w:eastAsia="Calibri" w:hAnsi="Arial" w:cs="Arial"/>
          <w:sz w:val="24"/>
          <w:szCs w:val="24"/>
        </w:rPr>
      </w:r>
      <w:r w:rsidR="00A52FBD">
        <w:rPr>
          <w:rFonts w:ascii="Arial" w:eastAsia="Calibri" w:hAnsi="Arial" w:cs="Arial"/>
          <w:sz w:val="24"/>
          <w:szCs w:val="24"/>
        </w:rPr>
        <w:fldChar w:fldCharType="separate"/>
      </w:r>
      <w:r w:rsidRPr="0019661E">
        <w:rPr>
          <w:rFonts w:ascii="Arial" w:eastAsia="Calibri" w:hAnsi="Arial" w:cs="Arial"/>
          <w:sz w:val="24"/>
          <w:szCs w:val="24"/>
        </w:rPr>
        <w:fldChar w:fldCharType="end"/>
      </w:r>
    </w:p>
    <w:p w14:paraId="79E4630B" w14:textId="77777777" w:rsidR="0019661E" w:rsidRPr="0019661E" w:rsidRDefault="0019661E" w:rsidP="0019661E">
      <w:pPr>
        <w:spacing w:after="0" w:line="240" w:lineRule="auto"/>
        <w:ind w:right="397"/>
        <w:rPr>
          <w:rFonts w:ascii="Arial" w:eastAsia="Calibri" w:hAnsi="Arial" w:cs="Arial"/>
          <w:sz w:val="24"/>
          <w:szCs w:val="24"/>
        </w:rPr>
      </w:pPr>
    </w:p>
    <w:p w14:paraId="49B8A763" w14:textId="77777777" w:rsidR="0019661E" w:rsidRPr="0019661E" w:rsidRDefault="0019661E" w:rsidP="0019661E">
      <w:pPr>
        <w:spacing w:after="0" w:line="360" w:lineRule="auto"/>
        <w:ind w:right="397"/>
        <w:rPr>
          <w:rFonts w:ascii="Arial" w:eastAsia="Calibri" w:hAnsi="Arial" w:cs="Arial"/>
          <w:sz w:val="24"/>
          <w:szCs w:val="24"/>
        </w:rPr>
      </w:pPr>
      <w:r w:rsidRPr="0019661E">
        <w:rPr>
          <w:rFonts w:ascii="Arial" w:eastAsia="Calibri" w:hAnsi="Arial" w:cs="Arial"/>
          <w:sz w:val="24"/>
          <w:szCs w:val="24"/>
        </w:rPr>
        <w:t xml:space="preserve">Printed Name: </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Text1"/>
            <w:enabled/>
            <w:calcOnExit w:val="0"/>
            <w:textInput/>
          </w:ffData>
        </w:fldChar>
      </w:r>
      <w:bookmarkStart w:id="38" w:name="Text1"/>
      <w:r w:rsidRPr="0019661E">
        <w:rPr>
          <w:rFonts w:ascii="Arial" w:eastAsia="Calibri" w:hAnsi="Arial" w:cs="Arial"/>
          <w:sz w:val="24"/>
          <w:szCs w:val="24"/>
        </w:rPr>
        <w:instrText xml:space="preserve"> FORMTEXT </w:instrText>
      </w:r>
      <w:r w:rsidRPr="0019661E">
        <w:rPr>
          <w:rFonts w:ascii="Arial" w:eastAsia="Calibri" w:hAnsi="Arial" w:cs="Arial"/>
          <w:sz w:val="24"/>
          <w:szCs w:val="24"/>
        </w:rPr>
      </w:r>
      <w:r w:rsidRPr="0019661E">
        <w:rPr>
          <w:rFonts w:ascii="Arial" w:eastAsia="Calibri" w:hAnsi="Arial" w:cs="Arial"/>
          <w:sz w:val="24"/>
          <w:szCs w:val="24"/>
        </w:rPr>
        <w:fldChar w:fldCharType="separate"/>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sz w:val="24"/>
          <w:szCs w:val="24"/>
        </w:rPr>
        <w:fldChar w:fldCharType="end"/>
      </w:r>
      <w:bookmarkEnd w:id="38"/>
    </w:p>
    <w:p w14:paraId="4BFA6DAF" w14:textId="77777777" w:rsidR="0019661E" w:rsidRPr="0019661E" w:rsidRDefault="0019661E" w:rsidP="0019661E">
      <w:pPr>
        <w:spacing w:after="0" w:line="360" w:lineRule="auto"/>
        <w:ind w:right="397"/>
        <w:rPr>
          <w:rFonts w:ascii="Arial" w:eastAsia="Calibri" w:hAnsi="Arial" w:cs="Arial"/>
          <w:sz w:val="24"/>
          <w:szCs w:val="24"/>
        </w:rPr>
      </w:pPr>
      <w:r w:rsidRPr="0019661E">
        <w:rPr>
          <w:rFonts w:ascii="Arial" w:eastAsia="Calibri" w:hAnsi="Arial" w:cs="Arial"/>
          <w:sz w:val="24"/>
          <w:szCs w:val="24"/>
        </w:rPr>
        <w:t xml:space="preserve">Signature: </w:t>
      </w:r>
      <w:r w:rsidRPr="0019661E">
        <w:rPr>
          <w:rFonts w:ascii="Arial" w:eastAsia="Calibri" w:hAnsi="Arial" w:cs="Arial"/>
          <w:sz w:val="24"/>
          <w:szCs w:val="24"/>
        </w:rPr>
        <w:tab/>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Text2"/>
            <w:enabled/>
            <w:calcOnExit w:val="0"/>
            <w:textInput/>
          </w:ffData>
        </w:fldChar>
      </w:r>
      <w:bookmarkStart w:id="39" w:name="Text2"/>
      <w:r w:rsidRPr="0019661E">
        <w:rPr>
          <w:rFonts w:ascii="Arial" w:eastAsia="Calibri" w:hAnsi="Arial" w:cs="Arial"/>
          <w:sz w:val="24"/>
          <w:szCs w:val="24"/>
        </w:rPr>
        <w:instrText xml:space="preserve"> FORMTEXT </w:instrText>
      </w:r>
      <w:r w:rsidRPr="0019661E">
        <w:rPr>
          <w:rFonts w:ascii="Arial" w:eastAsia="Calibri" w:hAnsi="Arial" w:cs="Arial"/>
          <w:sz w:val="24"/>
          <w:szCs w:val="24"/>
        </w:rPr>
      </w:r>
      <w:r w:rsidRPr="0019661E">
        <w:rPr>
          <w:rFonts w:ascii="Arial" w:eastAsia="Calibri" w:hAnsi="Arial" w:cs="Arial"/>
          <w:sz w:val="24"/>
          <w:szCs w:val="24"/>
        </w:rPr>
        <w:fldChar w:fldCharType="separate"/>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sz w:val="24"/>
          <w:szCs w:val="24"/>
        </w:rPr>
        <w:fldChar w:fldCharType="end"/>
      </w:r>
      <w:bookmarkEnd w:id="39"/>
    </w:p>
    <w:p w14:paraId="614EC1EA" w14:textId="77777777" w:rsidR="0019661E" w:rsidRPr="0019661E" w:rsidRDefault="0019661E" w:rsidP="0019661E">
      <w:pPr>
        <w:spacing w:after="0" w:line="360" w:lineRule="auto"/>
        <w:ind w:right="397"/>
        <w:rPr>
          <w:rFonts w:ascii="Arial" w:eastAsia="Calibri" w:hAnsi="Arial" w:cs="Arial"/>
          <w:sz w:val="24"/>
          <w:szCs w:val="24"/>
        </w:rPr>
      </w:pPr>
      <w:r w:rsidRPr="0019661E">
        <w:rPr>
          <w:rFonts w:ascii="Arial" w:eastAsia="Calibri" w:hAnsi="Arial" w:cs="Arial"/>
          <w:sz w:val="24"/>
          <w:szCs w:val="24"/>
        </w:rPr>
        <w:t xml:space="preserve">Date: </w:t>
      </w:r>
      <w:r w:rsidRPr="0019661E">
        <w:rPr>
          <w:rFonts w:ascii="Arial" w:eastAsia="Calibri" w:hAnsi="Arial" w:cs="Arial"/>
          <w:sz w:val="24"/>
          <w:szCs w:val="24"/>
        </w:rPr>
        <w:tab/>
      </w:r>
      <w:r w:rsidRPr="0019661E">
        <w:rPr>
          <w:rFonts w:ascii="Arial" w:eastAsia="Calibri" w:hAnsi="Arial" w:cs="Arial"/>
          <w:sz w:val="24"/>
          <w:szCs w:val="24"/>
        </w:rPr>
        <w:tab/>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Text3"/>
            <w:enabled/>
            <w:calcOnExit w:val="0"/>
            <w:textInput/>
          </w:ffData>
        </w:fldChar>
      </w:r>
      <w:bookmarkStart w:id="40" w:name="Text3"/>
      <w:r w:rsidRPr="0019661E">
        <w:rPr>
          <w:rFonts w:ascii="Arial" w:eastAsia="Calibri" w:hAnsi="Arial" w:cs="Arial"/>
          <w:sz w:val="24"/>
          <w:szCs w:val="24"/>
        </w:rPr>
        <w:instrText xml:space="preserve"> FORMTEXT </w:instrText>
      </w:r>
      <w:r w:rsidRPr="0019661E">
        <w:rPr>
          <w:rFonts w:ascii="Arial" w:eastAsia="Calibri" w:hAnsi="Arial" w:cs="Arial"/>
          <w:sz w:val="24"/>
          <w:szCs w:val="24"/>
        </w:rPr>
      </w:r>
      <w:r w:rsidRPr="0019661E">
        <w:rPr>
          <w:rFonts w:ascii="Arial" w:eastAsia="Calibri" w:hAnsi="Arial" w:cs="Arial"/>
          <w:sz w:val="24"/>
          <w:szCs w:val="24"/>
        </w:rPr>
        <w:fldChar w:fldCharType="separate"/>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sz w:val="24"/>
          <w:szCs w:val="24"/>
        </w:rPr>
        <w:fldChar w:fldCharType="end"/>
      </w:r>
      <w:bookmarkEnd w:id="40"/>
    </w:p>
    <w:p w14:paraId="25722B11" w14:textId="77777777" w:rsidR="0019661E" w:rsidRPr="0019661E" w:rsidRDefault="0019661E" w:rsidP="0019661E">
      <w:pPr>
        <w:spacing w:after="160" w:line="259" w:lineRule="auto"/>
        <w:rPr>
          <w:rFonts w:ascii="Arial" w:eastAsia="Calibri" w:hAnsi="Arial" w:cs="Times New Roman"/>
          <w:sz w:val="24"/>
          <w:szCs w:val="24"/>
        </w:rPr>
      </w:pPr>
    </w:p>
    <w:p w14:paraId="14460000" w14:textId="77777777" w:rsidR="00FF5104" w:rsidRDefault="00FF5104" w:rsidP="0019661E">
      <w:pPr>
        <w:spacing w:after="0" w:line="240" w:lineRule="auto"/>
        <w:ind w:right="397"/>
        <w:rPr>
          <w:rFonts w:ascii="Arial" w:eastAsia="Calibri" w:hAnsi="Arial" w:cs="Times New Roman"/>
          <w:b/>
          <w:sz w:val="24"/>
          <w:szCs w:val="24"/>
        </w:rPr>
      </w:pPr>
    </w:p>
    <w:p w14:paraId="6A5DFFD3" w14:textId="77777777" w:rsidR="00FF5104" w:rsidRDefault="00FF5104" w:rsidP="0019661E">
      <w:pPr>
        <w:spacing w:after="0" w:line="240" w:lineRule="auto"/>
        <w:ind w:right="397"/>
        <w:rPr>
          <w:rFonts w:ascii="Arial" w:eastAsia="Calibri" w:hAnsi="Arial" w:cs="Times New Roman"/>
          <w:b/>
          <w:sz w:val="24"/>
          <w:szCs w:val="24"/>
        </w:rPr>
      </w:pPr>
    </w:p>
    <w:p w14:paraId="4406DECF" w14:textId="77777777" w:rsidR="00FF5104" w:rsidRDefault="00FF5104" w:rsidP="0019661E">
      <w:pPr>
        <w:spacing w:after="0" w:line="240" w:lineRule="auto"/>
        <w:ind w:right="397"/>
        <w:rPr>
          <w:rFonts w:ascii="Arial" w:eastAsia="Calibri" w:hAnsi="Arial" w:cs="Times New Roman"/>
          <w:b/>
          <w:sz w:val="24"/>
          <w:szCs w:val="24"/>
        </w:rPr>
      </w:pPr>
    </w:p>
    <w:p w14:paraId="27EAE4B9" w14:textId="332C42AE" w:rsidR="0019661E" w:rsidRPr="0019661E" w:rsidRDefault="0019661E" w:rsidP="0019661E">
      <w:pPr>
        <w:spacing w:after="0" w:line="240" w:lineRule="auto"/>
        <w:ind w:right="397"/>
        <w:rPr>
          <w:rFonts w:ascii="Arial" w:eastAsia="Calibri" w:hAnsi="Arial" w:cs="Times New Roman"/>
          <w:b/>
          <w:sz w:val="24"/>
          <w:szCs w:val="24"/>
        </w:rPr>
      </w:pPr>
      <w:r w:rsidRPr="0019661E">
        <w:rPr>
          <w:rFonts w:ascii="Arial" w:eastAsia="Calibri" w:hAnsi="Arial" w:cs="Times New Roman"/>
          <w:b/>
          <w:sz w:val="24"/>
          <w:szCs w:val="24"/>
        </w:rPr>
        <w:t xml:space="preserve">This form has two parts: </w:t>
      </w:r>
    </w:p>
    <w:p w14:paraId="795553DC" w14:textId="77777777" w:rsidR="0019661E" w:rsidRPr="0019661E" w:rsidRDefault="0019661E" w:rsidP="0019661E">
      <w:pPr>
        <w:spacing w:after="0" w:line="240" w:lineRule="auto"/>
        <w:ind w:right="397"/>
        <w:rPr>
          <w:rFonts w:ascii="Arial" w:eastAsia="Calibri" w:hAnsi="Arial" w:cs="Times New Roman"/>
          <w:b/>
          <w:sz w:val="24"/>
          <w:szCs w:val="24"/>
        </w:rPr>
      </w:pPr>
      <w:r w:rsidRPr="0019661E">
        <w:rPr>
          <w:rFonts w:ascii="Arial" w:eastAsia="Calibri" w:hAnsi="Arial" w:cs="Times New Roman"/>
          <w:b/>
          <w:sz w:val="24"/>
          <w:szCs w:val="24"/>
        </w:rPr>
        <w:t xml:space="preserve">Part A - Personal details – need only to complete once. </w:t>
      </w:r>
    </w:p>
    <w:p w14:paraId="597F2A23" w14:textId="77777777" w:rsidR="0019661E" w:rsidRPr="0019661E" w:rsidRDefault="0019661E" w:rsidP="0019661E">
      <w:pPr>
        <w:spacing w:after="0" w:line="240" w:lineRule="auto"/>
        <w:ind w:right="397"/>
        <w:rPr>
          <w:rFonts w:ascii="Arial" w:eastAsia="Calibri" w:hAnsi="Arial" w:cs="Times New Roman"/>
          <w:b/>
          <w:sz w:val="24"/>
          <w:szCs w:val="24"/>
        </w:rPr>
      </w:pPr>
      <w:r w:rsidRPr="0019661E">
        <w:rPr>
          <w:rFonts w:ascii="Arial" w:eastAsia="Calibri" w:hAnsi="Arial" w:cs="Times New Roman"/>
          <w:b/>
          <w:sz w:val="24"/>
          <w:szCs w:val="24"/>
        </w:rPr>
        <w:lastRenderedPageBreak/>
        <w:t>Part B - Your representation(s) - Please fill in a separate sheet for each representation you wish to make.</w:t>
      </w:r>
    </w:p>
    <w:p w14:paraId="7E806D6F" w14:textId="77777777" w:rsidR="0019661E" w:rsidRPr="0019661E" w:rsidRDefault="0019661E" w:rsidP="0019661E">
      <w:pPr>
        <w:spacing w:after="0" w:line="360" w:lineRule="auto"/>
        <w:ind w:right="397"/>
        <w:rPr>
          <w:rFonts w:ascii="Arial" w:eastAsia="Calibri" w:hAnsi="Arial" w:cs="Times New Roman"/>
          <w:sz w:val="24"/>
          <w:szCs w:val="24"/>
        </w:rPr>
      </w:pPr>
    </w:p>
    <w:p w14:paraId="1FF32AAC" w14:textId="77777777" w:rsidR="0019661E" w:rsidRPr="00765437" w:rsidRDefault="0019661E" w:rsidP="00765437">
      <w:pPr>
        <w:jc w:val="center"/>
        <w:rPr>
          <w:rFonts w:ascii="Arial" w:eastAsia="MS PGothic" w:hAnsi="Arial" w:cs="Arial"/>
          <w:sz w:val="28"/>
          <w:szCs w:val="28"/>
        </w:rPr>
      </w:pPr>
      <w:bookmarkStart w:id="41" w:name="_Toc139230776"/>
      <w:r w:rsidRPr="00765437">
        <w:rPr>
          <w:rFonts w:ascii="Arial" w:eastAsia="MS PGothic" w:hAnsi="Arial" w:cs="Arial"/>
          <w:sz w:val="28"/>
          <w:szCs w:val="28"/>
        </w:rPr>
        <w:t>Part A- Personal Details</w:t>
      </w:r>
      <w:bookmarkEnd w:id="41"/>
    </w:p>
    <w:p w14:paraId="4EB8B8F6" w14:textId="77777777" w:rsidR="0019661E" w:rsidRPr="0019661E" w:rsidRDefault="0019661E" w:rsidP="007812C3">
      <w:pPr>
        <w:numPr>
          <w:ilvl w:val="0"/>
          <w:numId w:val="7"/>
        </w:numPr>
        <w:spacing w:after="0" w:line="360" w:lineRule="auto"/>
        <w:ind w:right="397"/>
        <w:contextualSpacing/>
        <w:rPr>
          <w:rFonts w:ascii="Arial" w:eastAsia="Calibri" w:hAnsi="Arial" w:cs="Times New Roman"/>
          <w:b/>
          <w:sz w:val="24"/>
          <w:szCs w:val="24"/>
        </w:rPr>
      </w:pPr>
      <w:r w:rsidRPr="0019661E">
        <w:rPr>
          <w:rFonts w:ascii="Arial" w:eastAsia="Calibri" w:hAnsi="Arial" w:cs="Times New Roman"/>
          <w:b/>
          <w:sz w:val="24"/>
          <w:szCs w:val="24"/>
        </w:rPr>
        <w:t>Personal Details</w:t>
      </w:r>
    </w:p>
    <w:p w14:paraId="1F9CA337"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Name:</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5"/>
            <w:enabled/>
            <w:calcOnExit w:val="0"/>
            <w:textInput/>
          </w:ffData>
        </w:fldChar>
      </w:r>
      <w:bookmarkStart w:id="42" w:name="Text5"/>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bookmarkEnd w:id="42"/>
    </w:p>
    <w:p w14:paraId="572E3365"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Organisation (if applicable): </w:t>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6"/>
            <w:enabled/>
            <w:calcOnExit w:val="0"/>
            <w:textInput/>
          </w:ffData>
        </w:fldChar>
      </w:r>
      <w:bookmarkStart w:id="43" w:name="Text6"/>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bookmarkEnd w:id="43"/>
    </w:p>
    <w:p w14:paraId="22768F4C"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Address: </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7"/>
            <w:enabled/>
            <w:calcOnExit w:val="0"/>
            <w:textInput/>
          </w:ffData>
        </w:fldChar>
      </w:r>
      <w:bookmarkStart w:id="44" w:name="Text7"/>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bookmarkEnd w:id="44"/>
    </w:p>
    <w:p w14:paraId="396415C6"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Postcode: </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8"/>
            <w:enabled/>
            <w:calcOnExit w:val="0"/>
            <w:textInput/>
          </w:ffData>
        </w:fldChar>
      </w:r>
      <w:bookmarkStart w:id="45" w:name="Text8"/>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bookmarkEnd w:id="45"/>
    </w:p>
    <w:p w14:paraId="4FA42B7D"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Tel: </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9"/>
            <w:enabled/>
            <w:calcOnExit w:val="0"/>
            <w:textInput/>
          </w:ffData>
        </w:fldChar>
      </w:r>
      <w:bookmarkStart w:id="46" w:name="Text9"/>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bookmarkEnd w:id="46"/>
    </w:p>
    <w:p w14:paraId="68253D17"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Fax: </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10"/>
            <w:enabled/>
            <w:calcOnExit w:val="0"/>
            <w:textInput/>
          </w:ffData>
        </w:fldChar>
      </w:r>
      <w:bookmarkStart w:id="47" w:name="Text10"/>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bookmarkEnd w:id="47"/>
    </w:p>
    <w:p w14:paraId="77A57DA9"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Email: </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11"/>
            <w:enabled/>
            <w:calcOnExit w:val="0"/>
            <w:textInput/>
          </w:ffData>
        </w:fldChar>
      </w:r>
      <w:bookmarkStart w:id="48" w:name="Text11"/>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bookmarkEnd w:id="48"/>
    </w:p>
    <w:p w14:paraId="22D2A239" w14:textId="77777777" w:rsidR="0019661E" w:rsidRPr="0019661E" w:rsidRDefault="0019661E" w:rsidP="0019661E">
      <w:pPr>
        <w:spacing w:after="0" w:line="360" w:lineRule="auto"/>
        <w:ind w:right="397"/>
        <w:rPr>
          <w:rFonts w:ascii="Arial" w:eastAsia="Calibri" w:hAnsi="Arial" w:cs="Times New Roman"/>
          <w:sz w:val="24"/>
          <w:szCs w:val="24"/>
        </w:rPr>
      </w:pPr>
    </w:p>
    <w:p w14:paraId="05A638DB" w14:textId="77777777" w:rsidR="0019661E" w:rsidRPr="0019661E" w:rsidRDefault="0019661E" w:rsidP="007812C3">
      <w:pPr>
        <w:numPr>
          <w:ilvl w:val="0"/>
          <w:numId w:val="7"/>
        </w:numPr>
        <w:spacing w:after="0" w:line="360" w:lineRule="auto"/>
        <w:ind w:right="397"/>
        <w:contextualSpacing/>
        <w:rPr>
          <w:rFonts w:ascii="Arial" w:eastAsia="Calibri" w:hAnsi="Arial" w:cs="Times New Roman"/>
          <w:b/>
          <w:sz w:val="24"/>
          <w:szCs w:val="24"/>
        </w:rPr>
      </w:pPr>
      <w:r w:rsidRPr="0019661E">
        <w:rPr>
          <w:rFonts w:ascii="Arial" w:eastAsia="Calibri" w:hAnsi="Arial" w:cs="Times New Roman"/>
          <w:b/>
          <w:sz w:val="24"/>
          <w:szCs w:val="24"/>
        </w:rPr>
        <w:t>Agent Details (if applicable)</w:t>
      </w:r>
    </w:p>
    <w:p w14:paraId="54DFDC5C"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Agent: </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12"/>
            <w:enabled/>
            <w:calcOnExit w:val="0"/>
            <w:textInput/>
          </w:ffData>
        </w:fldChar>
      </w:r>
      <w:bookmarkStart w:id="49" w:name="Text12"/>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bookmarkEnd w:id="49"/>
    </w:p>
    <w:p w14:paraId="2B15951B"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Organisation (if applicable): </w:t>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6"/>
            <w:enabled/>
            <w:calcOnExit w:val="0"/>
            <w:textInput/>
          </w:ffData>
        </w:fldChar>
      </w:r>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p>
    <w:p w14:paraId="760604EC"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Address:</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7"/>
            <w:enabled/>
            <w:calcOnExit w:val="0"/>
            <w:textInput/>
          </w:ffData>
        </w:fldChar>
      </w:r>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p>
    <w:p w14:paraId="5FF7C2F3"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Postcode: </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8"/>
            <w:enabled/>
            <w:calcOnExit w:val="0"/>
            <w:textInput/>
          </w:ffData>
        </w:fldChar>
      </w:r>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p>
    <w:p w14:paraId="3EFECFCD"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Tel:</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9"/>
            <w:enabled/>
            <w:calcOnExit w:val="0"/>
            <w:textInput/>
          </w:ffData>
        </w:fldChar>
      </w:r>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p>
    <w:p w14:paraId="5076B80C"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Fax:</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10"/>
            <w:enabled/>
            <w:calcOnExit w:val="0"/>
            <w:textInput/>
          </w:ffData>
        </w:fldChar>
      </w:r>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p>
    <w:p w14:paraId="757F969F" w14:textId="77777777" w:rsidR="0019661E" w:rsidRPr="0019661E" w:rsidRDefault="0019661E" w:rsidP="0019661E">
      <w:pPr>
        <w:spacing w:after="0" w:line="240" w:lineRule="auto"/>
        <w:ind w:right="397"/>
        <w:rPr>
          <w:rFonts w:ascii="Arial" w:eastAsia="Calibri" w:hAnsi="Arial" w:cs="Times New Roman"/>
          <w:sz w:val="24"/>
          <w:szCs w:val="24"/>
        </w:rPr>
      </w:pPr>
      <w:r w:rsidRPr="0019661E">
        <w:rPr>
          <w:rFonts w:ascii="Arial" w:eastAsia="Calibri" w:hAnsi="Arial" w:cs="Times New Roman"/>
          <w:sz w:val="24"/>
          <w:szCs w:val="24"/>
        </w:rPr>
        <w:t xml:space="preserve">Email: </w:t>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tab/>
      </w:r>
      <w:r w:rsidRPr="0019661E">
        <w:rPr>
          <w:rFonts w:ascii="Arial" w:eastAsia="Calibri" w:hAnsi="Arial" w:cs="Times New Roman"/>
          <w:sz w:val="24"/>
          <w:szCs w:val="24"/>
        </w:rPr>
        <w:fldChar w:fldCharType="begin">
          <w:ffData>
            <w:name w:val="Text11"/>
            <w:enabled/>
            <w:calcOnExit w:val="0"/>
            <w:textInput/>
          </w:ffData>
        </w:fldChar>
      </w:r>
      <w:r w:rsidRPr="0019661E">
        <w:rPr>
          <w:rFonts w:ascii="Arial" w:eastAsia="Calibri" w:hAnsi="Arial" w:cs="Times New Roman"/>
          <w:sz w:val="24"/>
          <w:szCs w:val="24"/>
        </w:rPr>
        <w:instrText xml:space="preserve"> FORMTEXT </w:instrText>
      </w:r>
      <w:r w:rsidRPr="0019661E">
        <w:rPr>
          <w:rFonts w:ascii="Arial" w:eastAsia="Calibri" w:hAnsi="Arial" w:cs="Times New Roman"/>
          <w:sz w:val="24"/>
          <w:szCs w:val="24"/>
        </w:rPr>
      </w:r>
      <w:r w:rsidRPr="0019661E">
        <w:rPr>
          <w:rFonts w:ascii="Arial" w:eastAsia="Calibri" w:hAnsi="Arial" w:cs="Times New Roman"/>
          <w:sz w:val="24"/>
          <w:szCs w:val="24"/>
        </w:rPr>
        <w:fldChar w:fldCharType="separate"/>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noProof/>
          <w:sz w:val="24"/>
          <w:szCs w:val="24"/>
        </w:rPr>
        <w:t> </w:t>
      </w:r>
      <w:r w:rsidRPr="0019661E">
        <w:rPr>
          <w:rFonts w:ascii="Arial" w:eastAsia="Calibri" w:hAnsi="Arial" w:cs="Times New Roman"/>
          <w:sz w:val="24"/>
          <w:szCs w:val="24"/>
        </w:rPr>
        <w:fldChar w:fldCharType="end"/>
      </w:r>
    </w:p>
    <w:p w14:paraId="3AC2520A" w14:textId="77777777" w:rsidR="0019661E" w:rsidRPr="0019661E" w:rsidRDefault="0019661E" w:rsidP="0019661E">
      <w:pPr>
        <w:spacing w:after="160" w:line="259" w:lineRule="auto"/>
        <w:rPr>
          <w:rFonts w:ascii="Arial" w:eastAsia="Calibri" w:hAnsi="Arial" w:cs="Arial"/>
          <w:b/>
          <w:bCs/>
          <w:color w:val="000000"/>
          <w:sz w:val="32"/>
          <w:szCs w:val="32"/>
        </w:rPr>
      </w:pPr>
    </w:p>
    <w:p w14:paraId="4BD22246" w14:textId="77777777" w:rsidR="0019661E" w:rsidRPr="00765437" w:rsidRDefault="0019661E" w:rsidP="00765437">
      <w:pPr>
        <w:jc w:val="center"/>
        <w:rPr>
          <w:rFonts w:ascii="Arial" w:eastAsia="MS PGothic" w:hAnsi="Arial" w:cs="Arial"/>
          <w:sz w:val="32"/>
          <w:szCs w:val="32"/>
        </w:rPr>
      </w:pPr>
      <w:bookmarkStart w:id="50" w:name="_Toc139230777"/>
      <w:r w:rsidRPr="00765437">
        <w:rPr>
          <w:rFonts w:ascii="Arial" w:eastAsia="MS PGothic" w:hAnsi="Arial" w:cs="Arial"/>
          <w:sz w:val="32"/>
          <w:szCs w:val="32"/>
        </w:rPr>
        <w:t>Part B - Your representation</w:t>
      </w:r>
      <w:bookmarkEnd w:id="50"/>
    </w:p>
    <w:p w14:paraId="5779ACB2" w14:textId="77777777" w:rsidR="0019661E" w:rsidRPr="0019661E" w:rsidRDefault="0019661E" w:rsidP="0019661E">
      <w:pPr>
        <w:spacing w:after="0" w:line="240" w:lineRule="auto"/>
        <w:ind w:right="397"/>
        <w:rPr>
          <w:rFonts w:ascii="Arial" w:eastAsia="Calibri" w:hAnsi="Arial" w:cs="Arial"/>
          <w:sz w:val="24"/>
          <w:szCs w:val="24"/>
        </w:rPr>
      </w:pPr>
      <w:r w:rsidRPr="0019661E">
        <w:rPr>
          <w:rFonts w:ascii="Arial" w:eastAsia="Calibri" w:hAnsi="Arial" w:cs="Arial"/>
          <w:sz w:val="24"/>
          <w:szCs w:val="24"/>
        </w:rPr>
        <w:t>Please use a separate sheet for each representation and return along with a single completed Part A.</w:t>
      </w:r>
    </w:p>
    <w:p w14:paraId="71E31DA0" w14:textId="77777777" w:rsidR="0019661E" w:rsidRPr="0019661E" w:rsidRDefault="0019661E" w:rsidP="0019661E">
      <w:pPr>
        <w:spacing w:after="0" w:line="240" w:lineRule="auto"/>
        <w:ind w:right="397"/>
        <w:rPr>
          <w:rFonts w:ascii="Arial" w:eastAsia="Calibri" w:hAnsi="Arial" w:cs="Arial"/>
          <w:sz w:val="24"/>
          <w:szCs w:val="24"/>
        </w:rPr>
      </w:pPr>
    </w:p>
    <w:p w14:paraId="30F471B8" w14:textId="77777777" w:rsidR="0019661E" w:rsidRPr="0019661E" w:rsidRDefault="0019661E" w:rsidP="0019661E">
      <w:pPr>
        <w:spacing w:after="0" w:line="240" w:lineRule="auto"/>
        <w:ind w:right="397"/>
        <w:rPr>
          <w:rFonts w:ascii="Arial" w:eastAsia="Calibri" w:hAnsi="Arial" w:cs="Arial"/>
          <w:sz w:val="24"/>
          <w:szCs w:val="24"/>
        </w:rPr>
      </w:pPr>
      <w:r w:rsidRPr="0019661E">
        <w:rPr>
          <w:rFonts w:ascii="Arial" w:eastAsia="Calibri" w:hAnsi="Arial" w:cs="Arial"/>
          <w:sz w:val="24"/>
          <w:szCs w:val="24"/>
        </w:rPr>
        <w:t xml:space="preserve">Name or Organisation: </w:t>
      </w:r>
      <w:r w:rsidRPr="0019661E">
        <w:rPr>
          <w:rFonts w:ascii="Arial" w:eastAsia="Calibri" w:hAnsi="Arial" w:cs="Arial"/>
          <w:sz w:val="24"/>
          <w:szCs w:val="24"/>
        </w:rPr>
        <w:fldChar w:fldCharType="begin">
          <w:ffData>
            <w:name w:val="Text4"/>
            <w:enabled/>
            <w:calcOnExit w:val="0"/>
            <w:textInput/>
          </w:ffData>
        </w:fldChar>
      </w:r>
      <w:bookmarkStart w:id="51" w:name="Text4"/>
      <w:r w:rsidRPr="0019661E">
        <w:rPr>
          <w:rFonts w:ascii="Arial" w:eastAsia="Calibri" w:hAnsi="Arial" w:cs="Arial"/>
          <w:sz w:val="24"/>
          <w:szCs w:val="24"/>
        </w:rPr>
        <w:instrText xml:space="preserve"> FORMTEXT </w:instrText>
      </w:r>
      <w:r w:rsidRPr="0019661E">
        <w:rPr>
          <w:rFonts w:ascii="Arial" w:eastAsia="Calibri" w:hAnsi="Arial" w:cs="Arial"/>
          <w:sz w:val="24"/>
          <w:szCs w:val="24"/>
        </w:rPr>
      </w:r>
      <w:r w:rsidRPr="0019661E">
        <w:rPr>
          <w:rFonts w:ascii="Arial" w:eastAsia="Calibri" w:hAnsi="Arial" w:cs="Arial"/>
          <w:sz w:val="24"/>
          <w:szCs w:val="24"/>
        </w:rPr>
        <w:fldChar w:fldCharType="separate"/>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sz w:val="24"/>
          <w:szCs w:val="24"/>
        </w:rPr>
        <w:fldChar w:fldCharType="end"/>
      </w:r>
      <w:bookmarkEnd w:id="51"/>
    </w:p>
    <w:p w14:paraId="2CBB7D95" w14:textId="77777777" w:rsidR="0019661E" w:rsidRPr="0019661E" w:rsidRDefault="0019661E" w:rsidP="0019661E">
      <w:pPr>
        <w:spacing w:after="0" w:line="240" w:lineRule="auto"/>
        <w:ind w:right="397"/>
        <w:rPr>
          <w:rFonts w:ascii="Arial" w:eastAsia="Calibri" w:hAnsi="Arial" w:cs="Arial"/>
          <w:sz w:val="24"/>
          <w:szCs w:val="24"/>
        </w:rPr>
      </w:pPr>
    </w:p>
    <w:p w14:paraId="2FCD7986" w14:textId="77777777" w:rsidR="0019661E" w:rsidRPr="0019661E" w:rsidRDefault="0019661E" w:rsidP="007812C3">
      <w:pPr>
        <w:numPr>
          <w:ilvl w:val="0"/>
          <w:numId w:val="7"/>
        </w:numPr>
        <w:spacing w:after="160" w:line="259" w:lineRule="auto"/>
        <w:ind w:right="397"/>
        <w:contextualSpacing/>
        <w:rPr>
          <w:rFonts w:ascii="Arial" w:eastAsia="Calibri" w:hAnsi="Arial" w:cs="Arial"/>
          <w:sz w:val="24"/>
          <w:szCs w:val="24"/>
        </w:rPr>
      </w:pPr>
      <w:r w:rsidRPr="0019661E">
        <w:rPr>
          <w:rFonts w:ascii="Arial" w:eastAsia="Calibri" w:hAnsi="Arial" w:cs="Arial"/>
          <w:b/>
          <w:bCs/>
          <w:color w:val="000000"/>
          <w:sz w:val="24"/>
          <w:szCs w:val="24"/>
        </w:rPr>
        <w:t xml:space="preserve">To which part of the Sheffield Plan does your representation relate? </w:t>
      </w:r>
    </w:p>
    <w:p w14:paraId="78BBCC96" w14:textId="77777777" w:rsidR="0019661E" w:rsidRPr="0019661E" w:rsidRDefault="0019661E" w:rsidP="0019661E">
      <w:pPr>
        <w:spacing w:after="0" w:line="259" w:lineRule="auto"/>
        <w:rPr>
          <w:rFonts w:ascii="Arial" w:eastAsia="Calibri" w:hAnsi="Arial" w:cs="Arial"/>
          <w:sz w:val="24"/>
          <w:szCs w:val="24"/>
        </w:rPr>
      </w:pPr>
      <w:r w:rsidRPr="0019661E">
        <w:rPr>
          <w:rFonts w:ascii="Arial" w:eastAsia="Calibri" w:hAnsi="Arial" w:cs="Arial"/>
          <w:sz w:val="24"/>
          <w:szCs w:val="24"/>
        </w:rPr>
        <w:t>Policy Number:</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Text13"/>
            <w:enabled/>
            <w:calcOnExit w:val="0"/>
            <w:textInput/>
          </w:ffData>
        </w:fldChar>
      </w:r>
      <w:bookmarkStart w:id="52" w:name="Text13"/>
      <w:r w:rsidRPr="0019661E">
        <w:rPr>
          <w:rFonts w:ascii="Arial" w:eastAsia="Calibri" w:hAnsi="Arial" w:cs="Arial"/>
          <w:sz w:val="24"/>
          <w:szCs w:val="24"/>
        </w:rPr>
        <w:instrText xml:space="preserve"> FORMTEXT </w:instrText>
      </w:r>
      <w:r w:rsidRPr="0019661E">
        <w:rPr>
          <w:rFonts w:ascii="Arial" w:eastAsia="Calibri" w:hAnsi="Arial" w:cs="Arial"/>
          <w:sz w:val="24"/>
          <w:szCs w:val="24"/>
        </w:rPr>
      </w:r>
      <w:r w:rsidRPr="0019661E">
        <w:rPr>
          <w:rFonts w:ascii="Arial" w:eastAsia="Calibri" w:hAnsi="Arial" w:cs="Arial"/>
          <w:sz w:val="24"/>
          <w:szCs w:val="24"/>
        </w:rPr>
        <w:fldChar w:fldCharType="separate"/>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sz w:val="24"/>
          <w:szCs w:val="24"/>
        </w:rPr>
        <w:fldChar w:fldCharType="end"/>
      </w:r>
      <w:bookmarkEnd w:id="52"/>
    </w:p>
    <w:p w14:paraId="57A49E90" w14:textId="77777777" w:rsidR="0019661E" w:rsidRPr="0019661E" w:rsidRDefault="0019661E" w:rsidP="0019661E">
      <w:pPr>
        <w:spacing w:after="0" w:line="259" w:lineRule="auto"/>
        <w:rPr>
          <w:rFonts w:ascii="Arial" w:eastAsia="Calibri" w:hAnsi="Arial" w:cs="Arial"/>
          <w:sz w:val="24"/>
          <w:szCs w:val="24"/>
        </w:rPr>
      </w:pPr>
      <w:r w:rsidRPr="0019661E">
        <w:rPr>
          <w:rFonts w:ascii="Arial" w:eastAsia="Calibri" w:hAnsi="Arial" w:cs="Arial"/>
          <w:sz w:val="24"/>
          <w:szCs w:val="24"/>
        </w:rPr>
        <w:t>Paragraph Number:</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Text14"/>
            <w:enabled/>
            <w:calcOnExit w:val="0"/>
            <w:textInput/>
          </w:ffData>
        </w:fldChar>
      </w:r>
      <w:bookmarkStart w:id="53" w:name="Text14"/>
      <w:r w:rsidRPr="0019661E">
        <w:rPr>
          <w:rFonts w:ascii="Arial" w:eastAsia="Calibri" w:hAnsi="Arial" w:cs="Arial"/>
          <w:sz w:val="24"/>
          <w:szCs w:val="24"/>
        </w:rPr>
        <w:instrText xml:space="preserve"> FORMTEXT </w:instrText>
      </w:r>
      <w:r w:rsidRPr="0019661E">
        <w:rPr>
          <w:rFonts w:ascii="Arial" w:eastAsia="Calibri" w:hAnsi="Arial" w:cs="Arial"/>
          <w:sz w:val="24"/>
          <w:szCs w:val="24"/>
        </w:rPr>
      </w:r>
      <w:r w:rsidRPr="0019661E">
        <w:rPr>
          <w:rFonts w:ascii="Arial" w:eastAsia="Calibri" w:hAnsi="Arial" w:cs="Arial"/>
          <w:sz w:val="24"/>
          <w:szCs w:val="24"/>
        </w:rPr>
        <w:fldChar w:fldCharType="separate"/>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sz w:val="24"/>
          <w:szCs w:val="24"/>
        </w:rPr>
        <w:fldChar w:fldCharType="end"/>
      </w:r>
      <w:bookmarkEnd w:id="53"/>
    </w:p>
    <w:p w14:paraId="6163CEC1" w14:textId="77777777" w:rsidR="0019661E" w:rsidRPr="0019661E" w:rsidRDefault="0019661E" w:rsidP="0019661E">
      <w:pPr>
        <w:spacing w:after="0" w:line="259" w:lineRule="auto"/>
        <w:rPr>
          <w:rFonts w:ascii="Arial" w:eastAsia="Calibri" w:hAnsi="Arial" w:cs="Arial"/>
          <w:sz w:val="24"/>
          <w:szCs w:val="24"/>
        </w:rPr>
      </w:pPr>
      <w:r w:rsidRPr="0019661E">
        <w:rPr>
          <w:rFonts w:ascii="Arial" w:eastAsia="Calibri" w:hAnsi="Arial" w:cs="Arial"/>
          <w:sz w:val="24"/>
          <w:szCs w:val="24"/>
        </w:rPr>
        <w:t>Policies Map:</w:t>
      </w:r>
      <w:r w:rsidRPr="0019661E">
        <w:rPr>
          <w:rFonts w:ascii="Arial" w:eastAsia="Calibri" w:hAnsi="Arial" w:cs="Arial"/>
          <w:sz w:val="24"/>
          <w:szCs w:val="24"/>
        </w:rPr>
        <w:tab/>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Text15"/>
            <w:enabled/>
            <w:calcOnExit w:val="0"/>
            <w:textInput/>
          </w:ffData>
        </w:fldChar>
      </w:r>
      <w:bookmarkStart w:id="54" w:name="Text15"/>
      <w:r w:rsidRPr="0019661E">
        <w:rPr>
          <w:rFonts w:ascii="Arial" w:eastAsia="Calibri" w:hAnsi="Arial" w:cs="Arial"/>
          <w:sz w:val="24"/>
          <w:szCs w:val="24"/>
        </w:rPr>
        <w:instrText xml:space="preserve"> FORMTEXT </w:instrText>
      </w:r>
      <w:r w:rsidRPr="0019661E">
        <w:rPr>
          <w:rFonts w:ascii="Arial" w:eastAsia="Calibri" w:hAnsi="Arial" w:cs="Arial"/>
          <w:sz w:val="24"/>
          <w:szCs w:val="24"/>
        </w:rPr>
      </w:r>
      <w:r w:rsidRPr="0019661E">
        <w:rPr>
          <w:rFonts w:ascii="Arial" w:eastAsia="Calibri" w:hAnsi="Arial" w:cs="Arial"/>
          <w:sz w:val="24"/>
          <w:szCs w:val="24"/>
        </w:rPr>
        <w:fldChar w:fldCharType="separate"/>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noProof/>
          <w:sz w:val="24"/>
          <w:szCs w:val="24"/>
        </w:rPr>
        <w:t> </w:t>
      </w:r>
      <w:r w:rsidRPr="0019661E">
        <w:rPr>
          <w:rFonts w:ascii="Arial" w:eastAsia="Calibri" w:hAnsi="Arial" w:cs="Arial"/>
          <w:sz w:val="24"/>
          <w:szCs w:val="24"/>
        </w:rPr>
        <w:fldChar w:fldCharType="end"/>
      </w:r>
      <w:bookmarkEnd w:id="54"/>
    </w:p>
    <w:p w14:paraId="4CFFB727" w14:textId="77777777" w:rsidR="0019661E" w:rsidRPr="0019661E" w:rsidRDefault="0019661E" w:rsidP="0019661E">
      <w:pPr>
        <w:spacing w:after="160" w:line="259" w:lineRule="auto"/>
        <w:rPr>
          <w:rFonts w:ascii="Arial" w:eastAsia="Calibri" w:hAnsi="Arial" w:cs="Arial"/>
          <w:sz w:val="24"/>
          <w:szCs w:val="24"/>
        </w:rPr>
      </w:pPr>
    </w:p>
    <w:p w14:paraId="0922225F" w14:textId="77777777" w:rsidR="0019661E" w:rsidRPr="0019661E" w:rsidRDefault="0019661E" w:rsidP="007812C3">
      <w:pPr>
        <w:numPr>
          <w:ilvl w:val="0"/>
          <w:numId w:val="7"/>
        </w:numPr>
        <w:spacing w:after="160" w:line="259" w:lineRule="auto"/>
        <w:ind w:right="397"/>
        <w:contextualSpacing/>
        <w:rPr>
          <w:rFonts w:ascii="Arial" w:eastAsia="Calibri" w:hAnsi="Arial" w:cs="Arial"/>
          <w:b/>
          <w:sz w:val="24"/>
          <w:szCs w:val="24"/>
        </w:rPr>
      </w:pPr>
      <w:r w:rsidRPr="0019661E">
        <w:rPr>
          <w:rFonts w:ascii="Arial" w:eastAsia="Calibri" w:hAnsi="Arial" w:cs="Arial"/>
          <w:b/>
          <w:sz w:val="24"/>
          <w:szCs w:val="24"/>
        </w:rPr>
        <w:t>Do you consider the Sheffield Plan is:</w:t>
      </w:r>
    </w:p>
    <w:p w14:paraId="7D8D49C2" w14:textId="77777777" w:rsidR="0019661E" w:rsidRPr="0019661E" w:rsidRDefault="0019661E" w:rsidP="0019661E">
      <w:pPr>
        <w:spacing w:after="0" w:line="276" w:lineRule="auto"/>
        <w:ind w:left="720"/>
        <w:rPr>
          <w:rFonts w:ascii="Arial" w:eastAsia="Calibri" w:hAnsi="Arial" w:cs="Arial"/>
          <w:iCs/>
          <w:sz w:val="24"/>
          <w:szCs w:val="24"/>
        </w:rPr>
      </w:pPr>
      <w:r w:rsidRPr="0019661E">
        <w:rPr>
          <w:rFonts w:ascii="Arial" w:eastAsia="Calibri" w:hAnsi="Arial" w:cs="Arial"/>
          <w:iCs/>
          <w:sz w:val="24"/>
          <w:szCs w:val="24"/>
        </w:rPr>
        <w:t>Tick all that apply, please refer to the guidance note for an explanation of these terms.</w:t>
      </w:r>
    </w:p>
    <w:p w14:paraId="6F109786" w14:textId="77777777" w:rsidR="00FF5104" w:rsidRDefault="00FF5104" w:rsidP="0019661E">
      <w:pPr>
        <w:spacing w:after="0" w:line="360" w:lineRule="auto"/>
        <w:ind w:left="720"/>
        <w:rPr>
          <w:rFonts w:ascii="Arial" w:eastAsia="Calibri" w:hAnsi="Arial" w:cs="Arial"/>
          <w:b/>
          <w:iCs/>
          <w:sz w:val="24"/>
          <w:szCs w:val="24"/>
        </w:rPr>
      </w:pPr>
    </w:p>
    <w:p w14:paraId="37F0A0B9" w14:textId="2552A855" w:rsidR="00FF5104" w:rsidRDefault="0019661E" w:rsidP="0019661E">
      <w:pPr>
        <w:spacing w:after="0" w:line="360" w:lineRule="auto"/>
        <w:ind w:left="720"/>
        <w:rPr>
          <w:rFonts w:ascii="Arial" w:eastAsia="Calibri" w:hAnsi="Arial" w:cs="Arial"/>
          <w:iCs/>
          <w:sz w:val="24"/>
          <w:szCs w:val="24"/>
        </w:rPr>
      </w:pPr>
      <w:r w:rsidRPr="0019661E">
        <w:rPr>
          <w:rFonts w:ascii="Arial" w:eastAsia="Calibri" w:hAnsi="Arial" w:cs="Arial"/>
          <w:b/>
          <w:iCs/>
          <w:sz w:val="24"/>
          <w:szCs w:val="24"/>
        </w:rPr>
        <w:t>4.(1)</w:t>
      </w:r>
      <w:r w:rsidRPr="0019661E">
        <w:rPr>
          <w:rFonts w:ascii="Arial" w:eastAsia="Calibri" w:hAnsi="Arial" w:cs="Arial"/>
          <w:b/>
          <w:iCs/>
          <w:sz w:val="24"/>
          <w:szCs w:val="24"/>
        </w:rPr>
        <w:tab/>
        <w:t>Legally Compliant</w:t>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p>
    <w:p w14:paraId="3053A0F9" w14:textId="2FBE708D" w:rsidR="0019661E" w:rsidRPr="0019661E" w:rsidRDefault="0019661E" w:rsidP="0019661E">
      <w:pPr>
        <w:spacing w:after="0" w:line="360" w:lineRule="auto"/>
        <w:ind w:left="720"/>
        <w:rPr>
          <w:rFonts w:ascii="Arial" w:eastAsia="Calibri" w:hAnsi="Arial" w:cs="Arial"/>
          <w:iCs/>
          <w:sz w:val="24"/>
          <w:szCs w:val="24"/>
        </w:rPr>
      </w:pPr>
      <w:r w:rsidRPr="0019661E">
        <w:rPr>
          <w:rFonts w:ascii="Arial" w:eastAsia="Calibri" w:hAnsi="Arial" w:cs="Arial"/>
          <w:iCs/>
          <w:sz w:val="24"/>
          <w:szCs w:val="24"/>
        </w:rPr>
        <w:t>Yes</w:t>
      </w:r>
      <w:r w:rsidRPr="0019661E">
        <w:rPr>
          <w:rFonts w:ascii="Arial" w:eastAsia="Calibri" w:hAnsi="Arial" w:cs="Arial"/>
          <w:iCs/>
          <w:sz w:val="24"/>
          <w:szCs w:val="24"/>
        </w:rPr>
        <w:tab/>
      </w:r>
      <w:r w:rsidRPr="0019661E">
        <w:rPr>
          <w:rFonts w:ascii="Arial" w:eastAsia="Calibri" w:hAnsi="Arial" w:cs="Arial"/>
          <w:iCs/>
          <w:sz w:val="24"/>
          <w:szCs w:val="24"/>
        </w:rPr>
        <w:fldChar w:fldCharType="begin">
          <w:ffData>
            <w:name w:val="Check5"/>
            <w:enabled/>
            <w:calcOnExit w:val="0"/>
            <w:checkBox>
              <w:sizeAuto/>
              <w:default w:val="0"/>
            </w:checkBox>
          </w:ffData>
        </w:fldChar>
      </w:r>
      <w:bookmarkStart w:id="55" w:name="Check5"/>
      <w:r w:rsidRPr="0019661E">
        <w:rPr>
          <w:rFonts w:ascii="Arial" w:eastAsia="Calibri" w:hAnsi="Arial" w:cs="Arial"/>
          <w:iCs/>
          <w:sz w:val="24"/>
          <w:szCs w:val="24"/>
        </w:rPr>
        <w:instrText xml:space="preserve"> FORMCHECKBOX </w:instrText>
      </w:r>
      <w:r w:rsidR="00A52FBD">
        <w:rPr>
          <w:rFonts w:ascii="Arial" w:eastAsia="Calibri" w:hAnsi="Arial" w:cs="Arial"/>
          <w:iCs/>
          <w:sz w:val="24"/>
          <w:szCs w:val="24"/>
        </w:rPr>
      </w:r>
      <w:r w:rsidR="00A52FBD">
        <w:rPr>
          <w:rFonts w:ascii="Arial" w:eastAsia="Calibri" w:hAnsi="Arial" w:cs="Arial"/>
          <w:iCs/>
          <w:sz w:val="24"/>
          <w:szCs w:val="24"/>
        </w:rPr>
        <w:fldChar w:fldCharType="separate"/>
      </w:r>
      <w:r w:rsidRPr="0019661E">
        <w:rPr>
          <w:rFonts w:ascii="Arial" w:eastAsia="Calibri" w:hAnsi="Arial" w:cs="Arial"/>
          <w:iCs/>
          <w:sz w:val="24"/>
          <w:szCs w:val="24"/>
        </w:rPr>
        <w:fldChar w:fldCharType="end"/>
      </w:r>
      <w:bookmarkEnd w:id="55"/>
    </w:p>
    <w:p w14:paraId="13532FED" w14:textId="77777777" w:rsidR="0019661E" w:rsidRPr="0019661E" w:rsidRDefault="0019661E" w:rsidP="0019661E">
      <w:pPr>
        <w:spacing w:after="0" w:line="276" w:lineRule="auto"/>
        <w:rPr>
          <w:rFonts w:ascii="Arial" w:eastAsia="Calibri" w:hAnsi="Arial" w:cs="Arial"/>
          <w:iCs/>
          <w:sz w:val="24"/>
          <w:szCs w:val="24"/>
        </w:rPr>
      </w:pPr>
      <w:r w:rsidRPr="0019661E">
        <w:rPr>
          <w:rFonts w:ascii="Arial" w:eastAsia="Calibri" w:hAnsi="Arial" w:cs="Arial"/>
          <w:iCs/>
          <w:sz w:val="24"/>
          <w:szCs w:val="24"/>
        </w:rPr>
        <w:lastRenderedPageBreak/>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t>No</w:t>
      </w:r>
      <w:r w:rsidRPr="0019661E">
        <w:rPr>
          <w:rFonts w:ascii="Arial" w:eastAsia="Calibri" w:hAnsi="Arial" w:cs="Arial"/>
          <w:iCs/>
          <w:sz w:val="24"/>
          <w:szCs w:val="24"/>
        </w:rPr>
        <w:tab/>
      </w:r>
      <w:r w:rsidRPr="0019661E">
        <w:rPr>
          <w:rFonts w:ascii="Arial" w:eastAsia="Calibri" w:hAnsi="Arial" w:cs="Arial"/>
          <w:iCs/>
          <w:sz w:val="24"/>
          <w:szCs w:val="24"/>
        </w:rPr>
        <w:fldChar w:fldCharType="begin">
          <w:ffData>
            <w:name w:val="Check6"/>
            <w:enabled/>
            <w:calcOnExit w:val="0"/>
            <w:checkBox>
              <w:sizeAuto/>
              <w:default w:val="0"/>
            </w:checkBox>
          </w:ffData>
        </w:fldChar>
      </w:r>
      <w:bookmarkStart w:id="56" w:name="Check6"/>
      <w:r w:rsidRPr="0019661E">
        <w:rPr>
          <w:rFonts w:ascii="Arial" w:eastAsia="Calibri" w:hAnsi="Arial" w:cs="Arial"/>
          <w:iCs/>
          <w:sz w:val="24"/>
          <w:szCs w:val="24"/>
        </w:rPr>
        <w:instrText xml:space="preserve"> FORMCHECKBOX </w:instrText>
      </w:r>
      <w:r w:rsidR="00A52FBD">
        <w:rPr>
          <w:rFonts w:ascii="Arial" w:eastAsia="Calibri" w:hAnsi="Arial" w:cs="Arial"/>
          <w:iCs/>
          <w:sz w:val="24"/>
          <w:szCs w:val="24"/>
        </w:rPr>
      </w:r>
      <w:r w:rsidR="00A52FBD">
        <w:rPr>
          <w:rFonts w:ascii="Arial" w:eastAsia="Calibri" w:hAnsi="Arial" w:cs="Arial"/>
          <w:iCs/>
          <w:sz w:val="24"/>
          <w:szCs w:val="24"/>
        </w:rPr>
        <w:fldChar w:fldCharType="separate"/>
      </w:r>
      <w:r w:rsidRPr="0019661E">
        <w:rPr>
          <w:rFonts w:ascii="Arial" w:eastAsia="Calibri" w:hAnsi="Arial" w:cs="Arial"/>
          <w:iCs/>
          <w:sz w:val="24"/>
          <w:szCs w:val="24"/>
        </w:rPr>
        <w:fldChar w:fldCharType="end"/>
      </w:r>
      <w:bookmarkEnd w:id="56"/>
    </w:p>
    <w:p w14:paraId="06778AD2" w14:textId="77777777" w:rsidR="00FF5104" w:rsidRDefault="0019661E" w:rsidP="0019661E">
      <w:pPr>
        <w:spacing w:after="0" w:line="360" w:lineRule="auto"/>
        <w:ind w:left="720"/>
        <w:rPr>
          <w:rFonts w:ascii="Arial" w:eastAsia="Calibri" w:hAnsi="Arial" w:cs="Arial"/>
          <w:iCs/>
          <w:sz w:val="24"/>
          <w:szCs w:val="24"/>
        </w:rPr>
      </w:pPr>
      <w:r w:rsidRPr="0019661E">
        <w:rPr>
          <w:rFonts w:ascii="Arial" w:eastAsia="Calibri" w:hAnsi="Arial" w:cs="Arial"/>
          <w:b/>
          <w:iCs/>
          <w:sz w:val="24"/>
          <w:szCs w:val="24"/>
        </w:rPr>
        <w:t>4.(2)</w:t>
      </w:r>
      <w:r w:rsidRPr="0019661E">
        <w:rPr>
          <w:rFonts w:ascii="Arial" w:eastAsia="Calibri" w:hAnsi="Arial" w:cs="Arial"/>
          <w:b/>
          <w:iCs/>
          <w:sz w:val="24"/>
          <w:szCs w:val="24"/>
        </w:rPr>
        <w:tab/>
        <w:t>Sound</w:t>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p>
    <w:p w14:paraId="796244CD" w14:textId="44C64CA7" w:rsidR="0019661E" w:rsidRPr="0019661E" w:rsidRDefault="0019661E" w:rsidP="0019661E">
      <w:pPr>
        <w:spacing w:after="0" w:line="360" w:lineRule="auto"/>
        <w:ind w:left="720"/>
        <w:rPr>
          <w:rFonts w:ascii="Arial" w:eastAsia="Calibri" w:hAnsi="Arial" w:cs="Arial"/>
          <w:iCs/>
          <w:sz w:val="24"/>
          <w:szCs w:val="24"/>
        </w:rPr>
      </w:pPr>
      <w:r w:rsidRPr="0019661E">
        <w:rPr>
          <w:rFonts w:ascii="Arial" w:eastAsia="Calibri" w:hAnsi="Arial" w:cs="Arial"/>
          <w:iCs/>
          <w:sz w:val="24"/>
          <w:szCs w:val="24"/>
        </w:rPr>
        <w:t>Yes</w:t>
      </w:r>
      <w:r w:rsidRPr="0019661E">
        <w:rPr>
          <w:rFonts w:ascii="Arial" w:eastAsia="Calibri" w:hAnsi="Arial" w:cs="Arial"/>
          <w:iCs/>
          <w:sz w:val="24"/>
          <w:szCs w:val="24"/>
        </w:rPr>
        <w:tab/>
      </w:r>
      <w:r w:rsidRPr="0019661E">
        <w:rPr>
          <w:rFonts w:ascii="Arial" w:eastAsia="Calibri" w:hAnsi="Arial" w:cs="Arial"/>
          <w:iCs/>
          <w:sz w:val="24"/>
          <w:szCs w:val="24"/>
        </w:rPr>
        <w:fldChar w:fldCharType="begin">
          <w:ffData>
            <w:name w:val="Check5"/>
            <w:enabled/>
            <w:calcOnExit w:val="0"/>
            <w:checkBox>
              <w:sizeAuto/>
              <w:default w:val="0"/>
            </w:checkBox>
          </w:ffData>
        </w:fldChar>
      </w:r>
      <w:r w:rsidRPr="0019661E">
        <w:rPr>
          <w:rFonts w:ascii="Arial" w:eastAsia="Calibri" w:hAnsi="Arial" w:cs="Arial"/>
          <w:iCs/>
          <w:sz w:val="24"/>
          <w:szCs w:val="24"/>
        </w:rPr>
        <w:instrText xml:space="preserve"> FORMCHECKBOX </w:instrText>
      </w:r>
      <w:r w:rsidR="00A52FBD">
        <w:rPr>
          <w:rFonts w:ascii="Arial" w:eastAsia="Calibri" w:hAnsi="Arial" w:cs="Arial"/>
          <w:iCs/>
          <w:sz w:val="24"/>
          <w:szCs w:val="24"/>
        </w:rPr>
      </w:r>
      <w:r w:rsidR="00A52FBD">
        <w:rPr>
          <w:rFonts w:ascii="Arial" w:eastAsia="Calibri" w:hAnsi="Arial" w:cs="Arial"/>
          <w:iCs/>
          <w:sz w:val="24"/>
          <w:szCs w:val="24"/>
        </w:rPr>
        <w:fldChar w:fldCharType="separate"/>
      </w:r>
      <w:r w:rsidRPr="0019661E">
        <w:rPr>
          <w:rFonts w:ascii="Arial" w:eastAsia="Calibri" w:hAnsi="Arial" w:cs="Arial"/>
          <w:iCs/>
          <w:sz w:val="24"/>
          <w:szCs w:val="24"/>
        </w:rPr>
        <w:fldChar w:fldCharType="end"/>
      </w:r>
    </w:p>
    <w:p w14:paraId="49F66508" w14:textId="6ED24ADC" w:rsidR="0019661E" w:rsidRPr="0019661E" w:rsidRDefault="0019661E" w:rsidP="0019661E">
      <w:pPr>
        <w:spacing w:after="0" w:line="276" w:lineRule="auto"/>
        <w:rPr>
          <w:rFonts w:ascii="Arial" w:eastAsia="Calibri" w:hAnsi="Arial" w:cs="Arial"/>
          <w:iCs/>
          <w:sz w:val="24"/>
          <w:szCs w:val="24"/>
        </w:rPr>
      </w:pP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00FF5104">
        <w:rPr>
          <w:rFonts w:ascii="Arial" w:eastAsia="Calibri" w:hAnsi="Arial" w:cs="Arial"/>
          <w:iCs/>
          <w:sz w:val="24"/>
          <w:szCs w:val="24"/>
        </w:rPr>
        <w:t xml:space="preserve"> </w:t>
      </w:r>
      <w:r w:rsidRPr="0019661E">
        <w:rPr>
          <w:rFonts w:ascii="Arial" w:eastAsia="Calibri" w:hAnsi="Arial" w:cs="Arial"/>
          <w:iCs/>
          <w:sz w:val="24"/>
          <w:szCs w:val="24"/>
        </w:rPr>
        <w:t>No</w:t>
      </w:r>
      <w:r w:rsidRPr="0019661E">
        <w:rPr>
          <w:rFonts w:ascii="Arial" w:eastAsia="Calibri" w:hAnsi="Arial" w:cs="Arial"/>
          <w:iCs/>
          <w:sz w:val="24"/>
          <w:szCs w:val="24"/>
        </w:rPr>
        <w:tab/>
      </w:r>
      <w:r w:rsidRPr="0019661E">
        <w:rPr>
          <w:rFonts w:ascii="Arial" w:eastAsia="Calibri" w:hAnsi="Arial" w:cs="Arial"/>
          <w:iCs/>
          <w:sz w:val="24"/>
          <w:szCs w:val="24"/>
        </w:rPr>
        <w:fldChar w:fldCharType="begin">
          <w:ffData>
            <w:name w:val="Check6"/>
            <w:enabled/>
            <w:calcOnExit w:val="0"/>
            <w:checkBox>
              <w:sizeAuto/>
              <w:default w:val="0"/>
            </w:checkBox>
          </w:ffData>
        </w:fldChar>
      </w:r>
      <w:r w:rsidRPr="0019661E">
        <w:rPr>
          <w:rFonts w:ascii="Arial" w:eastAsia="Calibri" w:hAnsi="Arial" w:cs="Arial"/>
          <w:iCs/>
          <w:sz w:val="24"/>
          <w:szCs w:val="24"/>
        </w:rPr>
        <w:instrText xml:space="preserve"> FORMCHECKBOX </w:instrText>
      </w:r>
      <w:r w:rsidR="00A52FBD">
        <w:rPr>
          <w:rFonts w:ascii="Arial" w:eastAsia="Calibri" w:hAnsi="Arial" w:cs="Arial"/>
          <w:iCs/>
          <w:sz w:val="24"/>
          <w:szCs w:val="24"/>
        </w:rPr>
      </w:r>
      <w:r w:rsidR="00A52FBD">
        <w:rPr>
          <w:rFonts w:ascii="Arial" w:eastAsia="Calibri" w:hAnsi="Arial" w:cs="Arial"/>
          <w:iCs/>
          <w:sz w:val="24"/>
          <w:szCs w:val="24"/>
        </w:rPr>
        <w:fldChar w:fldCharType="separate"/>
      </w:r>
      <w:r w:rsidRPr="0019661E">
        <w:rPr>
          <w:rFonts w:ascii="Arial" w:eastAsia="Calibri" w:hAnsi="Arial" w:cs="Arial"/>
          <w:iCs/>
          <w:sz w:val="24"/>
          <w:szCs w:val="24"/>
        </w:rPr>
        <w:fldChar w:fldCharType="end"/>
      </w:r>
    </w:p>
    <w:p w14:paraId="7CDE10DD" w14:textId="77777777" w:rsidR="00FF5104" w:rsidRDefault="0019661E" w:rsidP="0019661E">
      <w:pPr>
        <w:spacing w:after="0" w:line="360" w:lineRule="auto"/>
        <w:ind w:left="720"/>
        <w:rPr>
          <w:rFonts w:ascii="Arial" w:eastAsia="Calibri" w:hAnsi="Arial" w:cs="Arial"/>
          <w:iCs/>
          <w:sz w:val="24"/>
          <w:szCs w:val="24"/>
        </w:rPr>
      </w:pPr>
      <w:r w:rsidRPr="0019661E">
        <w:rPr>
          <w:rFonts w:ascii="Arial" w:eastAsia="Calibri" w:hAnsi="Arial" w:cs="Arial"/>
          <w:b/>
          <w:sz w:val="24"/>
          <w:szCs w:val="24"/>
        </w:rPr>
        <w:t>4.(3)</w:t>
      </w:r>
      <w:r w:rsidRPr="0019661E">
        <w:rPr>
          <w:rFonts w:ascii="Arial" w:eastAsia="Calibri" w:hAnsi="Arial" w:cs="Arial"/>
          <w:b/>
          <w:sz w:val="24"/>
          <w:szCs w:val="24"/>
        </w:rPr>
        <w:tab/>
        <w:t>Complies with the Duty to Cooperate</w:t>
      </w:r>
      <w:r w:rsidRPr="0019661E">
        <w:rPr>
          <w:rFonts w:ascii="Arial" w:eastAsia="Calibri" w:hAnsi="Arial" w:cs="Arial"/>
          <w:iCs/>
          <w:sz w:val="24"/>
          <w:szCs w:val="24"/>
        </w:rPr>
        <w:t xml:space="preserve"> </w:t>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p>
    <w:p w14:paraId="0C8EC7CA" w14:textId="56184A0F" w:rsidR="0019661E" w:rsidRPr="0019661E" w:rsidRDefault="0019661E" w:rsidP="0019661E">
      <w:pPr>
        <w:spacing w:after="0" w:line="360" w:lineRule="auto"/>
        <w:ind w:left="720"/>
        <w:rPr>
          <w:rFonts w:ascii="Arial" w:eastAsia="Calibri" w:hAnsi="Arial" w:cs="Arial"/>
          <w:iCs/>
          <w:sz w:val="24"/>
          <w:szCs w:val="24"/>
        </w:rPr>
      </w:pPr>
      <w:r w:rsidRPr="0019661E">
        <w:rPr>
          <w:rFonts w:ascii="Arial" w:eastAsia="Calibri" w:hAnsi="Arial" w:cs="Arial"/>
          <w:iCs/>
          <w:sz w:val="24"/>
          <w:szCs w:val="24"/>
        </w:rPr>
        <w:t>Yes</w:t>
      </w:r>
      <w:r w:rsidRPr="0019661E">
        <w:rPr>
          <w:rFonts w:ascii="Arial" w:eastAsia="Calibri" w:hAnsi="Arial" w:cs="Arial"/>
          <w:iCs/>
          <w:sz w:val="24"/>
          <w:szCs w:val="24"/>
        </w:rPr>
        <w:tab/>
      </w:r>
      <w:r w:rsidRPr="0019661E">
        <w:rPr>
          <w:rFonts w:ascii="Arial" w:eastAsia="Calibri" w:hAnsi="Arial" w:cs="Arial"/>
          <w:iCs/>
          <w:sz w:val="24"/>
          <w:szCs w:val="24"/>
        </w:rPr>
        <w:fldChar w:fldCharType="begin">
          <w:ffData>
            <w:name w:val="Check5"/>
            <w:enabled/>
            <w:calcOnExit w:val="0"/>
            <w:checkBox>
              <w:sizeAuto/>
              <w:default w:val="0"/>
            </w:checkBox>
          </w:ffData>
        </w:fldChar>
      </w:r>
      <w:r w:rsidRPr="0019661E">
        <w:rPr>
          <w:rFonts w:ascii="Arial" w:eastAsia="Calibri" w:hAnsi="Arial" w:cs="Arial"/>
          <w:iCs/>
          <w:sz w:val="24"/>
          <w:szCs w:val="24"/>
        </w:rPr>
        <w:instrText xml:space="preserve"> FORMCHECKBOX </w:instrText>
      </w:r>
      <w:r w:rsidR="00A52FBD">
        <w:rPr>
          <w:rFonts w:ascii="Arial" w:eastAsia="Calibri" w:hAnsi="Arial" w:cs="Arial"/>
          <w:iCs/>
          <w:sz w:val="24"/>
          <w:szCs w:val="24"/>
        </w:rPr>
      </w:r>
      <w:r w:rsidR="00A52FBD">
        <w:rPr>
          <w:rFonts w:ascii="Arial" w:eastAsia="Calibri" w:hAnsi="Arial" w:cs="Arial"/>
          <w:iCs/>
          <w:sz w:val="24"/>
          <w:szCs w:val="24"/>
        </w:rPr>
        <w:fldChar w:fldCharType="separate"/>
      </w:r>
      <w:r w:rsidRPr="0019661E">
        <w:rPr>
          <w:rFonts w:ascii="Arial" w:eastAsia="Calibri" w:hAnsi="Arial" w:cs="Arial"/>
          <w:iCs/>
          <w:sz w:val="24"/>
          <w:szCs w:val="24"/>
        </w:rPr>
        <w:fldChar w:fldCharType="end"/>
      </w:r>
    </w:p>
    <w:p w14:paraId="5C9348BA" w14:textId="77777777" w:rsidR="0019661E" w:rsidRPr="0019661E" w:rsidRDefault="0019661E" w:rsidP="0019661E">
      <w:pPr>
        <w:spacing w:after="0" w:line="276" w:lineRule="auto"/>
        <w:rPr>
          <w:rFonts w:ascii="Arial" w:eastAsia="Calibri" w:hAnsi="Arial" w:cs="Arial"/>
          <w:iCs/>
          <w:sz w:val="24"/>
          <w:szCs w:val="24"/>
        </w:rPr>
      </w:pP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r>
      <w:r w:rsidRPr="0019661E">
        <w:rPr>
          <w:rFonts w:ascii="Arial" w:eastAsia="Calibri" w:hAnsi="Arial" w:cs="Arial"/>
          <w:iCs/>
          <w:sz w:val="24"/>
          <w:szCs w:val="24"/>
        </w:rPr>
        <w:tab/>
        <w:t>No</w:t>
      </w:r>
      <w:r w:rsidRPr="0019661E">
        <w:rPr>
          <w:rFonts w:ascii="Arial" w:eastAsia="Calibri" w:hAnsi="Arial" w:cs="Arial"/>
          <w:iCs/>
          <w:sz w:val="24"/>
          <w:szCs w:val="24"/>
        </w:rPr>
        <w:tab/>
      </w:r>
      <w:r w:rsidRPr="0019661E">
        <w:rPr>
          <w:rFonts w:ascii="Arial" w:eastAsia="Calibri" w:hAnsi="Arial" w:cs="Arial"/>
          <w:iCs/>
          <w:sz w:val="24"/>
          <w:szCs w:val="24"/>
        </w:rPr>
        <w:fldChar w:fldCharType="begin">
          <w:ffData>
            <w:name w:val="Check6"/>
            <w:enabled/>
            <w:calcOnExit w:val="0"/>
            <w:checkBox>
              <w:sizeAuto/>
              <w:default w:val="0"/>
            </w:checkBox>
          </w:ffData>
        </w:fldChar>
      </w:r>
      <w:r w:rsidRPr="0019661E">
        <w:rPr>
          <w:rFonts w:ascii="Arial" w:eastAsia="Calibri" w:hAnsi="Arial" w:cs="Arial"/>
          <w:iCs/>
          <w:sz w:val="24"/>
          <w:szCs w:val="24"/>
        </w:rPr>
        <w:instrText xml:space="preserve"> FORMCHECKBOX </w:instrText>
      </w:r>
      <w:r w:rsidR="00A52FBD">
        <w:rPr>
          <w:rFonts w:ascii="Arial" w:eastAsia="Calibri" w:hAnsi="Arial" w:cs="Arial"/>
          <w:iCs/>
          <w:sz w:val="24"/>
          <w:szCs w:val="24"/>
        </w:rPr>
      </w:r>
      <w:r w:rsidR="00A52FBD">
        <w:rPr>
          <w:rFonts w:ascii="Arial" w:eastAsia="Calibri" w:hAnsi="Arial" w:cs="Arial"/>
          <w:iCs/>
          <w:sz w:val="24"/>
          <w:szCs w:val="24"/>
        </w:rPr>
        <w:fldChar w:fldCharType="separate"/>
      </w:r>
      <w:r w:rsidRPr="0019661E">
        <w:rPr>
          <w:rFonts w:ascii="Arial" w:eastAsia="Calibri" w:hAnsi="Arial" w:cs="Arial"/>
          <w:iCs/>
          <w:sz w:val="24"/>
          <w:szCs w:val="24"/>
        </w:rPr>
        <w:fldChar w:fldCharType="end"/>
      </w:r>
    </w:p>
    <w:p w14:paraId="1959F831" w14:textId="77777777" w:rsidR="0019661E" w:rsidRPr="0019661E" w:rsidRDefault="0019661E" w:rsidP="007812C3">
      <w:pPr>
        <w:numPr>
          <w:ilvl w:val="0"/>
          <w:numId w:val="7"/>
        </w:numPr>
        <w:spacing w:after="0" w:line="240" w:lineRule="auto"/>
        <w:ind w:right="397"/>
        <w:rPr>
          <w:rFonts w:ascii="Arial" w:eastAsia="Calibri" w:hAnsi="Arial" w:cs="Arial"/>
          <w:b/>
          <w:bCs/>
          <w:sz w:val="24"/>
          <w:szCs w:val="24"/>
        </w:rPr>
      </w:pPr>
      <w:r w:rsidRPr="0019661E">
        <w:rPr>
          <w:rFonts w:ascii="Arial" w:eastAsia="Calibri" w:hAnsi="Arial" w:cs="Arial"/>
          <w:b/>
          <w:bCs/>
          <w:sz w:val="24"/>
          <w:szCs w:val="24"/>
        </w:rPr>
        <w:t xml:space="preserve">Please give details of why you consider the Sheffield Plan is not legally compliant or is unsound or fails to comply with the duty to co-operate.  Please be as precise as possible.  </w:t>
      </w:r>
      <w:r w:rsidRPr="0019661E">
        <w:rPr>
          <w:rFonts w:ascii="Arial" w:eastAsia="Calibri" w:hAnsi="Arial" w:cs="Arial"/>
          <w:iCs/>
          <w:sz w:val="24"/>
          <w:szCs w:val="24"/>
        </w:rPr>
        <w:t>If you wish to support the legal compliance or soundness of the Sheffield Plan or its compliance with the duty to co-operate, please also use this box to set out your comments.</w:t>
      </w:r>
    </w:p>
    <w:p w14:paraId="2B932381" w14:textId="77777777" w:rsidR="0019661E" w:rsidRPr="0019661E" w:rsidRDefault="0019661E" w:rsidP="0019661E">
      <w:pPr>
        <w:framePr w:w="10381" w:h="4816" w:hSpace="180" w:wrap="around" w:vAnchor="text" w:hAnchor="page" w:x="1141" w:y="76"/>
        <w:pBdr>
          <w:top w:val="single" w:sz="6" w:space="1" w:color="auto"/>
          <w:left w:val="single" w:sz="6" w:space="1" w:color="auto"/>
          <w:bottom w:val="single" w:sz="6" w:space="1" w:color="auto"/>
          <w:right w:val="single" w:sz="6" w:space="1" w:color="auto"/>
        </w:pBdr>
        <w:spacing w:after="0" w:line="240" w:lineRule="auto"/>
        <w:ind w:right="397"/>
        <w:rPr>
          <w:rFonts w:ascii="Arial" w:eastAsia="Calibri" w:hAnsi="Arial" w:cs="Arial"/>
          <w:sz w:val="28"/>
          <w:szCs w:val="28"/>
        </w:rPr>
      </w:pPr>
    </w:p>
    <w:p w14:paraId="46C5CC14" w14:textId="77777777" w:rsidR="0019661E" w:rsidRPr="0019661E" w:rsidRDefault="0019661E" w:rsidP="0019661E">
      <w:pPr>
        <w:spacing w:after="0" w:line="276" w:lineRule="auto"/>
        <w:rPr>
          <w:rFonts w:ascii="Arial" w:eastAsia="Calibri" w:hAnsi="Arial" w:cs="Arial"/>
          <w:b/>
          <w:sz w:val="24"/>
          <w:szCs w:val="24"/>
        </w:rPr>
      </w:pPr>
      <w:r w:rsidRPr="0019661E">
        <w:rPr>
          <w:rFonts w:ascii="Arial" w:eastAsia="Calibri" w:hAnsi="Arial" w:cs="Arial"/>
          <w:b/>
          <w:sz w:val="28"/>
          <w:szCs w:val="28"/>
        </w:rPr>
        <w:t xml:space="preserve"> </w:t>
      </w:r>
      <w:r w:rsidRPr="0019661E">
        <w:rPr>
          <w:rFonts w:ascii="Arial" w:eastAsia="Calibri" w:hAnsi="Arial" w:cs="Arial"/>
          <w:b/>
          <w:sz w:val="24"/>
          <w:szCs w:val="24"/>
        </w:rPr>
        <w:t xml:space="preserve">Continue on a separate sheet if </w:t>
      </w:r>
      <w:proofErr w:type="gramStart"/>
      <w:r w:rsidRPr="0019661E">
        <w:rPr>
          <w:rFonts w:ascii="Arial" w:eastAsia="Calibri" w:hAnsi="Arial" w:cs="Arial"/>
          <w:b/>
          <w:sz w:val="24"/>
          <w:szCs w:val="24"/>
        </w:rPr>
        <w:t>necessary</w:t>
      </w:r>
      <w:proofErr w:type="gramEnd"/>
    </w:p>
    <w:p w14:paraId="2D32E84B" w14:textId="77777777" w:rsidR="0019661E" w:rsidRPr="0019661E" w:rsidRDefault="0019661E" w:rsidP="0019661E">
      <w:pPr>
        <w:spacing w:after="0" w:line="276" w:lineRule="auto"/>
        <w:rPr>
          <w:rFonts w:ascii="Arial" w:eastAsia="Calibri" w:hAnsi="Arial" w:cs="Arial"/>
          <w:b/>
          <w:sz w:val="24"/>
          <w:szCs w:val="24"/>
        </w:rPr>
      </w:pPr>
    </w:p>
    <w:p w14:paraId="15065499" w14:textId="77777777" w:rsidR="0019661E" w:rsidRPr="0019661E" w:rsidRDefault="0019661E" w:rsidP="007812C3">
      <w:pPr>
        <w:numPr>
          <w:ilvl w:val="0"/>
          <w:numId w:val="7"/>
        </w:numPr>
        <w:spacing w:after="0" w:line="240" w:lineRule="auto"/>
        <w:ind w:right="397"/>
        <w:rPr>
          <w:rFonts w:ascii="Arial" w:eastAsia="Calibri" w:hAnsi="Arial" w:cs="Arial"/>
          <w:i/>
          <w:iCs/>
          <w:sz w:val="24"/>
          <w:szCs w:val="24"/>
        </w:rPr>
      </w:pPr>
      <w:r w:rsidRPr="0019661E">
        <w:rPr>
          <w:rFonts w:ascii="Arial" w:eastAsia="Calibri" w:hAnsi="Arial" w:cs="Arial"/>
          <w:b/>
          <w:bCs/>
          <w:sz w:val="24"/>
          <w:szCs w:val="24"/>
        </w:rPr>
        <w:t xml:space="preserve">Please set out the modification(s) you consider necessary to make the Sheffield Plan legally compliant and sound, in respect of any legal compliance or soundness matters you have identified in Question 5 above. </w:t>
      </w:r>
    </w:p>
    <w:p w14:paraId="2EE832C5" w14:textId="77777777" w:rsidR="0019661E" w:rsidRPr="0019661E" w:rsidRDefault="0019661E" w:rsidP="00FF5104">
      <w:pPr>
        <w:framePr w:w="10306" w:h="5161" w:hSpace="180" w:wrap="around" w:vAnchor="text" w:hAnchor="page" w:x="1171" w:y="1407"/>
        <w:pBdr>
          <w:top w:val="single" w:sz="6" w:space="1" w:color="auto"/>
          <w:left w:val="single" w:sz="6" w:space="1" w:color="auto"/>
          <w:bottom w:val="single" w:sz="6" w:space="1" w:color="auto"/>
          <w:right w:val="single" w:sz="6" w:space="1" w:color="auto"/>
        </w:pBdr>
        <w:spacing w:after="0" w:line="240" w:lineRule="auto"/>
        <w:ind w:right="397"/>
        <w:rPr>
          <w:rFonts w:ascii="Arial" w:eastAsia="Calibri" w:hAnsi="Arial" w:cs="Arial"/>
          <w:sz w:val="28"/>
          <w:szCs w:val="28"/>
        </w:rPr>
      </w:pPr>
    </w:p>
    <w:p w14:paraId="1CF08A75" w14:textId="7EB2EE41" w:rsidR="0019661E" w:rsidRPr="0019661E" w:rsidRDefault="0019661E" w:rsidP="0019661E">
      <w:pPr>
        <w:spacing w:after="0" w:line="240" w:lineRule="auto"/>
        <w:ind w:left="720"/>
        <w:rPr>
          <w:rFonts w:ascii="Arial" w:eastAsia="Calibri" w:hAnsi="Arial" w:cs="Arial"/>
          <w:iCs/>
          <w:sz w:val="24"/>
          <w:szCs w:val="24"/>
        </w:rPr>
      </w:pPr>
      <w:r w:rsidRPr="0019661E">
        <w:rPr>
          <w:rFonts w:ascii="Arial" w:eastAsia="Calibri" w:hAnsi="Arial" w:cs="Arial"/>
          <w:iCs/>
          <w:sz w:val="24"/>
          <w:szCs w:val="24"/>
        </w:rPr>
        <w:t xml:space="preserve">(Please note that non-compliance with the duty to co-operate is incapable of modification at examination).  You will need to say why each modification will make the Sheffield Plan legally compliant or sound.  It will be helpful if you are able to put forward your suggested revised wording </w:t>
      </w:r>
      <w:proofErr w:type="spellStart"/>
      <w:r w:rsidRPr="0019661E">
        <w:rPr>
          <w:rFonts w:ascii="Arial" w:eastAsia="Calibri" w:hAnsi="Arial" w:cs="Arial"/>
          <w:iCs/>
          <w:sz w:val="24"/>
          <w:szCs w:val="24"/>
        </w:rPr>
        <w:t>o</w:t>
      </w:r>
      <w:r w:rsidR="00FF5104">
        <w:rPr>
          <w:rFonts w:ascii="Arial" w:eastAsia="Calibri" w:hAnsi="Arial" w:cs="Arial"/>
          <w:iCs/>
          <w:sz w:val="24"/>
          <w:szCs w:val="24"/>
        </w:rPr>
        <w:t>f</w:t>
      </w:r>
      <w:r w:rsidRPr="0019661E">
        <w:rPr>
          <w:rFonts w:ascii="Arial" w:eastAsia="Calibri" w:hAnsi="Arial" w:cs="Arial"/>
          <w:iCs/>
          <w:sz w:val="24"/>
          <w:szCs w:val="24"/>
        </w:rPr>
        <w:t>any</w:t>
      </w:r>
      <w:proofErr w:type="spellEnd"/>
      <w:r w:rsidRPr="0019661E">
        <w:rPr>
          <w:rFonts w:ascii="Arial" w:eastAsia="Calibri" w:hAnsi="Arial" w:cs="Arial"/>
          <w:iCs/>
          <w:sz w:val="24"/>
          <w:szCs w:val="24"/>
        </w:rPr>
        <w:t xml:space="preserve"> policy or text.  Please be as precise as possible.</w:t>
      </w:r>
    </w:p>
    <w:p w14:paraId="52FC6AA4" w14:textId="77777777" w:rsidR="0019661E" w:rsidRPr="0019661E" w:rsidRDefault="0019661E" w:rsidP="0019661E">
      <w:pPr>
        <w:spacing w:after="0" w:line="240" w:lineRule="auto"/>
        <w:ind w:right="397"/>
        <w:rPr>
          <w:rFonts w:ascii="Arial" w:eastAsia="Calibri" w:hAnsi="Arial" w:cs="Arial"/>
          <w:b/>
          <w:sz w:val="24"/>
          <w:szCs w:val="24"/>
        </w:rPr>
      </w:pPr>
      <w:r w:rsidRPr="0019661E">
        <w:rPr>
          <w:rFonts w:ascii="Arial" w:eastAsia="Calibri" w:hAnsi="Arial" w:cs="Arial"/>
          <w:b/>
          <w:sz w:val="24"/>
          <w:szCs w:val="24"/>
        </w:rPr>
        <w:t xml:space="preserve">Continue on a separate sheet if </w:t>
      </w:r>
      <w:proofErr w:type="gramStart"/>
      <w:r w:rsidRPr="0019661E">
        <w:rPr>
          <w:rFonts w:ascii="Arial" w:eastAsia="Calibri" w:hAnsi="Arial" w:cs="Arial"/>
          <w:b/>
          <w:sz w:val="24"/>
          <w:szCs w:val="24"/>
        </w:rPr>
        <w:t>necessary</w:t>
      </w:r>
      <w:proofErr w:type="gramEnd"/>
    </w:p>
    <w:p w14:paraId="38940200" w14:textId="77777777" w:rsidR="0019661E" w:rsidRPr="0019661E" w:rsidRDefault="0019661E" w:rsidP="0019661E">
      <w:pPr>
        <w:spacing w:after="0" w:line="240" w:lineRule="auto"/>
        <w:ind w:left="720"/>
        <w:rPr>
          <w:rFonts w:ascii="Arial" w:eastAsia="Calibri" w:hAnsi="Arial" w:cs="Arial"/>
          <w:iCs/>
          <w:sz w:val="24"/>
          <w:szCs w:val="24"/>
        </w:rPr>
      </w:pPr>
    </w:p>
    <w:p w14:paraId="211D8D79" w14:textId="77777777" w:rsidR="0019661E" w:rsidRPr="0019661E" w:rsidRDefault="0019661E" w:rsidP="0019661E">
      <w:pPr>
        <w:spacing w:after="0" w:line="240" w:lineRule="auto"/>
        <w:rPr>
          <w:rFonts w:ascii="Arial" w:eastAsia="Calibri" w:hAnsi="Arial" w:cs="Arial"/>
          <w:sz w:val="24"/>
          <w:szCs w:val="24"/>
        </w:rPr>
      </w:pPr>
      <w:r w:rsidRPr="0019661E">
        <w:rPr>
          <w:rFonts w:ascii="Arial" w:eastAsia="Calibri" w:hAnsi="Arial" w:cs="Arial"/>
          <w:b/>
          <w:bCs/>
          <w:sz w:val="24"/>
          <w:szCs w:val="24"/>
        </w:rPr>
        <w:t xml:space="preserve">Please note: </w:t>
      </w:r>
      <w:r w:rsidRPr="0019661E">
        <w:rPr>
          <w:rFonts w:ascii="Arial" w:eastAsia="Calibri" w:hAnsi="Arial" w:cs="Arial"/>
          <w:iCs/>
          <w:sz w:val="24"/>
          <w:szCs w:val="24"/>
        </w:rPr>
        <w:t>In your representation you should provide succinctly all the evidence and supporting information necessary to support your representation and your suggested modification(s).  You should not assume that you will have a further opportunity to make submissions.</w:t>
      </w:r>
    </w:p>
    <w:p w14:paraId="05C91BC6" w14:textId="77777777" w:rsidR="0019661E" w:rsidRPr="0019661E" w:rsidRDefault="0019661E" w:rsidP="0019661E">
      <w:pPr>
        <w:spacing w:after="0" w:line="240" w:lineRule="auto"/>
        <w:rPr>
          <w:rFonts w:ascii="Arial" w:eastAsia="Calibri" w:hAnsi="Arial" w:cs="Arial"/>
          <w:b/>
          <w:bCs/>
          <w:iCs/>
          <w:sz w:val="24"/>
          <w:szCs w:val="24"/>
        </w:rPr>
      </w:pPr>
      <w:r w:rsidRPr="0019661E">
        <w:rPr>
          <w:rFonts w:ascii="Arial" w:eastAsia="Calibri" w:hAnsi="Arial" w:cs="Arial"/>
          <w:b/>
          <w:bCs/>
          <w:iCs/>
          <w:sz w:val="24"/>
          <w:szCs w:val="24"/>
        </w:rPr>
        <w:t>After this stage, further submissions may only be made if invited by the Inspector, based on the matters and issues they identify for examination.</w:t>
      </w:r>
    </w:p>
    <w:p w14:paraId="0F3B32FB" w14:textId="77777777" w:rsidR="0019661E" w:rsidRPr="0019661E" w:rsidRDefault="0019661E" w:rsidP="0019661E">
      <w:pPr>
        <w:spacing w:after="160" w:line="259" w:lineRule="auto"/>
        <w:rPr>
          <w:rFonts w:ascii="Arial" w:eastAsia="Calibri" w:hAnsi="Arial" w:cs="Arial"/>
          <w:b/>
          <w:sz w:val="24"/>
          <w:szCs w:val="24"/>
        </w:rPr>
      </w:pPr>
    </w:p>
    <w:p w14:paraId="6D1F7590" w14:textId="77777777" w:rsidR="0019661E" w:rsidRPr="0019661E" w:rsidRDefault="0019661E" w:rsidP="007812C3">
      <w:pPr>
        <w:numPr>
          <w:ilvl w:val="0"/>
          <w:numId w:val="7"/>
        </w:numPr>
        <w:spacing w:after="0" w:line="240" w:lineRule="auto"/>
        <w:ind w:right="397"/>
        <w:rPr>
          <w:rFonts w:ascii="Arial" w:eastAsia="Calibri" w:hAnsi="Arial" w:cs="Arial"/>
          <w:b/>
          <w:bCs/>
          <w:sz w:val="24"/>
          <w:szCs w:val="24"/>
        </w:rPr>
      </w:pPr>
      <w:r w:rsidRPr="0019661E">
        <w:rPr>
          <w:rFonts w:ascii="Arial" w:eastAsia="Calibri" w:hAnsi="Arial" w:cs="Arial"/>
          <w:b/>
          <w:bCs/>
          <w:sz w:val="24"/>
          <w:szCs w:val="24"/>
        </w:rPr>
        <w:t>If your representation is seeking a modification to the plan, do you consider it necessary to participate in examination hearing session(s)?</w:t>
      </w:r>
    </w:p>
    <w:p w14:paraId="6AEDFFDC" w14:textId="77777777" w:rsidR="0019661E" w:rsidRPr="0019661E" w:rsidRDefault="0019661E" w:rsidP="0019661E">
      <w:pPr>
        <w:spacing w:after="0" w:line="360" w:lineRule="auto"/>
        <w:ind w:right="397"/>
        <w:rPr>
          <w:rFonts w:ascii="Arial" w:eastAsia="Calibri" w:hAnsi="Arial" w:cs="Arial"/>
          <w:sz w:val="24"/>
          <w:szCs w:val="24"/>
        </w:rPr>
      </w:pPr>
      <w:r w:rsidRPr="0019661E">
        <w:rPr>
          <w:rFonts w:ascii="Arial" w:eastAsia="Calibri" w:hAnsi="Arial" w:cs="Arial"/>
          <w:sz w:val="24"/>
          <w:szCs w:val="24"/>
        </w:rPr>
        <w:t>Yes, I wish to participate in hearing session(s)</w:t>
      </w:r>
      <w:r w:rsidRPr="0019661E">
        <w:rPr>
          <w:rFonts w:ascii="Arial" w:eastAsia="Calibri" w:hAnsi="Arial" w:cs="Arial"/>
          <w:sz w:val="24"/>
          <w:szCs w:val="24"/>
        </w:rPr>
        <w:tab/>
      </w:r>
      <w:r w:rsidRPr="0019661E">
        <w:rPr>
          <w:rFonts w:ascii="Arial" w:eastAsia="Calibri" w:hAnsi="Arial" w:cs="Arial"/>
          <w:sz w:val="24"/>
          <w:szCs w:val="24"/>
        </w:rPr>
        <w:tab/>
      </w:r>
      <w:r w:rsidRPr="0019661E">
        <w:rPr>
          <w:rFonts w:ascii="Arial" w:eastAsia="Calibri" w:hAnsi="Arial" w:cs="Arial"/>
          <w:sz w:val="24"/>
          <w:szCs w:val="24"/>
        </w:rPr>
        <w:tab/>
      </w:r>
      <w:r w:rsidRPr="0019661E">
        <w:rPr>
          <w:rFonts w:ascii="Arial" w:eastAsia="Calibri" w:hAnsi="Arial" w:cs="Arial"/>
          <w:sz w:val="24"/>
          <w:szCs w:val="24"/>
        </w:rPr>
        <w:tab/>
      </w:r>
      <w:r w:rsidRPr="0019661E">
        <w:rPr>
          <w:rFonts w:ascii="Arial" w:eastAsia="Calibri" w:hAnsi="Arial" w:cs="Arial"/>
          <w:sz w:val="24"/>
          <w:szCs w:val="24"/>
        </w:rPr>
        <w:tab/>
        <w:t>Yes</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Check3"/>
            <w:enabled/>
            <w:calcOnExit w:val="0"/>
            <w:checkBox>
              <w:sizeAuto/>
              <w:default w:val="0"/>
            </w:checkBox>
          </w:ffData>
        </w:fldChar>
      </w:r>
      <w:r w:rsidRPr="0019661E">
        <w:rPr>
          <w:rFonts w:ascii="Arial" w:eastAsia="Calibri" w:hAnsi="Arial" w:cs="Arial"/>
          <w:sz w:val="24"/>
          <w:szCs w:val="24"/>
        </w:rPr>
        <w:instrText xml:space="preserve"> FORMCHECKBOX </w:instrText>
      </w:r>
      <w:r w:rsidR="00A52FBD">
        <w:rPr>
          <w:rFonts w:ascii="Arial" w:eastAsia="Calibri" w:hAnsi="Arial" w:cs="Arial"/>
          <w:sz w:val="24"/>
          <w:szCs w:val="24"/>
        </w:rPr>
      </w:r>
      <w:r w:rsidR="00A52FBD">
        <w:rPr>
          <w:rFonts w:ascii="Arial" w:eastAsia="Calibri" w:hAnsi="Arial" w:cs="Arial"/>
          <w:sz w:val="24"/>
          <w:szCs w:val="24"/>
        </w:rPr>
        <w:fldChar w:fldCharType="separate"/>
      </w:r>
      <w:r w:rsidRPr="0019661E">
        <w:rPr>
          <w:rFonts w:ascii="Arial" w:eastAsia="Calibri" w:hAnsi="Arial" w:cs="Arial"/>
          <w:sz w:val="24"/>
          <w:szCs w:val="24"/>
        </w:rPr>
        <w:fldChar w:fldCharType="end"/>
      </w:r>
    </w:p>
    <w:p w14:paraId="477D8026" w14:textId="77777777" w:rsidR="0019661E" w:rsidRPr="0019661E" w:rsidRDefault="0019661E" w:rsidP="0019661E">
      <w:pPr>
        <w:spacing w:after="0" w:line="360" w:lineRule="auto"/>
        <w:ind w:right="397"/>
        <w:rPr>
          <w:rFonts w:ascii="Arial" w:eastAsia="Calibri" w:hAnsi="Arial" w:cs="Arial"/>
          <w:sz w:val="24"/>
          <w:szCs w:val="24"/>
        </w:rPr>
      </w:pPr>
      <w:r w:rsidRPr="0019661E">
        <w:rPr>
          <w:rFonts w:ascii="Arial" w:eastAsia="Calibri" w:hAnsi="Arial" w:cs="Arial"/>
          <w:sz w:val="24"/>
          <w:szCs w:val="24"/>
        </w:rPr>
        <w:t>No, I do not wish to participate in hearing session(s)</w:t>
      </w:r>
      <w:r w:rsidRPr="0019661E">
        <w:rPr>
          <w:rFonts w:ascii="Arial" w:eastAsia="Calibri" w:hAnsi="Arial" w:cs="Arial"/>
          <w:sz w:val="24"/>
          <w:szCs w:val="24"/>
        </w:rPr>
        <w:tab/>
      </w:r>
      <w:r w:rsidRPr="0019661E">
        <w:rPr>
          <w:rFonts w:ascii="Arial" w:eastAsia="Calibri" w:hAnsi="Arial" w:cs="Arial"/>
          <w:sz w:val="24"/>
          <w:szCs w:val="24"/>
        </w:rPr>
        <w:tab/>
      </w:r>
      <w:r w:rsidRPr="0019661E">
        <w:rPr>
          <w:rFonts w:ascii="Arial" w:eastAsia="Calibri" w:hAnsi="Arial" w:cs="Arial"/>
          <w:sz w:val="24"/>
          <w:szCs w:val="24"/>
        </w:rPr>
        <w:tab/>
      </w:r>
      <w:r w:rsidRPr="0019661E">
        <w:rPr>
          <w:rFonts w:ascii="Arial" w:eastAsia="Calibri" w:hAnsi="Arial" w:cs="Arial"/>
          <w:sz w:val="24"/>
          <w:szCs w:val="24"/>
        </w:rPr>
        <w:tab/>
        <w:t xml:space="preserve">No </w:t>
      </w:r>
      <w:r w:rsidRPr="0019661E">
        <w:rPr>
          <w:rFonts w:ascii="Arial" w:eastAsia="Calibri" w:hAnsi="Arial" w:cs="Arial"/>
          <w:sz w:val="24"/>
          <w:szCs w:val="24"/>
        </w:rPr>
        <w:tab/>
      </w:r>
      <w:r w:rsidRPr="0019661E">
        <w:rPr>
          <w:rFonts w:ascii="Arial" w:eastAsia="Calibri" w:hAnsi="Arial" w:cs="Arial"/>
          <w:sz w:val="24"/>
          <w:szCs w:val="24"/>
        </w:rPr>
        <w:fldChar w:fldCharType="begin">
          <w:ffData>
            <w:name w:val="Check4"/>
            <w:enabled/>
            <w:calcOnExit w:val="0"/>
            <w:checkBox>
              <w:sizeAuto/>
              <w:default w:val="0"/>
            </w:checkBox>
          </w:ffData>
        </w:fldChar>
      </w:r>
      <w:r w:rsidRPr="0019661E">
        <w:rPr>
          <w:rFonts w:ascii="Arial" w:eastAsia="Calibri" w:hAnsi="Arial" w:cs="Arial"/>
          <w:sz w:val="24"/>
          <w:szCs w:val="24"/>
        </w:rPr>
        <w:instrText xml:space="preserve"> FORMCHECKBOX </w:instrText>
      </w:r>
      <w:r w:rsidR="00A52FBD">
        <w:rPr>
          <w:rFonts w:ascii="Arial" w:eastAsia="Calibri" w:hAnsi="Arial" w:cs="Arial"/>
          <w:sz w:val="24"/>
          <w:szCs w:val="24"/>
        </w:rPr>
      </w:r>
      <w:r w:rsidR="00A52FBD">
        <w:rPr>
          <w:rFonts w:ascii="Arial" w:eastAsia="Calibri" w:hAnsi="Arial" w:cs="Arial"/>
          <w:sz w:val="24"/>
          <w:szCs w:val="24"/>
        </w:rPr>
        <w:fldChar w:fldCharType="separate"/>
      </w:r>
      <w:r w:rsidRPr="0019661E">
        <w:rPr>
          <w:rFonts w:ascii="Arial" w:eastAsia="Calibri" w:hAnsi="Arial" w:cs="Arial"/>
          <w:sz w:val="24"/>
          <w:szCs w:val="24"/>
        </w:rPr>
        <w:fldChar w:fldCharType="end"/>
      </w:r>
    </w:p>
    <w:p w14:paraId="34AA1AEE" w14:textId="77777777" w:rsidR="0019661E" w:rsidRPr="0019661E" w:rsidRDefault="0019661E" w:rsidP="007812C3">
      <w:pPr>
        <w:numPr>
          <w:ilvl w:val="0"/>
          <w:numId w:val="7"/>
        </w:numPr>
        <w:spacing w:after="160" w:line="259" w:lineRule="auto"/>
        <w:ind w:right="397"/>
        <w:contextualSpacing/>
        <w:rPr>
          <w:rFonts w:ascii="Arial" w:eastAsia="Calibri" w:hAnsi="Arial" w:cs="Arial"/>
          <w:b/>
          <w:sz w:val="24"/>
          <w:szCs w:val="24"/>
        </w:rPr>
      </w:pPr>
      <w:r w:rsidRPr="0019661E">
        <w:rPr>
          <w:rFonts w:ascii="Arial" w:eastAsia="Calibri" w:hAnsi="Arial" w:cs="Arial"/>
          <w:b/>
          <w:bCs/>
          <w:sz w:val="24"/>
          <w:szCs w:val="24"/>
        </w:rPr>
        <w:t xml:space="preserve">If you wish to participate in the hearing session(s), please outline why you consider this to be necessary: </w:t>
      </w:r>
    </w:p>
    <w:p w14:paraId="7CD7F03A" w14:textId="77777777" w:rsidR="0019661E" w:rsidRPr="0019661E" w:rsidRDefault="0019661E" w:rsidP="0019661E">
      <w:pPr>
        <w:framePr w:w="9981" w:h="3341" w:hSpace="180" w:wrap="around" w:vAnchor="text" w:hAnchor="page" w:x="781" w:y="-2"/>
        <w:pBdr>
          <w:top w:val="single" w:sz="6" w:space="1" w:color="auto"/>
          <w:left w:val="single" w:sz="6" w:space="1" w:color="auto"/>
          <w:bottom w:val="single" w:sz="6" w:space="1" w:color="auto"/>
          <w:right w:val="single" w:sz="6" w:space="1" w:color="auto"/>
        </w:pBdr>
        <w:spacing w:after="0" w:line="240" w:lineRule="auto"/>
        <w:ind w:right="397"/>
        <w:rPr>
          <w:rFonts w:ascii="Arial" w:eastAsia="Calibri" w:hAnsi="Arial" w:cs="Arial"/>
          <w:sz w:val="24"/>
          <w:szCs w:val="24"/>
        </w:rPr>
      </w:pPr>
    </w:p>
    <w:p w14:paraId="0327E420" w14:textId="77777777" w:rsidR="0019661E" w:rsidRPr="0019661E" w:rsidRDefault="0019661E" w:rsidP="0019661E">
      <w:pPr>
        <w:spacing w:after="0" w:line="240" w:lineRule="auto"/>
        <w:rPr>
          <w:rFonts w:ascii="Arial" w:eastAsia="Calibri" w:hAnsi="Arial" w:cs="Arial"/>
          <w:sz w:val="24"/>
          <w:szCs w:val="24"/>
        </w:rPr>
      </w:pPr>
      <w:r w:rsidRPr="0019661E">
        <w:rPr>
          <w:rFonts w:ascii="Arial" w:eastAsia="Calibri" w:hAnsi="Arial" w:cs="Arial"/>
          <w:b/>
          <w:iCs/>
          <w:sz w:val="24"/>
          <w:szCs w:val="24"/>
        </w:rPr>
        <w:t>Please note</w:t>
      </w:r>
      <w:r w:rsidRPr="0019661E">
        <w:rPr>
          <w:rFonts w:ascii="Arial" w:eastAsia="Calibri" w:hAnsi="Arial" w:cs="Arial"/>
          <w:iCs/>
          <w:sz w:val="24"/>
          <w:szCs w:val="24"/>
        </w:rPr>
        <w:t xml:space="preserve"> that the inspector will make the final decision as to who is necessary to participate in hearing sessions, and to which hearing session(s) they should attend, and they will determine the most appropriate procedure to adopt to hear those who wish to participate at the examination hearings.</w:t>
      </w:r>
    </w:p>
    <w:p w14:paraId="26C088E8" w14:textId="596C1406" w:rsidR="6BF56B5B" w:rsidRDefault="6BF56B5B" w:rsidP="6BF56B5B">
      <w:pPr>
        <w:spacing w:after="160" w:line="257" w:lineRule="auto"/>
        <w:rPr>
          <w:rFonts w:ascii="Calibri" w:eastAsia="Calibri" w:hAnsi="Calibri" w:cs="Calibri"/>
          <w:sz w:val="22"/>
          <w:szCs w:val="22"/>
          <w:lang w:val="en-US"/>
        </w:rPr>
      </w:pPr>
    </w:p>
    <w:p w14:paraId="46783C71" w14:textId="77777777" w:rsidR="00636DAA" w:rsidRDefault="00636DAA">
      <w:pPr>
        <w:rPr>
          <w:rFonts w:ascii="Calibri" w:eastAsia="Calibri" w:hAnsi="Calibri" w:cs="Calibri"/>
          <w:sz w:val="22"/>
          <w:szCs w:val="22"/>
          <w:lang w:val="en-US"/>
        </w:rPr>
        <w:sectPr w:rsidR="00636DAA" w:rsidSect="00D16496">
          <w:pgSz w:w="11906" w:h="16838" w:code="9"/>
          <w:pgMar w:top="1588" w:right="1644" w:bottom="1588" w:left="1644" w:header="709" w:footer="709" w:gutter="0"/>
          <w:cols w:space="708"/>
          <w:docGrid w:linePitch="360"/>
        </w:sectPr>
      </w:pPr>
    </w:p>
    <w:p w14:paraId="5B52CF63" w14:textId="77777777" w:rsidR="004D3901" w:rsidRPr="004D3901" w:rsidRDefault="004D3901" w:rsidP="004D3901">
      <w:pPr>
        <w:pBdr>
          <w:top w:val="nil"/>
          <w:left w:val="nil"/>
          <w:bottom w:val="nil"/>
          <w:right w:val="nil"/>
          <w:between w:val="nil"/>
          <w:bar w:val="nil"/>
        </w:pBdr>
        <w:spacing w:after="0" w:line="240" w:lineRule="auto"/>
        <w:jc w:val="center"/>
        <w:rPr>
          <w:rFonts w:ascii="Arial" w:eastAsia="Arial" w:hAnsi="Arial" w:cs="Arial"/>
          <w:b/>
          <w:bCs/>
          <w:color w:val="000000"/>
          <w:sz w:val="28"/>
          <w:szCs w:val="28"/>
          <w:u w:val="single"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b/>
          <w:bCs/>
          <w:color w:val="000000"/>
          <w:sz w:val="28"/>
          <w:szCs w:val="28"/>
          <w:u w:val="single" w:color="000000"/>
          <w:bdr w:val="nil"/>
          <w:lang w:val="en-US" w:eastAsia="en-GB"/>
          <w14:textOutline w14:w="12700" w14:cap="flat" w14:cmpd="sng" w14:algn="ctr">
            <w14:noFill/>
            <w14:prstDash w14:val="solid"/>
            <w14:miter w14:lim="400000"/>
          </w14:textOutline>
        </w:rPr>
        <w:lastRenderedPageBreak/>
        <w:t>The Sheffield Plan: Our City, Our Future - Regulation 19 Consultation</w:t>
      </w:r>
    </w:p>
    <w:p w14:paraId="12EAEE6C" w14:textId="77777777" w:rsidR="004D3901" w:rsidRPr="004D3901" w:rsidRDefault="004D3901" w:rsidP="004D3901">
      <w:pPr>
        <w:pBdr>
          <w:top w:val="nil"/>
          <w:left w:val="nil"/>
          <w:bottom w:val="nil"/>
          <w:right w:val="nil"/>
          <w:between w:val="nil"/>
          <w:bar w:val="nil"/>
        </w:pBdr>
        <w:spacing w:after="0" w:line="240" w:lineRule="auto"/>
        <w:jc w:val="center"/>
        <w:rPr>
          <w:rFonts w:ascii="Arial" w:eastAsia="Arial" w:hAnsi="Arial" w:cs="Arial"/>
          <w:b/>
          <w:bCs/>
          <w:color w:val="000000"/>
          <w:sz w:val="28"/>
          <w:szCs w:val="28"/>
          <w:u w:val="single" w:color="000000"/>
          <w:bdr w:val="nil"/>
          <w:lang w:val="en-US" w:eastAsia="en-GB"/>
          <w14:textOutline w14:w="12700" w14:cap="flat" w14:cmpd="sng" w14:algn="ctr">
            <w14:noFill/>
            <w14:prstDash w14:val="solid"/>
            <w14:miter w14:lim="400000"/>
          </w14:textOutline>
        </w:rPr>
      </w:pPr>
    </w:p>
    <w:p w14:paraId="59C95676" w14:textId="77777777" w:rsidR="004D3901" w:rsidRPr="004D3901" w:rsidRDefault="004D3901" w:rsidP="004D3901">
      <w:pPr>
        <w:pBdr>
          <w:top w:val="nil"/>
          <w:left w:val="nil"/>
          <w:bottom w:val="nil"/>
          <w:right w:val="nil"/>
          <w:between w:val="nil"/>
          <w:bar w:val="nil"/>
        </w:pBdr>
        <w:spacing w:after="0" w:line="240" w:lineRule="auto"/>
        <w:jc w:val="center"/>
        <w:rPr>
          <w:rFonts w:ascii="Arial" w:eastAsia="Arial" w:hAnsi="Arial" w:cs="Arial"/>
          <w:b/>
          <w:bCs/>
          <w:color w:val="000000"/>
          <w:sz w:val="28"/>
          <w:szCs w:val="28"/>
          <w:u w:val="single"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b/>
          <w:bCs/>
          <w:color w:val="000000"/>
          <w:sz w:val="28"/>
          <w:szCs w:val="28"/>
          <w:u w:val="single" w:color="000000"/>
          <w:bdr w:val="nil"/>
          <w:lang w:val="en-US" w:eastAsia="en-GB"/>
          <w14:textOutline w14:w="12700" w14:cap="flat" w14:cmpd="sng" w14:algn="ctr">
            <w14:noFill/>
            <w14:prstDash w14:val="solid"/>
            <w14:miter w14:lim="400000"/>
          </w14:textOutline>
        </w:rPr>
        <w:t>Public Consultation Event Information</w:t>
      </w:r>
    </w:p>
    <w:p w14:paraId="1C06D3AC" w14:textId="77777777" w:rsidR="004D3901" w:rsidRPr="004D3901" w:rsidRDefault="004D3901" w:rsidP="004D3901">
      <w:pPr>
        <w:pBdr>
          <w:top w:val="nil"/>
          <w:left w:val="nil"/>
          <w:bottom w:val="nil"/>
          <w:right w:val="nil"/>
          <w:between w:val="nil"/>
          <w:bar w:val="nil"/>
        </w:pBdr>
        <w:spacing w:after="0" w:line="240" w:lineRule="auto"/>
        <w:jc w:val="center"/>
        <w:rPr>
          <w:rFonts w:ascii="Arial" w:eastAsia="Arial" w:hAnsi="Arial" w:cs="Arial"/>
          <w:b/>
          <w:bCs/>
          <w:color w:val="000000"/>
          <w:sz w:val="28"/>
          <w:szCs w:val="28"/>
          <w:u w:val="single" w:color="000000"/>
          <w:bdr w:val="nil"/>
          <w:lang w:val="en-US" w:eastAsia="en-GB"/>
          <w14:textOutline w14:w="12700" w14:cap="flat" w14:cmpd="sng" w14:algn="ctr">
            <w14:noFill/>
            <w14:prstDash w14:val="solid"/>
            <w14:miter w14:lim="400000"/>
          </w14:textOutline>
        </w:rPr>
      </w:pPr>
    </w:p>
    <w:p w14:paraId="4CF3290D" w14:textId="77777777" w:rsidR="004D3901" w:rsidRPr="004D3901" w:rsidRDefault="004D3901" w:rsidP="004D3901">
      <w:pPr>
        <w:pBdr>
          <w:top w:val="nil"/>
          <w:left w:val="nil"/>
          <w:bottom w:val="nil"/>
          <w:right w:val="nil"/>
          <w:between w:val="nil"/>
          <w:bar w:val="nil"/>
        </w:pBdr>
        <w:spacing w:after="0" w:line="240" w:lineRule="auto"/>
        <w:jc w:val="center"/>
        <w:rPr>
          <w:rFonts w:ascii="Arial" w:eastAsia="Arial" w:hAnsi="Arial" w:cs="Arial"/>
          <w:i/>
          <w:iC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i/>
          <w:iCs/>
          <w:color w:val="000000"/>
          <w:sz w:val="24"/>
          <w:szCs w:val="24"/>
          <w:u w:color="000000"/>
          <w:bdr w:val="nil"/>
          <w:lang w:val="en-US" w:eastAsia="en-GB"/>
          <w14:textOutline w14:w="12700" w14:cap="flat" w14:cmpd="sng" w14:algn="ctr">
            <w14:noFill/>
            <w14:prstDash w14:val="solid"/>
            <w14:miter w14:lim="400000"/>
          </w14:textOutline>
        </w:rPr>
        <w:t xml:space="preserve">Sheffield City Council is carrying out the Regulation 19 stage of Public Consultation for the new Local Plan, from the </w:t>
      </w:r>
      <w:proofErr w:type="gramStart"/>
      <w:r w:rsidRPr="004D3901">
        <w:rPr>
          <w:rFonts w:ascii="Arial" w:eastAsia="Arial Unicode MS" w:hAnsi="Arial" w:cs="Arial Unicode MS"/>
          <w:i/>
          <w:iCs/>
          <w:color w:val="000000"/>
          <w:sz w:val="24"/>
          <w:szCs w:val="24"/>
          <w:u w:color="000000"/>
          <w:bdr w:val="nil"/>
          <w:lang w:val="en-US" w:eastAsia="en-GB"/>
          <w14:textOutline w14:w="12700" w14:cap="flat" w14:cmpd="sng" w14:algn="ctr">
            <w14:noFill/>
            <w14:prstDash w14:val="solid"/>
            <w14:miter w14:lim="400000"/>
          </w14:textOutline>
        </w:rPr>
        <w:t>9th</w:t>
      </w:r>
      <w:proofErr w:type="gramEnd"/>
      <w:r w:rsidRPr="004D3901">
        <w:rPr>
          <w:rFonts w:ascii="Arial" w:eastAsia="Arial Unicode MS" w:hAnsi="Arial" w:cs="Arial Unicode MS"/>
          <w:i/>
          <w:iCs/>
          <w:color w:val="000000"/>
          <w:sz w:val="24"/>
          <w:szCs w:val="24"/>
          <w:u w:color="000000"/>
          <w:bdr w:val="nil"/>
          <w:lang w:val="en-US" w:eastAsia="en-GB"/>
          <w14:textOutline w14:w="12700" w14:cap="flat" w14:cmpd="sng" w14:algn="ctr">
            <w14:noFill/>
            <w14:prstDash w14:val="solid"/>
            <w14:miter w14:lim="400000"/>
          </w14:textOutline>
        </w:rPr>
        <w:t xml:space="preserve"> January until 20th February 2023. Please see details regarding </w:t>
      </w:r>
      <w:proofErr w:type="gramStart"/>
      <w:r w:rsidRPr="004D3901">
        <w:rPr>
          <w:rFonts w:ascii="Arial" w:eastAsia="Arial Unicode MS" w:hAnsi="Arial" w:cs="Arial Unicode MS"/>
          <w:i/>
          <w:iCs/>
          <w:color w:val="000000"/>
          <w:sz w:val="24"/>
          <w:szCs w:val="24"/>
          <w:u w:color="000000"/>
          <w:bdr w:val="nil"/>
          <w:lang w:val="en-US" w:eastAsia="en-GB"/>
          <w14:textOutline w14:w="12700" w14:cap="flat" w14:cmpd="sng" w14:algn="ctr">
            <w14:noFill/>
            <w14:prstDash w14:val="solid"/>
            <w14:miter w14:lim="400000"/>
          </w14:textOutline>
        </w:rPr>
        <w:t>face to face</w:t>
      </w:r>
      <w:proofErr w:type="gramEnd"/>
      <w:r w:rsidRPr="004D3901">
        <w:rPr>
          <w:rFonts w:ascii="Arial" w:eastAsia="Arial Unicode MS" w:hAnsi="Arial" w:cs="Arial Unicode MS"/>
          <w:i/>
          <w:iCs/>
          <w:color w:val="000000"/>
          <w:sz w:val="24"/>
          <w:szCs w:val="24"/>
          <w:u w:color="000000"/>
          <w:bdr w:val="nil"/>
          <w:lang w:val="en-US" w:eastAsia="en-GB"/>
          <w14:textOutline w14:w="12700" w14:cap="flat" w14:cmpd="sng" w14:algn="ctr">
            <w14:noFill/>
            <w14:prstDash w14:val="solid"/>
            <w14:miter w14:lim="400000"/>
          </w14:textOutline>
        </w:rPr>
        <w:t xml:space="preserve"> events below, where you can talk to officers and find out how to submit representations.</w:t>
      </w:r>
    </w:p>
    <w:p w14:paraId="277AC113" w14:textId="77777777" w:rsidR="004D3901" w:rsidRPr="004D3901" w:rsidRDefault="004D3901" w:rsidP="00AF45C0">
      <w:pPr>
        <w:pBdr>
          <w:top w:val="nil"/>
          <w:left w:val="nil"/>
          <w:bottom w:val="nil"/>
          <w:right w:val="nil"/>
          <w:between w:val="nil"/>
          <w:bar w:val="nil"/>
        </w:pBdr>
        <w:spacing w:after="0" w:line="240" w:lineRule="auto"/>
        <w:rPr>
          <w:rFonts w:ascii="Arial" w:eastAsia="Arial" w:hAnsi="Arial" w:cs="Arial"/>
          <w:b/>
          <w:bCs/>
          <w:color w:val="000000"/>
          <w:sz w:val="24"/>
          <w:szCs w:val="24"/>
          <w:u w:val="single" w:color="000000"/>
          <w:bdr w:val="nil"/>
          <w:lang w:val="en-US" w:eastAsia="en-GB"/>
          <w14:textOutline w14:w="12700" w14:cap="flat" w14:cmpd="sng" w14:algn="ctr">
            <w14:noFill/>
            <w14:prstDash w14:val="solid"/>
            <w14:miter w14:lim="400000"/>
          </w14:textOutline>
        </w:rPr>
      </w:pPr>
    </w:p>
    <w:p w14:paraId="5FA0E64D" w14:textId="77777777"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Monday 9th January, 10am - 4pm: Winter Gardens, S1 2LH</w:t>
      </w:r>
    </w:p>
    <w:p w14:paraId="3AB00D63" w14:textId="77777777"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Tuesday 10th January, 5:30pm - 9pm: Greystones School, S11 7GL</w:t>
      </w:r>
    </w:p>
    <w:p w14:paraId="0EFE5AA5" w14:textId="77777777" w:rsidR="004D3901" w:rsidRPr="004D3901" w:rsidRDefault="004D3901" w:rsidP="007812C3">
      <w:pPr>
        <w:numPr>
          <w:ilvl w:val="0"/>
          <w:numId w:val="10"/>
        </w:numPr>
        <w:pBdr>
          <w:top w:val="nil"/>
          <w:left w:val="nil"/>
          <w:bottom w:val="nil"/>
          <w:right w:val="nil"/>
          <w:between w:val="nil"/>
          <w:bar w:val="nil"/>
        </w:pBdr>
        <w:spacing w:after="0" w:line="240" w:lineRule="auto"/>
        <w:ind w:left="714" w:hanging="357"/>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Wednesday 11th January, 5:30pm - 9pm: South Yorkshire Fire &amp; Rescue Service, S13 9QA</w:t>
      </w:r>
    </w:p>
    <w:p w14:paraId="4EE830F3" w14:textId="77777777" w:rsidR="004D3901" w:rsidRPr="004D3901" w:rsidRDefault="004D3901" w:rsidP="007812C3">
      <w:pPr>
        <w:numPr>
          <w:ilvl w:val="0"/>
          <w:numId w:val="10"/>
        </w:numPr>
        <w:pBdr>
          <w:top w:val="nil"/>
          <w:left w:val="nil"/>
          <w:bottom w:val="nil"/>
          <w:right w:val="nil"/>
          <w:between w:val="nil"/>
          <w:bar w:val="nil"/>
        </w:pBdr>
        <w:spacing w:after="0" w:line="240" w:lineRule="auto"/>
        <w:ind w:left="714" w:hanging="357"/>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Thursday 12th January, 5pm - 7:30pm: Terry Wright Community Hall, S2 2BT</w:t>
      </w:r>
    </w:p>
    <w:p w14:paraId="3CAABF48" w14:textId="77777777"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Monday 16th January, 3pm - 7pm: The Venue, Stocksbridge, S36 1DY</w:t>
      </w:r>
    </w:p>
    <w:p w14:paraId="7D79014C" w14:textId="77777777" w:rsidR="004D3901" w:rsidRPr="004D3901" w:rsidRDefault="004D3901" w:rsidP="007812C3">
      <w:pPr>
        <w:numPr>
          <w:ilvl w:val="0"/>
          <w:numId w:val="10"/>
        </w:numPr>
        <w:pBdr>
          <w:top w:val="nil"/>
          <w:left w:val="nil"/>
          <w:bottom w:val="nil"/>
          <w:right w:val="nil"/>
          <w:between w:val="nil"/>
          <w:bar w:val="nil"/>
        </w:pBdr>
        <w:spacing w:after="0" w:line="240" w:lineRule="auto"/>
        <w:ind w:left="714" w:hanging="357"/>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 xml:space="preserve">Tuesday 17th January, 2:45pm - 7pm: </w:t>
      </w:r>
      <w:proofErr w:type="spellStart"/>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Shiregreen</w:t>
      </w:r>
      <w:proofErr w:type="spellEnd"/>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 xml:space="preserve"> </w:t>
      </w:r>
      <w:proofErr w:type="spellStart"/>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Neighbourhood</w:t>
      </w:r>
      <w:proofErr w:type="spellEnd"/>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 xml:space="preserve"> Centre, S5 0AA</w:t>
      </w:r>
    </w:p>
    <w:p w14:paraId="2633C024" w14:textId="77777777"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Wednesday 18th January, 5pm - 8pm: Forge Valley School S6 5HG</w:t>
      </w:r>
    </w:p>
    <w:p w14:paraId="2A5EDE8D" w14:textId="77777777"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Saturday 21st January, 10am - 4pm: Moor Market, S1 4PF</w:t>
      </w:r>
    </w:p>
    <w:p w14:paraId="148C86EA" w14:textId="77777777"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Wednesday 25th January, 5pm - 8pm: English Institute of Sport, S9 5DA</w:t>
      </w:r>
    </w:p>
    <w:p w14:paraId="6E20819E" w14:textId="77777777"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Thursday 26th January, 5pm - 8pm: Burton Street Foundation, S6 2HH</w:t>
      </w:r>
    </w:p>
    <w:p w14:paraId="70197698" w14:textId="4826A93E"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Wednesday 1</w:t>
      </w:r>
      <w:r w:rsidRPr="004D3901">
        <w:rPr>
          <w:rFonts w:ascii="Arial" w:eastAsia="Arial Unicode MS" w:hAnsi="Arial" w:cs="Arial Unicode MS"/>
          <w:color w:val="000000"/>
          <w:sz w:val="24"/>
          <w:szCs w:val="24"/>
          <w:u w:color="000000"/>
          <w:bdr w:val="nil"/>
          <w:vertAlign w:val="superscript"/>
          <w:lang w:val="en-US" w:eastAsia="en-GB"/>
          <w14:textOutline w14:w="12700" w14:cap="flat" w14:cmpd="sng" w14:algn="ctr">
            <w14:noFill/>
            <w14:prstDash w14:val="solid"/>
            <w14:miter w14:lim="400000"/>
          </w14:textOutline>
        </w:rPr>
        <w:t>st</w:t>
      </w: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 xml:space="preserve"> February, 1:30pm – 2:30pm: Online Q&amp;A session</w:t>
      </w:r>
    </w:p>
    <w:p w14:paraId="1BE78A26" w14:textId="61D01A58"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Thursday 2</w:t>
      </w:r>
      <w:r w:rsidRPr="004D3901">
        <w:rPr>
          <w:rFonts w:ascii="Arial" w:eastAsia="Arial Unicode MS" w:hAnsi="Arial" w:cs="Arial Unicode MS"/>
          <w:color w:val="000000"/>
          <w:sz w:val="24"/>
          <w:szCs w:val="24"/>
          <w:u w:color="000000"/>
          <w:bdr w:val="nil"/>
          <w:vertAlign w:val="superscript"/>
          <w:lang w:val="en-US" w:eastAsia="en-GB"/>
          <w14:textOutline w14:w="12700" w14:cap="flat" w14:cmpd="sng" w14:algn="ctr">
            <w14:noFill/>
            <w14:prstDash w14:val="solid"/>
            <w14:miter w14:lim="400000"/>
          </w14:textOutline>
        </w:rPr>
        <w:t>nd</w:t>
      </w: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 xml:space="preserve"> February, 10am – 4pm: Winter Gardens, S1 2LH</w:t>
      </w:r>
    </w:p>
    <w:p w14:paraId="1CABA10F" w14:textId="4691AB37" w:rsidR="004D3901" w:rsidRPr="004D3901" w:rsidRDefault="004D3901" w:rsidP="007812C3">
      <w:pPr>
        <w:numPr>
          <w:ilvl w:val="0"/>
          <w:numId w:val="10"/>
        </w:numPr>
        <w:pBdr>
          <w:top w:val="nil"/>
          <w:left w:val="nil"/>
          <w:bottom w:val="nil"/>
          <w:right w:val="nil"/>
          <w:between w:val="nil"/>
          <w:bar w:val="nil"/>
        </w:pBdr>
        <w:spacing w:after="0" w:line="480" w:lineRule="auto"/>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Monday 6</w:t>
      </w:r>
      <w:r w:rsidRPr="004D3901">
        <w:rPr>
          <w:rFonts w:ascii="Arial" w:eastAsia="Arial Unicode MS" w:hAnsi="Arial" w:cs="Arial Unicode MS"/>
          <w:color w:val="000000"/>
          <w:sz w:val="24"/>
          <w:szCs w:val="24"/>
          <w:u w:color="000000"/>
          <w:bdr w:val="nil"/>
          <w:vertAlign w:val="superscript"/>
          <w:lang w:val="en-US" w:eastAsia="en-GB"/>
          <w14:textOutline w14:w="12700" w14:cap="flat" w14:cmpd="sng" w14:algn="ctr">
            <w14:noFill/>
            <w14:prstDash w14:val="solid"/>
            <w14:miter w14:lim="400000"/>
          </w14:textOutline>
        </w:rPr>
        <w:t>th</w:t>
      </w:r>
      <w:r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 xml:space="preserve"> February, 6:30pm – 7:30pm: Online Q&amp;A session</w:t>
      </w:r>
    </w:p>
    <w:p w14:paraId="7F4E7A56" w14:textId="13D6240F" w:rsidR="004D3901" w:rsidRPr="004D3901" w:rsidRDefault="004D3901" w:rsidP="004D3901">
      <w:pPr>
        <w:pBdr>
          <w:top w:val="nil"/>
          <w:left w:val="nil"/>
          <w:bottom w:val="nil"/>
          <w:right w:val="nil"/>
          <w:between w:val="nil"/>
          <w:bar w:val="nil"/>
        </w:pBdr>
        <w:spacing w:after="0" w:line="240" w:lineRule="auto"/>
        <w:jc w:val="center"/>
        <w:rPr>
          <w:rFonts w:ascii="Arial" w:eastAsia="Arial" w:hAnsi="Arial" w:cs="Arial"/>
          <w:i/>
          <w:iCs/>
          <w:color w:val="000000"/>
          <w:sz w:val="22"/>
          <w:szCs w:val="22"/>
          <w:u w:color="000000"/>
          <w:bdr w:val="nil"/>
          <w:lang w:val="en-US" w:eastAsia="en-GB"/>
          <w14:textOutline w14:w="12700" w14:cap="flat" w14:cmpd="sng" w14:algn="ctr">
            <w14:noFill/>
            <w14:prstDash w14:val="solid"/>
            <w14:miter w14:lim="400000"/>
          </w14:textOutline>
        </w:rPr>
      </w:pPr>
      <w:r w:rsidRPr="004D3901">
        <w:rPr>
          <w:rFonts w:ascii="Arial" w:eastAsia="Arial" w:hAnsi="Arial" w:cs="Arial"/>
          <w:i/>
          <w:iCs/>
          <w:color w:val="000000"/>
          <w:sz w:val="22"/>
          <w:szCs w:val="22"/>
          <w:u w:color="000000"/>
          <w:bdr w:val="nil"/>
          <w:lang w:val="en-US" w:eastAsia="en-GB"/>
          <w14:textOutline w14:w="12700" w14:cap="flat" w14:cmpd="sng" w14:algn="ctr">
            <w14:noFill/>
            <w14:prstDash w14:val="solid"/>
            <w14:miter w14:lim="400000"/>
          </w14:textOutline>
        </w:rPr>
        <w:t xml:space="preserve">To register to attend the online sessions, please email </w:t>
      </w:r>
      <w:hyperlink r:id="rId70" w:history="1">
        <w:r w:rsidRPr="004D3901">
          <w:rPr>
            <w:rFonts w:ascii="Arial" w:eastAsia="Arial" w:hAnsi="Arial" w:cs="Arial"/>
            <w:i/>
            <w:iCs/>
            <w:color w:val="000000"/>
            <w:sz w:val="22"/>
            <w:szCs w:val="22"/>
            <w:u w:val="single" w:color="000000"/>
            <w:bdr w:val="nil"/>
            <w:lang w:val="en-US" w:eastAsia="en-GB"/>
            <w14:textOutline w14:w="12700" w14:cap="flat" w14:cmpd="sng" w14:algn="ctr">
              <w14:noFill/>
              <w14:prstDash w14:val="solid"/>
              <w14:miter w14:lim="400000"/>
            </w14:textOutline>
          </w:rPr>
          <w:t>sheffieldplan@sheffield.gov.uk</w:t>
        </w:r>
      </w:hyperlink>
      <w:r w:rsidRPr="004D3901">
        <w:rPr>
          <w:rFonts w:ascii="Arial" w:eastAsia="Arial" w:hAnsi="Arial" w:cs="Arial"/>
          <w:i/>
          <w:iCs/>
          <w:color w:val="000000"/>
          <w:sz w:val="22"/>
          <w:szCs w:val="22"/>
          <w:u w:color="000000"/>
          <w:bdr w:val="nil"/>
          <w:lang w:val="en-US" w:eastAsia="en-GB"/>
          <w14:textOutline w14:w="12700" w14:cap="flat" w14:cmpd="sng" w14:algn="ctr">
            <w14:noFill/>
            <w14:prstDash w14:val="solid"/>
            <w14:miter w14:lim="400000"/>
          </w14:textOutline>
        </w:rPr>
        <w:t xml:space="preserve"> </w:t>
      </w:r>
    </w:p>
    <w:p w14:paraId="00B836CC" w14:textId="438714A1" w:rsidR="004D3901" w:rsidRPr="004D3901" w:rsidRDefault="004D3901" w:rsidP="004D3901">
      <w:pPr>
        <w:pBdr>
          <w:top w:val="nil"/>
          <w:left w:val="nil"/>
          <w:bottom w:val="nil"/>
          <w:right w:val="nil"/>
          <w:between w:val="nil"/>
          <w:bar w:val="nil"/>
        </w:pBdr>
        <w:spacing w:after="0" w:line="240" w:lineRule="auto"/>
        <w:jc w:val="center"/>
        <w:rPr>
          <w:rFonts w:ascii="Arial" w:eastAsia="Arial" w:hAnsi="Arial" w:cs="Arial"/>
          <w:i/>
          <w:iCs/>
          <w:color w:val="000000"/>
          <w:sz w:val="24"/>
          <w:szCs w:val="24"/>
          <w:u w:color="000000"/>
          <w:bdr w:val="nil"/>
          <w:lang w:val="en-US" w:eastAsia="en-GB"/>
          <w14:textOutline w14:w="12700" w14:cap="flat" w14:cmpd="sng" w14:algn="ctr">
            <w14:noFill/>
            <w14:prstDash w14:val="solid"/>
            <w14:miter w14:lim="400000"/>
          </w14:textOutline>
        </w:rPr>
      </w:pPr>
    </w:p>
    <w:p w14:paraId="361AE5D5" w14:textId="078F863A" w:rsidR="004D3901" w:rsidRPr="004D3901" w:rsidRDefault="00DF6980" w:rsidP="004D3901">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lang w:val="en-US" w:eastAsia="en-GB"/>
          <w14:textOutline w14:w="12700" w14:cap="flat" w14:cmpd="sng" w14:algn="ctr">
            <w14:noFill/>
            <w14:prstDash w14:val="solid"/>
            <w14:miter w14:lim="400000"/>
          </w14:textOutline>
        </w:rPr>
      </w:pPr>
      <w:r w:rsidRPr="004D3901">
        <w:rPr>
          <w:rFonts w:ascii="Arial" w:eastAsia="Arial" w:hAnsi="Arial" w:cs="Arial"/>
          <w:noProof/>
          <w:color w:val="000000"/>
          <w:sz w:val="24"/>
          <w:szCs w:val="24"/>
          <w:u w:color="000000"/>
          <w:bdr w:val="nil"/>
          <w:lang w:val="en-US" w:eastAsia="en-GB"/>
          <w14:textOutline w14:w="12700" w14:cap="flat" w14:cmpd="sng" w14:algn="ctr">
            <w14:noFill/>
            <w14:prstDash w14:val="solid"/>
            <w14:miter w14:lim="400000"/>
          </w14:textOutline>
        </w:rPr>
        <w:drawing>
          <wp:anchor distT="152400" distB="152400" distL="152400" distR="152400" simplePos="0" relativeHeight="251658240" behindDoc="0" locked="0" layoutInCell="1" allowOverlap="1" wp14:anchorId="67CC0FD3" wp14:editId="55922A44">
            <wp:simplePos x="0" y="0"/>
            <wp:positionH relativeFrom="page">
              <wp:posOffset>5125720</wp:posOffset>
            </wp:positionH>
            <wp:positionV relativeFrom="paragraph">
              <wp:posOffset>-294005</wp:posOffset>
            </wp:positionV>
            <wp:extent cx="1686560" cy="988695"/>
            <wp:effectExtent l="0" t="0" r="8890" b="1905"/>
            <wp:wrapSquare wrapText="bothSides"/>
            <wp:docPr id="1073741825" name="Picture 1073741825" descr="A picture containing text, graphic design,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A picture containing text, graphic design, font, graphics&#10;&#10;Description automatically generated"/>
                    <pic:cNvPicPr>
                      <a:picLocks noChangeAspect="1"/>
                    </pic:cNvPicPr>
                  </pic:nvPicPr>
                  <pic:blipFill>
                    <a:blip r:embed="rId71"/>
                    <a:stretch>
                      <a:fillRect/>
                    </a:stretch>
                  </pic:blipFill>
                  <pic:spPr>
                    <a:xfrm>
                      <a:off x="0" y="0"/>
                      <a:ext cx="1686560" cy="9886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D3901"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 xml:space="preserve">All Local Plan submission documents can be viewed on the consultation portal at </w:t>
      </w:r>
    </w:p>
    <w:p w14:paraId="40EFFF49" w14:textId="23A9306C" w:rsidR="004D3901" w:rsidRPr="004D3901" w:rsidRDefault="00A52FBD" w:rsidP="004D3901">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lang w:val="en-US" w:eastAsia="en-GB"/>
          <w14:textOutline w14:w="12700" w14:cap="flat" w14:cmpd="sng" w14:algn="ctr">
            <w14:noFill/>
            <w14:prstDash w14:val="solid"/>
            <w14:miter w14:lim="400000"/>
          </w14:textOutline>
        </w:rPr>
      </w:pPr>
      <w:hyperlink r:id="rId72" w:history="1">
        <w:r w:rsidR="004D3901" w:rsidRPr="004D3901">
          <w:rPr>
            <w:rFonts w:ascii="Arial" w:eastAsia="Arial" w:hAnsi="Arial" w:cs="Arial"/>
            <w:color w:val="000000"/>
            <w:sz w:val="24"/>
            <w:szCs w:val="24"/>
            <w:u w:val="single" w:color="000000"/>
            <w:bdr w:val="nil"/>
            <w:lang w:val="en-US" w:eastAsia="en-GB"/>
            <w14:textOutline w14:w="12700" w14:cap="flat" w14:cmpd="sng" w14:algn="ctr">
              <w14:noFill/>
              <w14:prstDash w14:val="solid"/>
              <w14:miter w14:lim="400000"/>
            </w14:textOutline>
          </w:rPr>
          <w:t>http://haveyoursaysheffield.uk.engagementhq.com/login</w:t>
        </w:r>
      </w:hyperlink>
      <w:r w:rsidR="004D3901"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 as well as hard copies within libraries and First</w:t>
      </w:r>
      <w:r w:rsidR="00371C98">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 xml:space="preserve"> </w:t>
      </w:r>
      <w:r w:rsidR="004D3901" w:rsidRPr="004D3901">
        <w:rPr>
          <w:rFonts w:ascii="Arial" w:eastAsia="Arial Unicode MS" w:hAnsi="Arial" w:cs="Arial Unicode MS"/>
          <w:color w:val="000000"/>
          <w:sz w:val="24"/>
          <w:szCs w:val="24"/>
          <w:u w:color="000000"/>
          <w:bdr w:val="nil"/>
          <w:lang w:val="en-US" w:eastAsia="en-GB"/>
          <w14:textOutline w14:w="12700" w14:cap="flat" w14:cmpd="sng" w14:algn="ctr">
            <w14:noFill/>
            <w14:prstDash w14:val="solid"/>
            <w14:miter w14:lim="400000"/>
          </w14:textOutline>
        </w:rPr>
        <w:t>Points.</w:t>
      </w:r>
    </w:p>
    <w:p w14:paraId="60B8E363" w14:textId="77777777" w:rsidR="00DF6980" w:rsidRDefault="00DF6980">
      <w:pPr>
        <w:rPr>
          <w:rFonts w:ascii="Helvetica Neue" w:eastAsia="Arial Unicode MS" w:hAnsi="Helvetica Neue" w:cs="Arial Unicode MS"/>
          <w:color w:val="000000"/>
          <w:sz w:val="22"/>
          <w:szCs w:val="22"/>
          <w:u w:color="000000"/>
          <w:bdr w:val="nil"/>
          <w:lang w:val="en-US" w:eastAsia="en-GB"/>
          <w14:textOutline w14:w="12700" w14:cap="flat" w14:cmpd="sng" w14:algn="ctr">
            <w14:noFill/>
            <w14:prstDash w14:val="solid"/>
            <w14:miter w14:lim="400000"/>
          </w14:textOutline>
        </w:rPr>
        <w:sectPr w:rsidR="00DF6980" w:rsidSect="00D16496">
          <w:pgSz w:w="11906" w:h="16838" w:code="9"/>
          <w:pgMar w:top="1588" w:right="1644" w:bottom="1588" w:left="1644" w:header="709" w:footer="709" w:gutter="0"/>
          <w:cols w:space="708"/>
          <w:docGrid w:linePitch="360"/>
        </w:sectPr>
      </w:pPr>
    </w:p>
    <w:p w14:paraId="08CCF5FF" w14:textId="77777777" w:rsidR="005D12A5" w:rsidRDefault="005D12A5" w:rsidP="005D12A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8"/>
          <w:szCs w:val="28"/>
        </w:rPr>
        <w:lastRenderedPageBreak/>
        <w:t>Draft Sheffield Plan – Guidance Note</w:t>
      </w:r>
      <w:r>
        <w:rPr>
          <w:rStyle w:val="eop"/>
          <w:rFonts w:ascii="Arial" w:hAnsi="Arial" w:cs="Arial"/>
          <w:sz w:val="28"/>
          <w:szCs w:val="28"/>
        </w:rPr>
        <w:t> </w:t>
      </w:r>
    </w:p>
    <w:p w14:paraId="3A05FEBF"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30AA754"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Introduction - Guidance</w:t>
      </w:r>
      <w:r>
        <w:rPr>
          <w:rStyle w:val="eop"/>
          <w:rFonts w:ascii="Arial" w:hAnsi="Arial" w:cs="Arial"/>
        </w:rPr>
        <w:t> </w:t>
      </w:r>
    </w:p>
    <w:p w14:paraId="1AC1EF00"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CFA904B"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
        </w:rPr>
        <w:t xml:space="preserve">The Plan has been published by Sheffield City Council (SCC) as the Local Planning Authority </w:t>
      </w:r>
      <w:proofErr w:type="gramStart"/>
      <w:r>
        <w:rPr>
          <w:rStyle w:val="normaltextrun"/>
          <w:rFonts w:ascii="Arial" w:hAnsi="Arial" w:cs="Arial"/>
          <w:lang w:val="en"/>
        </w:rPr>
        <w:t>in order for</w:t>
      </w:r>
      <w:proofErr w:type="gramEnd"/>
      <w:r>
        <w:rPr>
          <w:rStyle w:val="normaltextrun"/>
          <w:rFonts w:ascii="Arial" w:hAnsi="Arial" w:cs="Arial"/>
          <w:lang w:val="en"/>
        </w:rPr>
        <w:t xml:space="preserve"> representations to be made on it before it is submitted for examination by a Planning Inspector.  The Planning and Compulsory Purchase Act 2004, as amended, states that the purpose of the examination is to consider whether the plan complies with the relevant legal requirements, including the duty to co-operate, and is sound.  The Inspector will consider all representations on the plan that are made within the period set by SCC.</w:t>
      </w:r>
      <w:r>
        <w:rPr>
          <w:rStyle w:val="eop"/>
          <w:rFonts w:ascii="Arial" w:hAnsi="Arial" w:cs="Arial"/>
        </w:rPr>
        <w:t> </w:t>
      </w:r>
    </w:p>
    <w:p w14:paraId="537E570D"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0DE6457"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
        </w:rPr>
        <w:t xml:space="preserve">To ensure an effective and fair examination, it is important that the Inspector and all other participants in the examination process </w:t>
      </w:r>
      <w:proofErr w:type="gramStart"/>
      <w:r>
        <w:rPr>
          <w:rStyle w:val="normaltextrun"/>
          <w:rFonts w:ascii="Arial" w:hAnsi="Arial" w:cs="Arial"/>
          <w:lang w:val="en"/>
        </w:rPr>
        <w:t>are able to</w:t>
      </w:r>
      <w:proofErr w:type="gramEnd"/>
      <w:r>
        <w:rPr>
          <w:rStyle w:val="normaltextrun"/>
          <w:rFonts w:ascii="Arial" w:hAnsi="Arial" w:cs="Arial"/>
          <w:lang w:val="en"/>
        </w:rPr>
        <w:t xml:space="preserve"> know who has made representations on the plan.  SCC will therefore ensure that the names of those making representations can be made available (including publication on the Council’s website) and </w:t>
      </w:r>
      <w:proofErr w:type="gramStart"/>
      <w:r>
        <w:rPr>
          <w:rStyle w:val="normaltextrun"/>
          <w:rFonts w:ascii="Arial" w:hAnsi="Arial" w:cs="Arial"/>
          <w:lang w:val="en"/>
        </w:rPr>
        <w:t>taken into account</w:t>
      </w:r>
      <w:proofErr w:type="gramEnd"/>
      <w:r>
        <w:rPr>
          <w:rStyle w:val="normaltextrun"/>
          <w:rFonts w:ascii="Arial" w:hAnsi="Arial" w:cs="Arial"/>
          <w:lang w:val="en"/>
        </w:rPr>
        <w:t xml:space="preserve"> by the Inspector.</w:t>
      </w:r>
      <w:r>
        <w:rPr>
          <w:rStyle w:val="eop"/>
          <w:rFonts w:ascii="Arial" w:hAnsi="Arial" w:cs="Arial"/>
        </w:rPr>
        <w:t> </w:t>
      </w:r>
    </w:p>
    <w:p w14:paraId="5EBC368B"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58563A3"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Legal Compliance</w:t>
      </w:r>
      <w:r>
        <w:rPr>
          <w:rStyle w:val="eop"/>
          <w:rFonts w:ascii="Arial" w:hAnsi="Arial" w:cs="Arial"/>
        </w:rPr>
        <w:t> </w:t>
      </w:r>
    </w:p>
    <w:p w14:paraId="194C48B2"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E8D9E79"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You should consider the following before making a representation on legal compliance:</w:t>
      </w:r>
      <w:r>
        <w:rPr>
          <w:rStyle w:val="eop"/>
          <w:rFonts w:ascii="Arial" w:hAnsi="Arial" w:cs="Arial"/>
        </w:rPr>
        <w:t> </w:t>
      </w:r>
    </w:p>
    <w:p w14:paraId="3A053836" w14:textId="77777777" w:rsidR="005D12A5" w:rsidRDefault="005D12A5" w:rsidP="007812C3">
      <w:pPr>
        <w:pStyle w:val="paragraph"/>
        <w:numPr>
          <w:ilvl w:val="0"/>
          <w:numId w:val="11"/>
        </w:numPr>
        <w:spacing w:before="0" w:beforeAutospacing="0" w:after="0" w:afterAutospacing="0"/>
        <w:ind w:firstLine="0"/>
        <w:textAlignment w:val="baseline"/>
        <w:rPr>
          <w:rFonts w:ascii="Arial" w:hAnsi="Arial" w:cs="Arial"/>
        </w:rPr>
      </w:pPr>
      <w:r>
        <w:rPr>
          <w:rStyle w:val="normaltextrun"/>
          <w:rFonts w:ascii="Arial" w:hAnsi="Arial" w:cs="Arial"/>
        </w:rPr>
        <w:t>The plan should be included in the Council’s Local Development Scheme (LDS) and the key stages set out in the LDS should have been followed.  The LDS sets out the key stages in the Plan and should be on the LPA’s website and available at its main offices.</w:t>
      </w:r>
      <w:r>
        <w:rPr>
          <w:rStyle w:val="eop"/>
          <w:rFonts w:ascii="Arial" w:hAnsi="Arial" w:cs="Arial"/>
        </w:rPr>
        <w:t> </w:t>
      </w:r>
    </w:p>
    <w:p w14:paraId="754A488E" w14:textId="77777777" w:rsidR="005D12A5" w:rsidRDefault="005D12A5" w:rsidP="007812C3">
      <w:pPr>
        <w:pStyle w:val="paragraph"/>
        <w:numPr>
          <w:ilvl w:val="0"/>
          <w:numId w:val="11"/>
        </w:numPr>
        <w:spacing w:before="0" w:beforeAutospacing="0" w:after="0" w:afterAutospacing="0"/>
        <w:ind w:firstLine="0"/>
        <w:textAlignment w:val="baseline"/>
        <w:rPr>
          <w:rFonts w:ascii="Arial" w:hAnsi="Arial" w:cs="Arial"/>
        </w:rPr>
      </w:pPr>
      <w:r>
        <w:rPr>
          <w:rStyle w:val="normaltextrun"/>
          <w:rFonts w:ascii="Arial" w:hAnsi="Arial" w:cs="Arial"/>
        </w:rPr>
        <w:t>The process of community involvement for the Plan should also be in general accordance with the Council’s Statement of Community Involvement, (SCI), which sets out the strategy for involving the community in the preparation and revision of the Plan.  </w:t>
      </w:r>
      <w:r>
        <w:rPr>
          <w:rStyle w:val="eop"/>
          <w:rFonts w:ascii="Arial" w:hAnsi="Arial" w:cs="Arial"/>
        </w:rPr>
        <w:t> </w:t>
      </w:r>
    </w:p>
    <w:p w14:paraId="3DCE60BA" w14:textId="77777777" w:rsidR="005D12A5" w:rsidRDefault="005D12A5" w:rsidP="007812C3">
      <w:pPr>
        <w:pStyle w:val="paragraph"/>
        <w:numPr>
          <w:ilvl w:val="0"/>
          <w:numId w:val="11"/>
        </w:numPr>
        <w:spacing w:before="0" w:beforeAutospacing="0" w:after="0" w:afterAutospacing="0"/>
        <w:ind w:firstLine="0"/>
        <w:textAlignment w:val="baseline"/>
        <w:rPr>
          <w:rFonts w:ascii="Arial" w:hAnsi="Arial" w:cs="Arial"/>
        </w:rPr>
      </w:pPr>
      <w:r>
        <w:rPr>
          <w:rStyle w:val="normaltextrun"/>
          <w:rFonts w:ascii="Arial" w:hAnsi="Arial" w:cs="Arial"/>
        </w:rPr>
        <w:t xml:space="preserve">A Sustainability Appraisal should identify the process by which the Council will help to achieve relevant environmental, </w:t>
      </w:r>
      <w:proofErr w:type="gramStart"/>
      <w:r>
        <w:rPr>
          <w:rStyle w:val="normaltextrun"/>
          <w:rFonts w:ascii="Arial" w:hAnsi="Arial" w:cs="Arial"/>
        </w:rPr>
        <w:t>economic</w:t>
      </w:r>
      <w:proofErr w:type="gramEnd"/>
      <w:r>
        <w:rPr>
          <w:rStyle w:val="normaltextrun"/>
          <w:rFonts w:ascii="Arial" w:hAnsi="Arial" w:cs="Arial"/>
        </w:rPr>
        <w:t xml:space="preserve"> and social objectives.</w:t>
      </w:r>
      <w:r>
        <w:rPr>
          <w:rStyle w:val="eop"/>
          <w:rFonts w:ascii="Arial" w:hAnsi="Arial" w:cs="Arial"/>
        </w:rPr>
        <w:t> </w:t>
      </w:r>
    </w:p>
    <w:p w14:paraId="3161A433" w14:textId="77777777" w:rsidR="005D12A5" w:rsidRDefault="005D12A5" w:rsidP="007812C3">
      <w:pPr>
        <w:pStyle w:val="paragraph"/>
        <w:numPr>
          <w:ilvl w:val="0"/>
          <w:numId w:val="11"/>
        </w:numPr>
        <w:spacing w:before="0" w:beforeAutospacing="0" w:after="0" w:afterAutospacing="0"/>
        <w:ind w:firstLine="0"/>
        <w:textAlignment w:val="baseline"/>
        <w:rPr>
          <w:rFonts w:ascii="Arial" w:hAnsi="Arial" w:cs="Arial"/>
        </w:rPr>
      </w:pPr>
      <w:r>
        <w:rPr>
          <w:rStyle w:val="normaltextrun"/>
          <w:rFonts w:ascii="Arial" w:hAnsi="Arial" w:cs="Arial"/>
        </w:rPr>
        <w:t>The Plan should comply with all other relevant requirements of the Planning and Compulsory Purchase Act 2004, and the Town and Country Planning (Local Planning) (England) Regulations 2012, as amended (the Regulations).</w:t>
      </w:r>
      <w:r>
        <w:rPr>
          <w:rStyle w:val="eop"/>
          <w:rFonts w:ascii="Arial" w:hAnsi="Arial" w:cs="Arial"/>
        </w:rPr>
        <w:t> </w:t>
      </w:r>
    </w:p>
    <w:p w14:paraId="09E51032"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3AB1592"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Soundness</w:t>
      </w:r>
      <w:r>
        <w:rPr>
          <w:rStyle w:val="eop"/>
          <w:rFonts w:ascii="Arial" w:hAnsi="Arial" w:cs="Arial"/>
        </w:rPr>
        <w:t> </w:t>
      </w:r>
    </w:p>
    <w:p w14:paraId="45675FD9"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tests of soundness are set out in paragraph 35 of the National Planning Policy Framework (NPPF).  Plans are sound if they are:</w:t>
      </w:r>
      <w:r>
        <w:rPr>
          <w:rStyle w:val="eop"/>
          <w:rFonts w:ascii="Arial" w:hAnsi="Arial" w:cs="Arial"/>
        </w:rPr>
        <w:t> </w:t>
      </w:r>
    </w:p>
    <w:p w14:paraId="29D4F18F" w14:textId="77777777" w:rsidR="005D12A5" w:rsidRDefault="005D12A5" w:rsidP="007812C3">
      <w:pPr>
        <w:pStyle w:val="paragraph"/>
        <w:numPr>
          <w:ilvl w:val="0"/>
          <w:numId w:val="12"/>
        </w:numPr>
        <w:spacing w:before="0" w:beforeAutospacing="0" w:after="0" w:afterAutospacing="0"/>
        <w:ind w:firstLine="0"/>
        <w:textAlignment w:val="baseline"/>
        <w:rPr>
          <w:rFonts w:ascii="Arial" w:hAnsi="Arial" w:cs="Arial"/>
        </w:rPr>
      </w:pPr>
      <w:r>
        <w:rPr>
          <w:rStyle w:val="normaltextrun"/>
          <w:rFonts w:ascii="Arial" w:hAnsi="Arial" w:cs="Arial"/>
          <w:b/>
          <w:bCs/>
        </w:rPr>
        <w:t>Positively prepared</w:t>
      </w:r>
      <w:r>
        <w:rPr>
          <w:rStyle w:val="normaltextrun"/>
          <w:rFonts w:ascii="Arial" w:hAnsi="Arial" w:cs="Arial"/>
        </w:rPr>
        <w:t xml:space="preserve"> – providing a strategy which, as a minimum seeks to meet the area’s objectively assessed needs, and is informed by agreements with other authorities, so that unmet need from neighbouring authorities is accommodated where it is practical to do so and is consistent with achieving sustainable </w:t>
      </w:r>
      <w:proofErr w:type="gramStart"/>
      <w:r>
        <w:rPr>
          <w:rStyle w:val="normaltextrun"/>
          <w:rFonts w:ascii="Arial" w:hAnsi="Arial" w:cs="Arial"/>
        </w:rPr>
        <w:t>development;</w:t>
      </w:r>
      <w:proofErr w:type="gramEnd"/>
      <w:r>
        <w:rPr>
          <w:rStyle w:val="eop"/>
          <w:rFonts w:ascii="Arial" w:hAnsi="Arial" w:cs="Arial"/>
        </w:rPr>
        <w:t> </w:t>
      </w:r>
    </w:p>
    <w:p w14:paraId="6943B9BD" w14:textId="77777777" w:rsidR="005D12A5" w:rsidRDefault="005D12A5" w:rsidP="007812C3">
      <w:pPr>
        <w:pStyle w:val="paragraph"/>
        <w:numPr>
          <w:ilvl w:val="0"/>
          <w:numId w:val="12"/>
        </w:numPr>
        <w:spacing w:before="0" w:beforeAutospacing="0" w:after="0" w:afterAutospacing="0"/>
        <w:ind w:firstLine="0"/>
        <w:textAlignment w:val="baseline"/>
        <w:rPr>
          <w:rFonts w:ascii="Arial" w:hAnsi="Arial" w:cs="Arial"/>
        </w:rPr>
      </w:pPr>
      <w:r>
        <w:rPr>
          <w:rStyle w:val="normaltextrun"/>
          <w:rFonts w:ascii="Arial" w:hAnsi="Arial" w:cs="Arial"/>
          <w:b/>
          <w:bCs/>
        </w:rPr>
        <w:lastRenderedPageBreak/>
        <w:t xml:space="preserve">Justified </w:t>
      </w:r>
      <w:r>
        <w:rPr>
          <w:rStyle w:val="normaltextrun"/>
          <w:rFonts w:ascii="Arial" w:hAnsi="Arial" w:cs="Arial"/>
        </w:rPr>
        <w:t xml:space="preserve">– an appropriate strategy, taking into account the reasonable alternatives, and based on proportionate </w:t>
      </w:r>
      <w:proofErr w:type="gramStart"/>
      <w:r>
        <w:rPr>
          <w:rStyle w:val="normaltextrun"/>
          <w:rFonts w:ascii="Arial" w:hAnsi="Arial" w:cs="Arial"/>
        </w:rPr>
        <w:t>evidence;</w:t>
      </w:r>
      <w:proofErr w:type="gramEnd"/>
      <w:r>
        <w:rPr>
          <w:rStyle w:val="eop"/>
          <w:rFonts w:ascii="Arial" w:hAnsi="Arial" w:cs="Arial"/>
        </w:rPr>
        <w:t> </w:t>
      </w:r>
    </w:p>
    <w:p w14:paraId="663969BD" w14:textId="77777777" w:rsidR="005D12A5" w:rsidRDefault="005D12A5" w:rsidP="007812C3">
      <w:pPr>
        <w:pStyle w:val="paragraph"/>
        <w:numPr>
          <w:ilvl w:val="0"/>
          <w:numId w:val="13"/>
        </w:numPr>
        <w:spacing w:before="0" w:beforeAutospacing="0" w:after="0" w:afterAutospacing="0"/>
        <w:ind w:firstLine="0"/>
        <w:textAlignment w:val="baseline"/>
        <w:rPr>
          <w:rFonts w:ascii="Arial" w:hAnsi="Arial" w:cs="Arial"/>
        </w:rPr>
      </w:pPr>
      <w:r>
        <w:rPr>
          <w:rStyle w:val="normaltextrun"/>
          <w:rFonts w:ascii="Arial" w:hAnsi="Arial" w:cs="Arial"/>
          <w:b/>
          <w:bCs/>
        </w:rPr>
        <w:t>Effective</w:t>
      </w:r>
      <w:r>
        <w:rPr>
          <w:rStyle w:val="normaltextrun"/>
          <w:rFonts w:ascii="Arial" w:hAnsi="Arial" w:cs="Arial"/>
        </w:rPr>
        <w:t xml:space="preserve"> - deliverable over the plan period and based on effective joint working on cross-boundary strategic matters that have been dealt with rather than deferred, as evidenced by the statement of common ground; and</w:t>
      </w:r>
      <w:r>
        <w:rPr>
          <w:rStyle w:val="eop"/>
          <w:rFonts w:ascii="Arial" w:hAnsi="Arial" w:cs="Arial"/>
        </w:rPr>
        <w:t> </w:t>
      </w:r>
    </w:p>
    <w:p w14:paraId="439A6EF2" w14:textId="77777777" w:rsidR="005D12A5" w:rsidRDefault="005D12A5" w:rsidP="007812C3">
      <w:pPr>
        <w:pStyle w:val="paragraph"/>
        <w:numPr>
          <w:ilvl w:val="0"/>
          <w:numId w:val="13"/>
        </w:numPr>
        <w:spacing w:before="0" w:beforeAutospacing="0" w:after="0" w:afterAutospacing="0"/>
        <w:ind w:firstLine="0"/>
        <w:textAlignment w:val="baseline"/>
        <w:rPr>
          <w:rFonts w:ascii="Arial" w:hAnsi="Arial" w:cs="Arial"/>
        </w:rPr>
      </w:pPr>
      <w:r>
        <w:rPr>
          <w:rStyle w:val="normaltextrun"/>
          <w:rFonts w:ascii="Arial" w:hAnsi="Arial" w:cs="Arial"/>
          <w:b/>
          <w:bCs/>
        </w:rPr>
        <w:t>Consistent with national policy</w:t>
      </w:r>
      <w:r>
        <w:rPr>
          <w:rStyle w:val="normaltextrun"/>
          <w:rFonts w:ascii="Arial" w:hAnsi="Arial" w:cs="Arial"/>
        </w:rPr>
        <w:t xml:space="preserve"> – enabling the delivery of sustainable development in accordance with the policies in the NPPF.</w:t>
      </w:r>
      <w:r>
        <w:rPr>
          <w:rStyle w:val="eop"/>
          <w:rFonts w:ascii="Arial" w:hAnsi="Arial" w:cs="Arial"/>
        </w:rPr>
        <w:t> </w:t>
      </w:r>
    </w:p>
    <w:p w14:paraId="169F1A5A"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0C29967"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If you think the content of the plan is not sound because it does not include a policy on a particular issue, you should go through the following steps before making representations:</w:t>
      </w:r>
      <w:r>
        <w:rPr>
          <w:rStyle w:val="eop"/>
          <w:rFonts w:ascii="Arial" w:hAnsi="Arial" w:cs="Arial"/>
        </w:rPr>
        <w:t> </w:t>
      </w:r>
    </w:p>
    <w:p w14:paraId="7483F2C9" w14:textId="77777777" w:rsidR="005D12A5" w:rsidRDefault="005D12A5" w:rsidP="007812C3">
      <w:pPr>
        <w:pStyle w:val="paragraph"/>
        <w:numPr>
          <w:ilvl w:val="0"/>
          <w:numId w:val="14"/>
        </w:numPr>
        <w:spacing w:before="0" w:beforeAutospacing="0" w:after="0" w:afterAutospacing="0"/>
        <w:ind w:firstLine="0"/>
        <w:textAlignment w:val="baseline"/>
        <w:rPr>
          <w:rFonts w:ascii="Arial" w:hAnsi="Arial" w:cs="Arial"/>
        </w:rPr>
      </w:pPr>
      <w:r>
        <w:rPr>
          <w:rStyle w:val="normaltextrun"/>
          <w:rFonts w:ascii="Arial" w:hAnsi="Arial" w:cs="Arial"/>
        </w:rPr>
        <w:t>Is the issue with which you are concerned already covered specifically by national planning policy?</w:t>
      </w:r>
      <w:r>
        <w:rPr>
          <w:rStyle w:val="eop"/>
          <w:rFonts w:ascii="Arial" w:hAnsi="Arial" w:cs="Arial"/>
        </w:rPr>
        <w:t> </w:t>
      </w:r>
    </w:p>
    <w:p w14:paraId="0505F84B" w14:textId="77777777" w:rsidR="005D12A5" w:rsidRDefault="005D12A5" w:rsidP="007812C3">
      <w:pPr>
        <w:pStyle w:val="paragraph"/>
        <w:numPr>
          <w:ilvl w:val="0"/>
          <w:numId w:val="15"/>
        </w:numPr>
        <w:spacing w:before="0" w:beforeAutospacing="0" w:after="0" w:afterAutospacing="0"/>
        <w:ind w:firstLine="0"/>
        <w:textAlignment w:val="baseline"/>
        <w:rPr>
          <w:rFonts w:ascii="Arial" w:hAnsi="Arial" w:cs="Arial"/>
        </w:rPr>
      </w:pPr>
      <w:r>
        <w:rPr>
          <w:rStyle w:val="normaltextrun"/>
          <w:rFonts w:ascii="Arial" w:hAnsi="Arial" w:cs="Arial"/>
        </w:rPr>
        <w:t>Is the issue with which you are concerned already covered by another policy in this plan?</w:t>
      </w:r>
      <w:r>
        <w:rPr>
          <w:rStyle w:val="eop"/>
          <w:rFonts w:ascii="Arial" w:hAnsi="Arial" w:cs="Arial"/>
        </w:rPr>
        <w:t> </w:t>
      </w:r>
    </w:p>
    <w:p w14:paraId="5112FEAE" w14:textId="77777777" w:rsidR="005D12A5" w:rsidRDefault="005D12A5" w:rsidP="007812C3">
      <w:pPr>
        <w:pStyle w:val="paragraph"/>
        <w:numPr>
          <w:ilvl w:val="0"/>
          <w:numId w:val="15"/>
        </w:numPr>
        <w:spacing w:before="0" w:beforeAutospacing="0" w:after="0" w:afterAutospacing="0"/>
        <w:ind w:firstLine="0"/>
        <w:textAlignment w:val="baseline"/>
        <w:rPr>
          <w:rFonts w:ascii="Arial" w:hAnsi="Arial" w:cs="Arial"/>
        </w:rPr>
      </w:pPr>
      <w:r>
        <w:rPr>
          <w:rStyle w:val="normaltextrun"/>
          <w:rFonts w:ascii="Arial" w:hAnsi="Arial" w:cs="Arial"/>
        </w:rPr>
        <w:t>If the policy is not covered elsewhere, in what way is the plan unsound without the policy?</w:t>
      </w:r>
      <w:r>
        <w:rPr>
          <w:rStyle w:val="eop"/>
          <w:rFonts w:ascii="Arial" w:hAnsi="Arial" w:cs="Arial"/>
        </w:rPr>
        <w:t> </w:t>
      </w:r>
    </w:p>
    <w:p w14:paraId="60C14435" w14:textId="77777777" w:rsidR="005D12A5" w:rsidRDefault="005D12A5" w:rsidP="007812C3">
      <w:pPr>
        <w:pStyle w:val="paragraph"/>
        <w:numPr>
          <w:ilvl w:val="0"/>
          <w:numId w:val="15"/>
        </w:numPr>
        <w:spacing w:before="0" w:beforeAutospacing="0" w:after="0" w:afterAutospacing="0"/>
        <w:ind w:firstLine="0"/>
        <w:textAlignment w:val="baseline"/>
        <w:rPr>
          <w:rFonts w:ascii="Arial" w:hAnsi="Arial" w:cs="Arial"/>
        </w:rPr>
      </w:pPr>
      <w:r>
        <w:rPr>
          <w:rStyle w:val="normaltextrun"/>
          <w:rFonts w:ascii="Arial" w:hAnsi="Arial" w:cs="Arial"/>
        </w:rPr>
        <w:t>If the plan is unsound without the policy, what should the policy say?</w:t>
      </w:r>
      <w:r>
        <w:rPr>
          <w:rStyle w:val="eop"/>
          <w:rFonts w:ascii="Arial" w:hAnsi="Arial" w:cs="Arial"/>
        </w:rPr>
        <w:t> </w:t>
      </w:r>
    </w:p>
    <w:p w14:paraId="71628DC7"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CE5F40A"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General advice</w:t>
      </w:r>
      <w:r>
        <w:rPr>
          <w:rStyle w:val="eop"/>
          <w:rFonts w:ascii="Arial" w:hAnsi="Arial" w:cs="Arial"/>
        </w:rPr>
        <w:t> </w:t>
      </w:r>
    </w:p>
    <w:p w14:paraId="4CD02170"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If you wish to make a representation seeking a modification to a plan or part of a plan you should set out clearly in what way you consider the plan or part of the plan is legally non-compliant or unsound, having regard as appropriate to the soundness criteria above.  Your representation should be supported by evidence wherever possible.  It will be helpful if you also say precisely how you think the plan should be modified.  You should provide succinctly all the evidence and supporting information necessary to support your representation and your suggested modification.  You should not assume that you will have a further opportunity to make submissions. Any further submissions after the plan </w:t>
      </w:r>
      <w:proofErr w:type="gramStart"/>
      <w:r>
        <w:rPr>
          <w:rStyle w:val="normaltextrun"/>
          <w:rFonts w:ascii="Arial" w:hAnsi="Arial" w:cs="Arial"/>
        </w:rPr>
        <w:t>has</w:t>
      </w:r>
      <w:proofErr w:type="gramEnd"/>
      <w:r>
        <w:rPr>
          <w:rStyle w:val="normaltextrun"/>
          <w:rFonts w:ascii="Arial" w:hAnsi="Arial" w:cs="Arial"/>
        </w:rPr>
        <w:t xml:space="preserve"> been submitted for examination may only be made if invited by the Inspector, based on the matters and issues they identify.  Where groups or individuals share a common view on the plan, it would be very helpful if they would make a single representation which represents that view, rather </w:t>
      </w:r>
      <w:proofErr w:type="gramStart"/>
      <w:r>
        <w:rPr>
          <w:rStyle w:val="normaltextrun"/>
          <w:rFonts w:ascii="Arial" w:hAnsi="Arial" w:cs="Arial"/>
        </w:rPr>
        <w:t>a large number of</w:t>
      </w:r>
      <w:proofErr w:type="gramEnd"/>
      <w:r>
        <w:rPr>
          <w:rStyle w:val="normaltextrun"/>
          <w:rFonts w:ascii="Arial" w:hAnsi="Arial" w:cs="Arial"/>
        </w:rPr>
        <w:t xml:space="preserve"> separate representations repeating the same points.  In such cases the group should indicate how many people it is representing and how the representation has been authorised.</w:t>
      </w:r>
      <w:r>
        <w:rPr>
          <w:rStyle w:val="eop"/>
          <w:rFonts w:ascii="Arial" w:hAnsi="Arial" w:cs="Arial"/>
        </w:rPr>
        <w:t> </w:t>
      </w:r>
    </w:p>
    <w:p w14:paraId="679F9EA0"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1955144" w14:textId="77777777" w:rsidR="005D12A5" w:rsidRDefault="005D12A5" w:rsidP="005D12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consider carefully how you would like your representation to be dealt with in the examination: whether you are content to rely on your written representation, or whether you wish to take part in hearing session(s). Only representors who are seeking a change to the plan have a right to be heard at the hearing session(s</w:t>
      </w:r>
      <w:proofErr w:type="gramStart"/>
      <w:r>
        <w:rPr>
          <w:rStyle w:val="normaltextrun"/>
          <w:rFonts w:ascii="Arial" w:hAnsi="Arial" w:cs="Arial"/>
        </w:rPr>
        <w:t>), if</w:t>
      </w:r>
      <w:proofErr w:type="gramEnd"/>
      <w:r>
        <w:rPr>
          <w:rStyle w:val="normaltextrun"/>
          <w:rFonts w:ascii="Arial" w:hAnsi="Arial" w:cs="Arial"/>
        </w:rPr>
        <w:t xml:space="preserve"> they so request. In considering this, please note that written and oral representations carry the same weight and will be given equal consideration in the examination process.</w:t>
      </w:r>
      <w:r>
        <w:rPr>
          <w:rStyle w:val="eop"/>
          <w:rFonts w:ascii="Arial" w:hAnsi="Arial" w:cs="Arial"/>
        </w:rPr>
        <w:t> </w:t>
      </w:r>
    </w:p>
    <w:p w14:paraId="52216FD5" w14:textId="1C67ED6B" w:rsidR="005D12A5" w:rsidRDefault="005D12A5">
      <w:pPr>
        <w:rPr>
          <w:rFonts w:ascii="Helvetica Neue" w:eastAsia="Arial Unicode MS" w:hAnsi="Helvetica Neue" w:cs="Arial Unicode MS"/>
          <w:color w:val="000000"/>
          <w:sz w:val="22"/>
          <w:szCs w:val="22"/>
          <w:u w:color="000000"/>
          <w:bdr w:val="nil"/>
          <w:lang w:val="en-US" w:eastAsia="en-GB"/>
          <w14:textOutline w14:w="12700" w14:cap="flat" w14:cmpd="sng" w14:algn="ctr">
            <w14:noFill/>
            <w14:prstDash w14:val="solid"/>
            <w14:miter w14:lim="400000"/>
          </w14:textOutline>
        </w:rPr>
      </w:pPr>
    </w:p>
    <w:p w14:paraId="00C0D0D9" w14:textId="77777777" w:rsidR="00B75F37" w:rsidRDefault="00B75F37">
      <w:pPr>
        <w:rPr>
          <w:rFonts w:ascii="Helvetica Neue" w:eastAsia="Arial Unicode MS" w:hAnsi="Helvetica Neue" w:cs="Arial Unicode MS"/>
          <w:color w:val="000000"/>
          <w:sz w:val="22"/>
          <w:szCs w:val="22"/>
          <w:u w:color="000000"/>
          <w:bdr w:val="nil"/>
          <w:lang w:val="en-US" w:eastAsia="en-GB"/>
          <w14:textOutline w14:w="12700" w14:cap="flat" w14:cmpd="sng" w14:algn="ctr">
            <w14:noFill/>
            <w14:prstDash w14:val="solid"/>
            <w14:miter w14:lim="400000"/>
          </w14:textOutline>
        </w:rPr>
      </w:pPr>
    </w:p>
    <w:p w14:paraId="2528BF4F" w14:textId="77777777" w:rsidR="00EB7500" w:rsidRPr="00EB7500" w:rsidRDefault="00EB7500" w:rsidP="00EB7500">
      <w:pPr>
        <w:spacing w:after="160" w:line="259" w:lineRule="auto"/>
        <w:rPr>
          <w:rFonts w:ascii="Arial" w:eastAsiaTheme="minorHAnsi" w:hAnsi="Arial" w:cs="Arial"/>
          <w:sz w:val="24"/>
          <w:szCs w:val="24"/>
        </w:rPr>
      </w:pPr>
      <w:r w:rsidRPr="00EB7500">
        <w:rPr>
          <w:rFonts w:ascii="Arial" w:eastAsiaTheme="minorHAnsi" w:hAnsi="Arial" w:cs="Arial"/>
          <w:b/>
          <w:bCs/>
          <w:sz w:val="24"/>
          <w:szCs w:val="24"/>
        </w:rPr>
        <w:lastRenderedPageBreak/>
        <w:t xml:space="preserve">To: </w:t>
      </w:r>
      <w:r w:rsidRPr="00EB7500">
        <w:rPr>
          <w:rFonts w:ascii="Arial" w:eastAsiaTheme="minorHAnsi" w:hAnsi="Arial" w:cs="Arial"/>
          <w:sz w:val="24"/>
          <w:szCs w:val="24"/>
        </w:rPr>
        <w:t xml:space="preserve">All libraries and First Points </w:t>
      </w:r>
    </w:p>
    <w:p w14:paraId="273FF4F8" w14:textId="77777777" w:rsidR="00EB7500" w:rsidRPr="00EB7500" w:rsidRDefault="00EB7500" w:rsidP="00EB7500">
      <w:pPr>
        <w:spacing w:after="160" w:line="259" w:lineRule="auto"/>
        <w:rPr>
          <w:rFonts w:ascii="Arial" w:eastAsiaTheme="minorHAnsi" w:hAnsi="Arial" w:cs="Arial"/>
          <w:sz w:val="24"/>
          <w:szCs w:val="24"/>
        </w:rPr>
      </w:pPr>
      <w:r w:rsidRPr="00EB7500">
        <w:rPr>
          <w:rFonts w:ascii="Arial" w:eastAsiaTheme="minorHAnsi" w:hAnsi="Arial" w:cs="Arial"/>
          <w:b/>
          <w:bCs/>
          <w:sz w:val="24"/>
          <w:szCs w:val="24"/>
        </w:rPr>
        <w:t xml:space="preserve">From: </w:t>
      </w:r>
      <w:r w:rsidRPr="00EB7500">
        <w:rPr>
          <w:rFonts w:ascii="Arial" w:eastAsiaTheme="minorHAnsi" w:hAnsi="Arial" w:cs="Arial"/>
          <w:sz w:val="24"/>
          <w:szCs w:val="24"/>
        </w:rPr>
        <w:t xml:space="preserve">Strategic Planning, City Futures, Sheffield City Council   </w:t>
      </w:r>
    </w:p>
    <w:p w14:paraId="5BA59B91" w14:textId="77777777" w:rsidR="00EB7500" w:rsidRPr="00EB7500" w:rsidRDefault="00EB7500" w:rsidP="00EB7500">
      <w:pPr>
        <w:spacing w:after="160" w:line="259" w:lineRule="auto"/>
        <w:rPr>
          <w:rFonts w:ascii="Arial" w:eastAsiaTheme="minorHAnsi" w:hAnsi="Arial" w:cs="Arial"/>
          <w:sz w:val="24"/>
          <w:szCs w:val="24"/>
        </w:rPr>
      </w:pPr>
    </w:p>
    <w:p w14:paraId="7B4E02D5" w14:textId="77777777" w:rsidR="00EB7500" w:rsidRPr="00EB7500" w:rsidRDefault="00EB7500" w:rsidP="00EB7500">
      <w:pPr>
        <w:spacing w:after="160" w:line="259" w:lineRule="auto"/>
        <w:rPr>
          <w:rFonts w:ascii="Arial" w:eastAsiaTheme="minorHAnsi" w:hAnsi="Arial" w:cs="Arial"/>
          <w:b/>
          <w:bCs/>
          <w:sz w:val="24"/>
          <w:szCs w:val="24"/>
        </w:rPr>
      </w:pPr>
      <w:r w:rsidRPr="00EB7500">
        <w:rPr>
          <w:rFonts w:ascii="Arial" w:eastAsiaTheme="minorHAnsi" w:hAnsi="Arial" w:cs="Arial"/>
          <w:b/>
          <w:bCs/>
          <w:sz w:val="24"/>
          <w:szCs w:val="24"/>
        </w:rPr>
        <w:t xml:space="preserve">Re: Sheffield Plan Regulation 19 consultation </w:t>
      </w:r>
      <w:r w:rsidRPr="00EB7500">
        <w:rPr>
          <w:rFonts w:ascii="Arial" w:eastAsiaTheme="minorHAnsi" w:hAnsi="Arial" w:cs="Arial"/>
          <w:b/>
          <w:bCs/>
          <w:sz w:val="24"/>
          <w:szCs w:val="24"/>
        </w:rPr>
        <w:tab/>
      </w:r>
    </w:p>
    <w:p w14:paraId="7ACF9A90" w14:textId="77777777" w:rsidR="00EB7500" w:rsidRPr="00EB7500" w:rsidRDefault="00EB7500" w:rsidP="00EB7500">
      <w:pPr>
        <w:spacing w:after="160" w:line="259" w:lineRule="auto"/>
        <w:rPr>
          <w:rFonts w:ascii="Arial" w:eastAsiaTheme="minorHAnsi" w:hAnsi="Arial" w:cs="Arial"/>
          <w:sz w:val="24"/>
          <w:szCs w:val="24"/>
        </w:rPr>
      </w:pPr>
      <w:r w:rsidRPr="00EB7500">
        <w:rPr>
          <w:rFonts w:ascii="Arial" w:eastAsiaTheme="minorHAnsi" w:hAnsi="Arial" w:cs="Arial"/>
          <w:sz w:val="24"/>
          <w:szCs w:val="24"/>
        </w:rPr>
        <w:t>Between Monday 9</w:t>
      </w:r>
      <w:r w:rsidRPr="00EB7500">
        <w:rPr>
          <w:rFonts w:ascii="Arial" w:eastAsiaTheme="minorHAnsi" w:hAnsi="Arial" w:cs="Arial"/>
          <w:sz w:val="24"/>
          <w:szCs w:val="24"/>
          <w:vertAlign w:val="superscript"/>
        </w:rPr>
        <w:t>th</w:t>
      </w:r>
      <w:r w:rsidRPr="00EB7500">
        <w:rPr>
          <w:rFonts w:ascii="Arial" w:eastAsiaTheme="minorHAnsi" w:hAnsi="Arial" w:cs="Arial"/>
          <w:sz w:val="24"/>
          <w:szCs w:val="24"/>
        </w:rPr>
        <w:t xml:space="preserve"> January 2023 and Monday 20</w:t>
      </w:r>
      <w:r w:rsidRPr="00EB7500">
        <w:rPr>
          <w:rFonts w:ascii="Arial" w:eastAsiaTheme="minorHAnsi" w:hAnsi="Arial" w:cs="Arial"/>
          <w:sz w:val="24"/>
          <w:szCs w:val="24"/>
          <w:vertAlign w:val="superscript"/>
        </w:rPr>
        <w:t>th</w:t>
      </w:r>
      <w:r w:rsidRPr="00EB7500">
        <w:rPr>
          <w:rFonts w:ascii="Arial" w:eastAsiaTheme="minorHAnsi" w:hAnsi="Arial" w:cs="Arial"/>
          <w:sz w:val="24"/>
          <w:szCs w:val="24"/>
        </w:rPr>
        <w:t xml:space="preserve"> February 2023 we are consulting on the Publication Draft Sheffield Plan, under Regulation 19 of the Town and Country Planning Act.  In order to fulfil our statutory </w:t>
      </w:r>
      <w:proofErr w:type="gramStart"/>
      <w:r w:rsidRPr="00EB7500">
        <w:rPr>
          <w:rFonts w:ascii="Arial" w:eastAsiaTheme="minorHAnsi" w:hAnsi="Arial" w:cs="Arial"/>
          <w:sz w:val="24"/>
          <w:szCs w:val="24"/>
        </w:rPr>
        <w:t>requirements</w:t>
      </w:r>
      <w:proofErr w:type="gramEnd"/>
      <w:r w:rsidRPr="00EB7500">
        <w:rPr>
          <w:rFonts w:ascii="Arial" w:eastAsiaTheme="minorHAnsi" w:hAnsi="Arial" w:cs="Arial"/>
          <w:sz w:val="24"/>
          <w:szCs w:val="24"/>
        </w:rPr>
        <w:t xml:space="preserve"> the documents associated with the consultation must be </w:t>
      </w:r>
      <w:r w:rsidRPr="00EB7500">
        <w:rPr>
          <w:rFonts w:ascii="Arial" w:eastAsiaTheme="minorHAnsi" w:hAnsi="Arial" w:cs="Arial"/>
          <w:sz w:val="24"/>
          <w:szCs w:val="24"/>
          <w:u w:val="single"/>
        </w:rPr>
        <w:t>made publicly available in hard copy format</w:t>
      </w:r>
      <w:r w:rsidRPr="00EB7500">
        <w:rPr>
          <w:rFonts w:ascii="Arial" w:eastAsiaTheme="minorHAnsi" w:hAnsi="Arial" w:cs="Arial"/>
          <w:sz w:val="24"/>
          <w:szCs w:val="24"/>
        </w:rPr>
        <w:t xml:space="preserve"> in locations across Sheffield, including Council and volunteer run libraries.</w:t>
      </w:r>
    </w:p>
    <w:p w14:paraId="096989D1" w14:textId="77777777" w:rsidR="00EB7500" w:rsidRPr="00EB7500" w:rsidRDefault="00EB7500" w:rsidP="00EB7500">
      <w:pPr>
        <w:spacing w:after="160" w:line="259" w:lineRule="auto"/>
        <w:rPr>
          <w:rFonts w:ascii="Arial" w:eastAsiaTheme="minorHAnsi" w:hAnsi="Arial" w:cs="Arial"/>
          <w:sz w:val="24"/>
          <w:szCs w:val="24"/>
        </w:rPr>
      </w:pPr>
    </w:p>
    <w:p w14:paraId="30D8C203" w14:textId="77777777" w:rsidR="00EB7500" w:rsidRPr="00EB7500" w:rsidRDefault="00EB7500" w:rsidP="00EB7500">
      <w:pPr>
        <w:spacing w:after="160" w:line="259" w:lineRule="auto"/>
        <w:rPr>
          <w:rFonts w:ascii="Arial" w:eastAsiaTheme="minorHAnsi" w:hAnsi="Arial" w:cs="Arial"/>
          <w:sz w:val="24"/>
          <w:szCs w:val="24"/>
        </w:rPr>
      </w:pPr>
      <w:r w:rsidRPr="00EB7500">
        <w:rPr>
          <w:rFonts w:ascii="Arial" w:eastAsiaTheme="minorHAnsi" w:hAnsi="Arial" w:cs="Arial"/>
          <w:sz w:val="24"/>
          <w:szCs w:val="24"/>
        </w:rPr>
        <w:t>Please find attached the pack of consultation documentation which we would like you to retain and make available on request for any member of the public who wishes to view it during the consultation period noted above.</w:t>
      </w:r>
    </w:p>
    <w:p w14:paraId="0697B194" w14:textId="77777777" w:rsidR="00EB7500" w:rsidRPr="00EB7500" w:rsidRDefault="00EB7500" w:rsidP="00EB7500">
      <w:pPr>
        <w:spacing w:after="160" w:line="259" w:lineRule="auto"/>
        <w:rPr>
          <w:rFonts w:ascii="Arial" w:eastAsiaTheme="minorHAnsi" w:hAnsi="Arial" w:cs="Arial"/>
          <w:sz w:val="24"/>
          <w:szCs w:val="24"/>
        </w:rPr>
      </w:pPr>
      <w:r w:rsidRPr="00EB7500">
        <w:rPr>
          <w:rFonts w:ascii="Arial" w:eastAsiaTheme="minorHAnsi" w:hAnsi="Arial" w:cs="Arial"/>
          <w:sz w:val="24"/>
          <w:szCs w:val="24"/>
        </w:rPr>
        <w:t xml:space="preserve">For further information please refer to the Local Plan pages on the Council’s website: </w:t>
      </w:r>
      <w:hyperlink r:id="rId73" w:history="1">
        <w:r w:rsidRPr="00EB7500">
          <w:rPr>
            <w:rFonts w:ascii="Arial" w:eastAsiaTheme="minorHAnsi" w:hAnsi="Arial" w:cs="Arial"/>
            <w:color w:val="0563C1" w:themeColor="hyperlink"/>
            <w:sz w:val="24"/>
            <w:szCs w:val="24"/>
            <w:u w:val="single"/>
          </w:rPr>
          <w:t>https://www.sheffield.gov.uk/planning-development/emerging-sheffield-plan-draft</w:t>
        </w:r>
      </w:hyperlink>
      <w:r w:rsidRPr="00EB7500">
        <w:rPr>
          <w:rFonts w:ascii="Arial" w:eastAsiaTheme="minorHAnsi" w:hAnsi="Arial" w:cs="Arial"/>
          <w:sz w:val="24"/>
          <w:szCs w:val="24"/>
        </w:rPr>
        <w:t xml:space="preserve"> </w:t>
      </w:r>
    </w:p>
    <w:p w14:paraId="04842EFF" w14:textId="77777777" w:rsidR="00EB7500" w:rsidRPr="00EB7500" w:rsidRDefault="00EB7500" w:rsidP="00EB7500">
      <w:pPr>
        <w:spacing w:after="160" w:line="259" w:lineRule="auto"/>
        <w:rPr>
          <w:rFonts w:ascii="Arial" w:eastAsiaTheme="minorHAnsi" w:hAnsi="Arial" w:cs="Arial"/>
          <w:sz w:val="24"/>
          <w:szCs w:val="24"/>
        </w:rPr>
      </w:pPr>
      <w:r w:rsidRPr="00EB7500">
        <w:rPr>
          <w:rFonts w:ascii="Arial" w:eastAsiaTheme="minorHAnsi" w:hAnsi="Arial" w:cs="Arial"/>
          <w:sz w:val="24"/>
          <w:szCs w:val="24"/>
        </w:rPr>
        <w:t xml:space="preserve">Or contact </w:t>
      </w:r>
      <w:hyperlink r:id="rId74" w:history="1">
        <w:r w:rsidRPr="00EB7500">
          <w:rPr>
            <w:rFonts w:ascii="Arial" w:eastAsiaTheme="minorHAnsi" w:hAnsi="Arial" w:cs="Arial"/>
            <w:color w:val="0563C1" w:themeColor="hyperlink"/>
            <w:sz w:val="24"/>
            <w:szCs w:val="24"/>
            <w:u w:val="single"/>
          </w:rPr>
          <w:t>SheffieldPlan@sheffield.gov.uk</w:t>
        </w:r>
      </w:hyperlink>
      <w:r w:rsidRPr="00EB7500">
        <w:rPr>
          <w:rFonts w:ascii="Arial" w:eastAsiaTheme="minorHAnsi" w:hAnsi="Arial" w:cs="Arial"/>
          <w:sz w:val="24"/>
          <w:szCs w:val="24"/>
        </w:rPr>
        <w:t xml:space="preserve"> </w:t>
      </w:r>
    </w:p>
    <w:p w14:paraId="5E0B90E7" w14:textId="77777777" w:rsidR="00EB7500" w:rsidRPr="00EB7500" w:rsidRDefault="00EB7500" w:rsidP="00EB7500">
      <w:pPr>
        <w:spacing w:after="160" w:line="259" w:lineRule="auto"/>
        <w:rPr>
          <w:rFonts w:ascii="Arial" w:eastAsiaTheme="minorHAnsi" w:hAnsi="Arial" w:cs="Arial"/>
          <w:sz w:val="24"/>
          <w:szCs w:val="24"/>
        </w:rPr>
      </w:pPr>
    </w:p>
    <w:p w14:paraId="7CC2C475" w14:textId="77777777" w:rsidR="00EB7500" w:rsidRPr="00EB7500" w:rsidRDefault="00EB7500" w:rsidP="00EB7500">
      <w:pPr>
        <w:spacing w:after="160" w:line="259" w:lineRule="auto"/>
        <w:rPr>
          <w:rFonts w:ascii="Arial" w:eastAsiaTheme="minorHAnsi" w:hAnsi="Arial" w:cs="Arial"/>
          <w:sz w:val="24"/>
          <w:szCs w:val="24"/>
        </w:rPr>
      </w:pPr>
      <w:r w:rsidRPr="00EB7500">
        <w:rPr>
          <w:rFonts w:ascii="Arial" w:eastAsiaTheme="minorHAnsi" w:hAnsi="Arial" w:cs="Arial"/>
          <w:sz w:val="24"/>
          <w:szCs w:val="24"/>
        </w:rPr>
        <w:t>Pack contains:</w:t>
      </w:r>
    </w:p>
    <w:p w14:paraId="56F7B4D6" w14:textId="77777777" w:rsidR="00EB7500" w:rsidRPr="00EB7500" w:rsidRDefault="00EB7500" w:rsidP="007812C3">
      <w:pPr>
        <w:numPr>
          <w:ilvl w:val="0"/>
          <w:numId w:val="16"/>
        </w:numPr>
        <w:spacing w:after="160" w:line="259" w:lineRule="auto"/>
        <w:contextualSpacing/>
        <w:rPr>
          <w:rFonts w:ascii="Arial" w:eastAsiaTheme="minorHAnsi" w:hAnsi="Arial" w:cs="Arial"/>
          <w:sz w:val="24"/>
          <w:szCs w:val="24"/>
        </w:rPr>
      </w:pPr>
      <w:r w:rsidRPr="00EB7500">
        <w:rPr>
          <w:rFonts w:ascii="Arial" w:eastAsiaTheme="minorHAnsi" w:hAnsi="Arial" w:cs="Arial"/>
          <w:sz w:val="24"/>
          <w:szCs w:val="24"/>
        </w:rPr>
        <w:t>Sheffield Plan part 1</w:t>
      </w:r>
    </w:p>
    <w:p w14:paraId="77E16B27" w14:textId="77777777" w:rsidR="00EB7500" w:rsidRPr="00EB7500" w:rsidRDefault="00EB7500" w:rsidP="007812C3">
      <w:pPr>
        <w:numPr>
          <w:ilvl w:val="0"/>
          <w:numId w:val="16"/>
        </w:numPr>
        <w:spacing w:after="160" w:line="259" w:lineRule="auto"/>
        <w:contextualSpacing/>
        <w:rPr>
          <w:rFonts w:ascii="Arial" w:eastAsiaTheme="minorHAnsi" w:hAnsi="Arial" w:cs="Arial"/>
          <w:sz w:val="24"/>
          <w:szCs w:val="24"/>
        </w:rPr>
      </w:pPr>
      <w:r w:rsidRPr="00EB7500">
        <w:rPr>
          <w:rFonts w:ascii="Arial" w:eastAsiaTheme="minorHAnsi" w:hAnsi="Arial" w:cs="Arial"/>
          <w:sz w:val="24"/>
          <w:szCs w:val="24"/>
        </w:rPr>
        <w:t>Sheffield Plan part 2</w:t>
      </w:r>
    </w:p>
    <w:p w14:paraId="1DD8A936" w14:textId="77777777" w:rsidR="00EB7500" w:rsidRPr="00EB7500" w:rsidRDefault="00EB7500" w:rsidP="007812C3">
      <w:pPr>
        <w:numPr>
          <w:ilvl w:val="0"/>
          <w:numId w:val="16"/>
        </w:numPr>
        <w:spacing w:after="160" w:line="259" w:lineRule="auto"/>
        <w:contextualSpacing/>
        <w:rPr>
          <w:rFonts w:ascii="Arial" w:eastAsiaTheme="minorHAnsi" w:hAnsi="Arial" w:cs="Arial"/>
          <w:sz w:val="24"/>
          <w:szCs w:val="24"/>
        </w:rPr>
      </w:pPr>
      <w:r w:rsidRPr="00EB7500">
        <w:rPr>
          <w:rFonts w:ascii="Arial" w:eastAsiaTheme="minorHAnsi" w:hAnsi="Arial" w:cs="Arial"/>
          <w:sz w:val="24"/>
          <w:szCs w:val="24"/>
        </w:rPr>
        <w:t>Annex A</w:t>
      </w:r>
    </w:p>
    <w:p w14:paraId="1BE041C7" w14:textId="77777777" w:rsidR="00EB7500" w:rsidRPr="00EB7500" w:rsidRDefault="00EB7500" w:rsidP="007812C3">
      <w:pPr>
        <w:numPr>
          <w:ilvl w:val="0"/>
          <w:numId w:val="16"/>
        </w:numPr>
        <w:spacing w:after="160" w:line="259" w:lineRule="auto"/>
        <w:contextualSpacing/>
        <w:rPr>
          <w:rFonts w:ascii="Arial" w:eastAsiaTheme="minorHAnsi" w:hAnsi="Arial" w:cs="Arial"/>
          <w:sz w:val="24"/>
          <w:szCs w:val="24"/>
        </w:rPr>
      </w:pPr>
      <w:r w:rsidRPr="00EB7500">
        <w:rPr>
          <w:rFonts w:ascii="Arial" w:eastAsiaTheme="minorHAnsi" w:hAnsi="Arial" w:cs="Arial"/>
          <w:sz w:val="24"/>
          <w:szCs w:val="24"/>
        </w:rPr>
        <w:t>Annex B</w:t>
      </w:r>
    </w:p>
    <w:p w14:paraId="05483BE0" w14:textId="77777777" w:rsidR="00EB7500" w:rsidRPr="00EB7500" w:rsidRDefault="00EB7500" w:rsidP="007812C3">
      <w:pPr>
        <w:numPr>
          <w:ilvl w:val="0"/>
          <w:numId w:val="16"/>
        </w:numPr>
        <w:spacing w:after="160" w:line="259" w:lineRule="auto"/>
        <w:contextualSpacing/>
        <w:rPr>
          <w:rFonts w:ascii="Arial" w:eastAsiaTheme="minorHAnsi" w:hAnsi="Arial" w:cs="Arial"/>
          <w:sz w:val="24"/>
          <w:szCs w:val="24"/>
        </w:rPr>
      </w:pPr>
      <w:r w:rsidRPr="00EB7500">
        <w:rPr>
          <w:rFonts w:ascii="Arial" w:eastAsiaTheme="minorHAnsi" w:hAnsi="Arial" w:cs="Arial"/>
          <w:sz w:val="24"/>
          <w:szCs w:val="24"/>
        </w:rPr>
        <w:t>Glossary</w:t>
      </w:r>
    </w:p>
    <w:p w14:paraId="3F2DA5EA" w14:textId="77777777" w:rsidR="00EB7500" w:rsidRPr="00EB7500" w:rsidRDefault="00EB7500" w:rsidP="007812C3">
      <w:pPr>
        <w:numPr>
          <w:ilvl w:val="0"/>
          <w:numId w:val="16"/>
        </w:numPr>
        <w:spacing w:after="160" w:line="259" w:lineRule="auto"/>
        <w:contextualSpacing/>
        <w:rPr>
          <w:rFonts w:ascii="Arial" w:eastAsiaTheme="minorHAnsi" w:hAnsi="Arial" w:cs="Arial"/>
          <w:sz w:val="24"/>
          <w:szCs w:val="24"/>
        </w:rPr>
      </w:pPr>
      <w:r w:rsidRPr="00EB7500">
        <w:rPr>
          <w:rFonts w:ascii="Arial" w:eastAsiaTheme="minorHAnsi" w:hAnsi="Arial" w:cs="Arial"/>
          <w:sz w:val="24"/>
          <w:szCs w:val="24"/>
        </w:rPr>
        <w:t>9 x folder sub-area policies maps</w:t>
      </w:r>
    </w:p>
    <w:p w14:paraId="15F2ED70" w14:textId="77777777" w:rsidR="004D3901" w:rsidRPr="004D3901" w:rsidRDefault="004D3901" w:rsidP="004D3901">
      <w:pPr>
        <w:pBdr>
          <w:top w:val="nil"/>
          <w:left w:val="nil"/>
          <w:bottom w:val="nil"/>
          <w:right w:val="nil"/>
          <w:between w:val="nil"/>
          <w:bar w:val="nil"/>
        </w:pBdr>
        <w:spacing w:after="0" w:line="240" w:lineRule="auto"/>
        <w:jc w:val="center"/>
        <w:rPr>
          <w:rFonts w:ascii="Helvetica Neue" w:eastAsia="Arial Unicode MS" w:hAnsi="Helvetica Neue" w:cs="Arial Unicode MS"/>
          <w:color w:val="000000"/>
          <w:sz w:val="22"/>
          <w:szCs w:val="22"/>
          <w:u w:color="000000"/>
          <w:bdr w:val="nil"/>
          <w:lang w:val="en-US" w:eastAsia="en-GB"/>
          <w14:textOutline w14:w="12700" w14:cap="flat" w14:cmpd="sng" w14:algn="ctr">
            <w14:noFill/>
            <w14:prstDash w14:val="solid"/>
            <w14:miter w14:lim="400000"/>
          </w14:textOutline>
        </w:rPr>
      </w:pPr>
    </w:p>
    <w:p w14:paraId="4F39EDDC" w14:textId="77777777" w:rsidR="00B75F37" w:rsidRDefault="00B75F37">
      <w:pPr>
        <w:rPr>
          <w:rFonts w:ascii="Calibri" w:eastAsia="Calibri" w:hAnsi="Calibri" w:cs="Calibri"/>
          <w:sz w:val="22"/>
          <w:szCs w:val="22"/>
          <w:lang w:val="en-US"/>
        </w:rPr>
        <w:sectPr w:rsidR="00B75F37" w:rsidSect="00D16496">
          <w:pgSz w:w="11906" w:h="16838" w:code="9"/>
          <w:pgMar w:top="1588" w:right="1644" w:bottom="1588" w:left="1644" w:header="709" w:footer="709" w:gutter="0"/>
          <w:cols w:space="708"/>
          <w:docGrid w:linePitch="360"/>
        </w:sectPr>
      </w:pPr>
    </w:p>
    <w:p w14:paraId="3E4049B1" w14:textId="74489FE4" w:rsidR="0019661E" w:rsidRDefault="0059373E" w:rsidP="6BF56B5B">
      <w:pPr>
        <w:spacing w:after="160" w:line="257" w:lineRule="auto"/>
        <w:rPr>
          <w:rFonts w:ascii="Calibri" w:eastAsia="Calibri" w:hAnsi="Calibri" w:cs="Calibri"/>
          <w:sz w:val="22"/>
          <w:szCs w:val="22"/>
          <w:lang w:val="en-US"/>
        </w:rPr>
      </w:pPr>
      <w:r>
        <w:rPr>
          <w:rFonts w:ascii="Calibri" w:eastAsia="Calibri" w:hAnsi="Calibri" w:cs="Calibri"/>
          <w:noProof/>
          <w:sz w:val="22"/>
          <w:szCs w:val="22"/>
          <w:lang w:val="en-US"/>
        </w:rPr>
        <w:lastRenderedPageBreak/>
        <w:drawing>
          <wp:inline distT="0" distB="0" distL="0" distR="0" wp14:anchorId="212AE378" wp14:editId="67791F79">
            <wp:extent cx="4553893" cy="8313774"/>
            <wp:effectExtent l="0" t="0" r="0" b="0"/>
            <wp:docPr id="1520411774" name="Picture 152041177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11774" name="Picture 1" descr="A screenshot of a computer&#10;&#10;Description automatically generated with medium confidence"/>
                    <pic:cNvPicPr/>
                  </pic:nvPicPr>
                  <pic:blipFill rotWithShape="1">
                    <a:blip r:embed="rId75" cstate="print">
                      <a:extLst>
                        <a:ext uri="{28A0092B-C50C-407E-A947-70E740481C1C}">
                          <a14:useLocalDpi xmlns:a14="http://schemas.microsoft.com/office/drawing/2010/main" val="0"/>
                        </a:ext>
                      </a:extLst>
                    </a:blip>
                    <a:srcRect b="46147"/>
                    <a:stretch/>
                  </pic:blipFill>
                  <pic:spPr bwMode="auto">
                    <a:xfrm>
                      <a:off x="0" y="0"/>
                      <a:ext cx="4572792" cy="8348277"/>
                    </a:xfrm>
                    <a:prstGeom prst="rect">
                      <a:avLst/>
                    </a:prstGeom>
                    <a:ln>
                      <a:noFill/>
                    </a:ln>
                    <a:extLst>
                      <a:ext uri="{53640926-AAD7-44D8-BBD7-CCE9431645EC}">
                        <a14:shadowObscured xmlns:a14="http://schemas.microsoft.com/office/drawing/2010/main"/>
                      </a:ext>
                    </a:extLst>
                  </pic:spPr>
                </pic:pic>
              </a:graphicData>
            </a:graphic>
          </wp:inline>
        </w:drawing>
      </w:r>
    </w:p>
    <w:p w14:paraId="266E8F6A" w14:textId="6711FB91" w:rsidR="6BF56B5B" w:rsidRDefault="6BF56B5B" w:rsidP="6BF56B5B">
      <w:pPr>
        <w:rPr>
          <w:rFonts w:ascii="Arial" w:eastAsia="Arial" w:hAnsi="Arial" w:cs="Arial"/>
          <w:b/>
          <w:bCs/>
          <w:sz w:val="24"/>
          <w:szCs w:val="24"/>
          <w:lang w:val="en-US"/>
        </w:rPr>
      </w:pPr>
    </w:p>
    <w:p w14:paraId="2C7C3193" w14:textId="15E0D968" w:rsidR="6BF56B5B" w:rsidRDefault="0059373E" w:rsidP="6BF56B5B">
      <w:pPr>
        <w:rPr>
          <w:rFonts w:ascii="Arial" w:eastAsia="Arial" w:hAnsi="Arial" w:cs="Arial"/>
          <w:sz w:val="24"/>
          <w:szCs w:val="24"/>
          <w:lang w:val="en-US"/>
        </w:rPr>
      </w:pPr>
      <w:r>
        <w:rPr>
          <w:rFonts w:ascii="Arial" w:eastAsia="Arial" w:hAnsi="Arial" w:cs="Arial"/>
          <w:noProof/>
          <w:sz w:val="24"/>
          <w:szCs w:val="24"/>
          <w:lang w:val="en-US"/>
        </w:rPr>
        <w:lastRenderedPageBreak/>
        <w:drawing>
          <wp:inline distT="0" distB="0" distL="0" distR="0" wp14:anchorId="6E0122D3" wp14:editId="4570D184">
            <wp:extent cx="4064906" cy="6446067"/>
            <wp:effectExtent l="0" t="0" r="0" b="0"/>
            <wp:docPr id="1814077411" name="Picture 18140774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77411" name="Picture 3" descr="A screenshot of a computer&#10;&#10;Description automatically generated with medium confidence"/>
                    <pic:cNvPicPr/>
                  </pic:nvPicPr>
                  <pic:blipFill rotWithShape="1">
                    <a:blip r:embed="rId76" cstate="print">
                      <a:extLst>
                        <a:ext uri="{28A0092B-C50C-407E-A947-70E740481C1C}">
                          <a14:useLocalDpi xmlns:a14="http://schemas.microsoft.com/office/drawing/2010/main" val="0"/>
                        </a:ext>
                      </a:extLst>
                    </a:blip>
                    <a:srcRect t="53222"/>
                    <a:stretch/>
                  </pic:blipFill>
                  <pic:spPr bwMode="auto">
                    <a:xfrm>
                      <a:off x="0" y="0"/>
                      <a:ext cx="4070296" cy="6454615"/>
                    </a:xfrm>
                    <a:prstGeom prst="rect">
                      <a:avLst/>
                    </a:prstGeom>
                    <a:ln>
                      <a:noFill/>
                    </a:ln>
                    <a:extLst>
                      <a:ext uri="{53640926-AAD7-44D8-BBD7-CCE9431645EC}">
                        <a14:shadowObscured xmlns:a14="http://schemas.microsoft.com/office/drawing/2010/main"/>
                      </a:ext>
                    </a:extLst>
                  </pic:spPr>
                </pic:pic>
              </a:graphicData>
            </a:graphic>
          </wp:inline>
        </w:drawing>
      </w:r>
    </w:p>
    <w:p w14:paraId="680C16C7" w14:textId="5DDB6509" w:rsidR="29795F1C" w:rsidRDefault="29795F1C">
      <w:r w:rsidRPr="6BF56B5B">
        <w:rPr>
          <w:rFonts w:ascii="Arial" w:eastAsia="Arial" w:hAnsi="Arial" w:cs="Arial"/>
          <w:sz w:val="24"/>
          <w:szCs w:val="24"/>
          <w:lang w:val="en-US"/>
        </w:rPr>
        <w:t xml:space="preserve"> </w:t>
      </w:r>
    </w:p>
    <w:p w14:paraId="0AFE161B" w14:textId="77777777" w:rsidR="0059373E" w:rsidRDefault="0059373E">
      <w:r>
        <w:br w:type="page"/>
      </w:r>
    </w:p>
    <w:p w14:paraId="12E0B259" w14:textId="6E33AC16" w:rsidR="29795F1C" w:rsidRDefault="29795F1C">
      <w:r>
        <w:lastRenderedPageBreak/>
        <w:br/>
      </w:r>
    </w:p>
    <w:p w14:paraId="0D8832E9" w14:textId="3161E85F" w:rsidR="6BF56B5B" w:rsidRDefault="001C6EBF" w:rsidP="6BF56B5B">
      <w:pPr>
        <w:spacing w:after="160" w:line="256" w:lineRule="auto"/>
        <w:rPr>
          <w:rFonts w:ascii="Arial" w:eastAsia="Calibri" w:hAnsi="Arial" w:cs="Arial"/>
          <w:b/>
          <w:bCs/>
          <w:sz w:val="24"/>
          <w:szCs w:val="24"/>
        </w:rPr>
      </w:pPr>
      <w:r>
        <w:rPr>
          <w:rFonts w:ascii="Arial" w:eastAsia="Calibri" w:hAnsi="Arial" w:cs="Arial"/>
          <w:b/>
          <w:bCs/>
          <w:noProof/>
          <w:sz w:val="24"/>
          <w:szCs w:val="24"/>
        </w:rPr>
        <w:drawing>
          <wp:inline distT="0" distB="0" distL="0" distR="0" wp14:anchorId="141C52F7" wp14:editId="6B4FC489">
            <wp:extent cx="5472430" cy="3871595"/>
            <wp:effectExtent l="0" t="0" r="0" b="0"/>
            <wp:docPr id="359946737" name="Picture 359946737" descr="A brochure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46737" name="Picture 4" descr="A brochure of a building&#10;&#10;Description automatically generated with low confiden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430" cy="3871595"/>
                    </a:xfrm>
                    <a:prstGeom prst="rect">
                      <a:avLst/>
                    </a:prstGeom>
                  </pic:spPr>
                </pic:pic>
              </a:graphicData>
            </a:graphic>
          </wp:inline>
        </w:drawing>
      </w:r>
    </w:p>
    <w:p w14:paraId="57B42780" w14:textId="313253DA" w:rsidR="001C6EBF" w:rsidRDefault="001C6EBF" w:rsidP="6BF56B5B">
      <w:pPr>
        <w:spacing w:after="160" w:line="256" w:lineRule="auto"/>
        <w:rPr>
          <w:rFonts w:ascii="Arial" w:eastAsia="Calibri" w:hAnsi="Arial" w:cs="Arial"/>
          <w:b/>
          <w:bCs/>
          <w:sz w:val="24"/>
          <w:szCs w:val="24"/>
        </w:rPr>
      </w:pPr>
      <w:r>
        <w:rPr>
          <w:rFonts w:ascii="Arial" w:eastAsia="Calibri" w:hAnsi="Arial" w:cs="Arial"/>
          <w:b/>
          <w:bCs/>
          <w:noProof/>
          <w:sz w:val="24"/>
          <w:szCs w:val="24"/>
        </w:rPr>
        <w:drawing>
          <wp:inline distT="0" distB="0" distL="0" distR="0" wp14:anchorId="72C795ED" wp14:editId="7D66762D">
            <wp:extent cx="5472430" cy="3871595"/>
            <wp:effectExtent l="0" t="0" r="0" b="0"/>
            <wp:docPr id="557619718" name="Picture 557619718" descr="A picture containing text, cloud,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19718" name="Picture 5" descr="A picture containing text, cloud, sky, plan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430" cy="3871595"/>
                    </a:xfrm>
                    <a:prstGeom prst="rect">
                      <a:avLst/>
                    </a:prstGeom>
                  </pic:spPr>
                </pic:pic>
              </a:graphicData>
            </a:graphic>
          </wp:inline>
        </w:drawing>
      </w:r>
    </w:p>
    <w:p w14:paraId="2D936649" w14:textId="67F85DF4" w:rsidR="00FF5104" w:rsidRDefault="00FF5104">
      <w:pPr>
        <w:rPr>
          <w:rFonts w:ascii="Arial" w:eastAsia="Calibri" w:hAnsi="Arial" w:cs="Arial"/>
          <w:sz w:val="24"/>
          <w:szCs w:val="24"/>
        </w:rPr>
      </w:pPr>
      <w:r>
        <w:rPr>
          <w:rFonts w:ascii="Arial" w:eastAsia="Calibri" w:hAnsi="Arial" w:cs="Arial"/>
          <w:sz w:val="24"/>
          <w:szCs w:val="24"/>
        </w:rPr>
        <w:br w:type="page"/>
      </w:r>
    </w:p>
    <w:p w14:paraId="28247DD1" w14:textId="78BCCCEC" w:rsidR="00F44E71" w:rsidRDefault="00F44E71" w:rsidP="0093267F">
      <w:pPr>
        <w:pStyle w:val="Heading1"/>
        <w:rPr>
          <w:rFonts w:ascii="Arial" w:eastAsia="Calibri" w:hAnsi="Arial" w:cs="Arial"/>
          <w:b/>
          <w:bCs/>
          <w:u w:val="single"/>
        </w:rPr>
      </w:pPr>
      <w:bookmarkStart w:id="57" w:name="_Toc146904186"/>
      <w:r w:rsidRPr="00CA5AAB">
        <w:rPr>
          <w:rFonts w:ascii="Arial" w:eastAsia="Calibri" w:hAnsi="Arial" w:cs="Arial"/>
          <w:b/>
          <w:bCs/>
          <w:u w:val="single"/>
        </w:rPr>
        <w:lastRenderedPageBreak/>
        <w:t xml:space="preserve">Appendix </w:t>
      </w:r>
      <w:proofErr w:type="gramStart"/>
      <w:r w:rsidRPr="00CA5AAB">
        <w:rPr>
          <w:rFonts w:ascii="Arial" w:eastAsia="Calibri" w:hAnsi="Arial" w:cs="Arial"/>
          <w:b/>
          <w:bCs/>
          <w:u w:val="single"/>
        </w:rPr>
        <w:t xml:space="preserve">2 </w:t>
      </w:r>
      <w:r w:rsidR="0093267F">
        <w:rPr>
          <w:rFonts w:ascii="Arial" w:eastAsia="Calibri" w:hAnsi="Arial" w:cs="Arial"/>
          <w:b/>
          <w:bCs/>
          <w:u w:val="single"/>
        </w:rPr>
        <w:t>:</w:t>
      </w:r>
      <w:proofErr w:type="gramEnd"/>
      <w:r w:rsidR="0093267F">
        <w:rPr>
          <w:rFonts w:ascii="Arial" w:eastAsia="Calibri" w:hAnsi="Arial" w:cs="Arial"/>
          <w:b/>
          <w:bCs/>
          <w:u w:val="single"/>
        </w:rPr>
        <w:t xml:space="preserve"> </w:t>
      </w:r>
      <w:r w:rsidRPr="00796972">
        <w:rPr>
          <w:rFonts w:ascii="Arial" w:eastAsia="Calibri" w:hAnsi="Arial" w:cs="Arial"/>
          <w:b/>
          <w:bCs/>
          <w:u w:val="single"/>
        </w:rPr>
        <w:t xml:space="preserve">Schedule </w:t>
      </w:r>
      <w:r w:rsidR="00540F82" w:rsidRPr="00796972">
        <w:rPr>
          <w:rFonts w:ascii="Arial" w:eastAsia="Calibri" w:hAnsi="Arial" w:cs="Arial"/>
          <w:b/>
          <w:bCs/>
          <w:u w:val="single"/>
        </w:rPr>
        <w:t>3</w:t>
      </w:r>
      <w:r w:rsidRPr="00796972">
        <w:rPr>
          <w:rFonts w:ascii="Arial" w:eastAsia="Calibri" w:hAnsi="Arial" w:cs="Arial"/>
          <w:b/>
          <w:bCs/>
          <w:u w:val="single"/>
        </w:rPr>
        <w:t xml:space="preserve"> –List of Consultation Events held as part of the Pre-Submission (Regulation 19) Consultation</w:t>
      </w:r>
      <w:bookmarkEnd w:id="57"/>
    </w:p>
    <w:p w14:paraId="0B438B21" w14:textId="77777777" w:rsidR="0093267F" w:rsidRPr="0093267F" w:rsidRDefault="0093267F" w:rsidP="0093267F"/>
    <w:tbl>
      <w:tblPr>
        <w:tblW w:w="9923" w:type="dxa"/>
        <w:tblInd w:w="-459" w:type="dxa"/>
        <w:tblLook w:val="04A0" w:firstRow="1" w:lastRow="0" w:firstColumn="1" w:lastColumn="0" w:noHBand="0" w:noVBand="1"/>
      </w:tblPr>
      <w:tblGrid>
        <w:gridCol w:w="2480"/>
        <w:gridCol w:w="5940"/>
        <w:gridCol w:w="1503"/>
      </w:tblGrid>
      <w:tr w:rsidR="00FD3C2A" w:rsidRPr="00CA5AAB" w14:paraId="42769569" w14:textId="77777777" w:rsidTr="0093267F">
        <w:trPr>
          <w:trHeight w:val="290"/>
        </w:trPr>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D18F1F" w14:textId="77777777" w:rsidR="00FD3C2A" w:rsidRPr="00CA5AAB" w:rsidRDefault="00FD3C2A">
            <w:pPr>
              <w:rPr>
                <w:rFonts w:ascii="Arial" w:hAnsi="Arial" w:cs="Arial"/>
                <w:b/>
                <w:bCs/>
                <w:color w:val="000000"/>
                <w:lang w:eastAsia="en-GB"/>
              </w:rPr>
            </w:pPr>
            <w:r w:rsidRPr="00CA5AAB">
              <w:rPr>
                <w:rFonts w:ascii="Arial" w:hAnsi="Arial" w:cs="Arial"/>
                <w:b/>
                <w:bCs/>
                <w:color w:val="000000"/>
                <w:lang w:eastAsia="en-GB"/>
              </w:rPr>
              <w:t>Date</w:t>
            </w:r>
          </w:p>
        </w:tc>
        <w:tc>
          <w:tcPr>
            <w:tcW w:w="59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6C4D03" w14:textId="77777777" w:rsidR="00FD3C2A" w:rsidRPr="00CA5AAB" w:rsidRDefault="00FD3C2A">
            <w:pPr>
              <w:rPr>
                <w:rFonts w:ascii="Arial" w:hAnsi="Arial" w:cs="Arial"/>
                <w:b/>
                <w:bCs/>
                <w:color w:val="000000"/>
                <w:lang w:eastAsia="en-GB"/>
              </w:rPr>
            </w:pPr>
            <w:r w:rsidRPr="00CA5AAB">
              <w:rPr>
                <w:rFonts w:ascii="Arial" w:hAnsi="Arial" w:cs="Arial"/>
                <w:b/>
                <w:bCs/>
                <w:color w:val="000000"/>
                <w:lang w:eastAsia="en-GB"/>
              </w:rPr>
              <w:t>Venue</w:t>
            </w:r>
          </w:p>
        </w:tc>
        <w:tc>
          <w:tcPr>
            <w:tcW w:w="150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BD34123" w14:textId="77777777" w:rsidR="00FD3C2A" w:rsidRPr="00CA5AAB" w:rsidRDefault="00FD3C2A">
            <w:pPr>
              <w:jc w:val="center"/>
              <w:rPr>
                <w:rFonts w:ascii="Arial" w:hAnsi="Arial" w:cs="Arial"/>
                <w:b/>
                <w:bCs/>
                <w:color w:val="000000"/>
                <w:lang w:eastAsia="en-GB"/>
              </w:rPr>
            </w:pPr>
            <w:r w:rsidRPr="00CA5AAB">
              <w:rPr>
                <w:rFonts w:ascii="Arial" w:hAnsi="Arial" w:cs="Arial"/>
                <w:b/>
                <w:bCs/>
                <w:color w:val="000000"/>
                <w:lang w:eastAsia="en-GB"/>
              </w:rPr>
              <w:t xml:space="preserve">Time </w:t>
            </w:r>
          </w:p>
        </w:tc>
      </w:tr>
      <w:tr w:rsidR="00FD3C2A" w:rsidRPr="00CA5AAB" w14:paraId="6093AB75" w14:textId="77777777" w:rsidTr="0093267F">
        <w:trPr>
          <w:trHeight w:val="290"/>
        </w:trPr>
        <w:tc>
          <w:tcPr>
            <w:tcW w:w="248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33BC329B" w14:textId="77777777" w:rsidR="00FD3C2A" w:rsidRPr="00CA5AAB" w:rsidRDefault="00FD3C2A">
            <w:pPr>
              <w:rPr>
                <w:rFonts w:ascii="Arial" w:hAnsi="Arial" w:cs="Arial"/>
                <w:color w:val="000000"/>
                <w:lang w:eastAsia="en-GB"/>
              </w:rPr>
            </w:pPr>
          </w:p>
        </w:tc>
        <w:tc>
          <w:tcPr>
            <w:tcW w:w="5940" w:type="dxa"/>
            <w:tcBorders>
              <w:top w:val="nil"/>
              <w:left w:val="nil"/>
              <w:bottom w:val="single" w:sz="4" w:space="0" w:color="auto"/>
              <w:right w:val="single" w:sz="4" w:space="0" w:color="auto"/>
            </w:tcBorders>
            <w:shd w:val="clear" w:color="auto" w:fill="D9D9D9" w:themeFill="background1" w:themeFillShade="D9"/>
            <w:noWrap/>
            <w:vAlign w:val="bottom"/>
          </w:tcPr>
          <w:p w14:paraId="55EE20DA" w14:textId="77777777" w:rsidR="00FD3C2A" w:rsidRPr="00CA5AAB" w:rsidRDefault="00FD3C2A">
            <w:pPr>
              <w:rPr>
                <w:rFonts w:ascii="Arial" w:hAnsi="Arial" w:cs="Arial"/>
                <w:b/>
                <w:bCs/>
                <w:color w:val="000000"/>
                <w:lang w:eastAsia="en-GB"/>
              </w:rPr>
            </w:pPr>
            <w:r w:rsidRPr="00CA5AAB">
              <w:rPr>
                <w:rFonts w:ascii="Arial" w:hAnsi="Arial" w:cs="Arial"/>
                <w:b/>
                <w:bCs/>
                <w:color w:val="000000"/>
                <w:lang w:eastAsia="en-GB"/>
              </w:rPr>
              <w:t>General Public Events/Meetings</w:t>
            </w:r>
          </w:p>
        </w:tc>
        <w:tc>
          <w:tcPr>
            <w:tcW w:w="1503" w:type="dxa"/>
            <w:tcBorders>
              <w:top w:val="nil"/>
              <w:left w:val="nil"/>
              <w:bottom w:val="single" w:sz="4" w:space="0" w:color="auto"/>
              <w:right w:val="single" w:sz="4" w:space="0" w:color="auto"/>
            </w:tcBorders>
            <w:shd w:val="clear" w:color="auto" w:fill="D9D9D9" w:themeFill="background1" w:themeFillShade="D9"/>
            <w:noWrap/>
            <w:vAlign w:val="bottom"/>
          </w:tcPr>
          <w:p w14:paraId="2B6F1C0B" w14:textId="77777777" w:rsidR="00FD3C2A" w:rsidRPr="00CA5AAB" w:rsidRDefault="00FD3C2A">
            <w:pPr>
              <w:jc w:val="center"/>
              <w:rPr>
                <w:rFonts w:ascii="Arial" w:hAnsi="Arial" w:cs="Arial"/>
                <w:color w:val="000000"/>
                <w:lang w:eastAsia="en-GB"/>
              </w:rPr>
            </w:pPr>
          </w:p>
        </w:tc>
      </w:tr>
      <w:tr w:rsidR="00FD3C2A" w:rsidRPr="00CA5AAB" w14:paraId="37A27DA4"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25A310" w14:textId="753357BD" w:rsidR="00FD3C2A" w:rsidRPr="00CA5AAB" w:rsidRDefault="00FD3C2A">
            <w:pPr>
              <w:rPr>
                <w:rFonts w:ascii="Arial" w:hAnsi="Arial" w:cs="Arial"/>
                <w:color w:val="000000"/>
                <w:lang w:eastAsia="en-GB"/>
              </w:rPr>
            </w:pPr>
            <w:r w:rsidRPr="00CA5AAB">
              <w:rPr>
                <w:rFonts w:ascii="Arial" w:hAnsi="Arial" w:cs="Arial"/>
                <w:color w:val="000000"/>
                <w:lang w:eastAsia="en-GB"/>
              </w:rPr>
              <w:t>Monday 9th January</w:t>
            </w:r>
            <w:r w:rsidR="007447B0">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6AED6471"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Winter Garden drop-in</w:t>
            </w:r>
          </w:p>
        </w:tc>
        <w:tc>
          <w:tcPr>
            <w:tcW w:w="1503" w:type="dxa"/>
            <w:tcBorders>
              <w:top w:val="nil"/>
              <w:left w:val="nil"/>
              <w:bottom w:val="single" w:sz="4" w:space="0" w:color="auto"/>
              <w:right w:val="single" w:sz="4" w:space="0" w:color="auto"/>
            </w:tcBorders>
            <w:shd w:val="clear" w:color="auto" w:fill="auto"/>
            <w:noWrap/>
            <w:vAlign w:val="bottom"/>
            <w:hideMark/>
          </w:tcPr>
          <w:p w14:paraId="303335C4"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10am-4pm</w:t>
            </w:r>
          </w:p>
        </w:tc>
      </w:tr>
      <w:tr w:rsidR="00FD3C2A" w:rsidRPr="00CA5AAB" w14:paraId="781FA055"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FBAC375" w14:textId="1BB3C14D" w:rsidR="00FD3C2A" w:rsidRPr="00CA5AAB" w:rsidRDefault="00FD3C2A">
            <w:pPr>
              <w:rPr>
                <w:rFonts w:ascii="Arial" w:hAnsi="Arial" w:cs="Arial"/>
                <w:color w:val="000000"/>
                <w:lang w:eastAsia="en-GB"/>
              </w:rPr>
            </w:pPr>
            <w:r w:rsidRPr="00CA5AAB">
              <w:rPr>
                <w:rFonts w:ascii="Arial" w:hAnsi="Arial" w:cs="Arial"/>
                <w:color w:val="000000"/>
                <w:lang w:eastAsia="en-GB"/>
              </w:rPr>
              <w:t>Tuesday 10th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6AE95943"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Greystones School (SW LAC)</w:t>
            </w:r>
          </w:p>
        </w:tc>
        <w:tc>
          <w:tcPr>
            <w:tcW w:w="1503" w:type="dxa"/>
            <w:tcBorders>
              <w:top w:val="nil"/>
              <w:left w:val="nil"/>
              <w:bottom w:val="single" w:sz="4" w:space="0" w:color="auto"/>
              <w:right w:val="single" w:sz="4" w:space="0" w:color="auto"/>
            </w:tcBorders>
            <w:shd w:val="clear" w:color="auto" w:fill="auto"/>
            <w:noWrap/>
            <w:vAlign w:val="bottom"/>
            <w:hideMark/>
          </w:tcPr>
          <w:p w14:paraId="15123FA0"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5.30pm-9pm</w:t>
            </w:r>
          </w:p>
        </w:tc>
      </w:tr>
      <w:tr w:rsidR="00FD3C2A" w:rsidRPr="00CA5AAB" w14:paraId="257ADDC9"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056DA75" w14:textId="1552651D" w:rsidR="00FD3C2A" w:rsidRPr="00CA5AAB" w:rsidRDefault="00FD3C2A">
            <w:pPr>
              <w:rPr>
                <w:rFonts w:ascii="Arial" w:hAnsi="Arial" w:cs="Arial"/>
                <w:color w:val="000000"/>
                <w:lang w:eastAsia="en-GB"/>
              </w:rPr>
            </w:pPr>
            <w:r w:rsidRPr="00CA5AAB">
              <w:rPr>
                <w:rFonts w:ascii="Arial" w:hAnsi="Arial" w:cs="Arial"/>
                <w:color w:val="000000"/>
                <w:lang w:eastAsia="en-GB"/>
              </w:rPr>
              <w:t>Wednesday 11th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4F07A4D4"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SYFR Training Centre, Beaver Hill Road (SE LAC)</w:t>
            </w:r>
          </w:p>
        </w:tc>
        <w:tc>
          <w:tcPr>
            <w:tcW w:w="1503" w:type="dxa"/>
            <w:tcBorders>
              <w:top w:val="nil"/>
              <w:left w:val="nil"/>
              <w:bottom w:val="single" w:sz="4" w:space="0" w:color="auto"/>
              <w:right w:val="single" w:sz="4" w:space="0" w:color="auto"/>
            </w:tcBorders>
            <w:shd w:val="clear" w:color="auto" w:fill="auto"/>
            <w:noWrap/>
            <w:vAlign w:val="bottom"/>
            <w:hideMark/>
          </w:tcPr>
          <w:p w14:paraId="734B2943"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5.30pm-9pm</w:t>
            </w:r>
          </w:p>
        </w:tc>
      </w:tr>
      <w:tr w:rsidR="00FD3C2A" w:rsidRPr="00CA5AAB" w14:paraId="52A9C9DF"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59B37F7" w14:textId="73C516BA" w:rsidR="00FD3C2A" w:rsidRPr="00CA5AAB" w:rsidRDefault="00FD3C2A">
            <w:pPr>
              <w:rPr>
                <w:rFonts w:ascii="Arial" w:hAnsi="Arial" w:cs="Arial"/>
                <w:color w:val="000000"/>
                <w:lang w:eastAsia="en-GB"/>
              </w:rPr>
            </w:pPr>
            <w:r w:rsidRPr="00CA5AAB">
              <w:rPr>
                <w:rFonts w:ascii="Arial" w:hAnsi="Arial" w:cs="Arial"/>
                <w:color w:val="000000"/>
                <w:lang w:eastAsia="en-GB"/>
              </w:rPr>
              <w:t>Thursday 12th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5EBEF7AA"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Terry Wright Community Centre, Gleadless Road (S LAC)</w:t>
            </w:r>
          </w:p>
        </w:tc>
        <w:tc>
          <w:tcPr>
            <w:tcW w:w="1503" w:type="dxa"/>
            <w:tcBorders>
              <w:top w:val="nil"/>
              <w:left w:val="nil"/>
              <w:bottom w:val="single" w:sz="4" w:space="0" w:color="auto"/>
              <w:right w:val="single" w:sz="4" w:space="0" w:color="auto"/>
            </w:tcBorders>
            <w:shd w:val="clear" w:color="auto" w:fill="auto"/>
            <w:noWrap/>
            <w:vAlign w:val="bottom"/>
            <w:hideMark/>
          </w:tcPr>
          <w:p w14:paraId="5F301530"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5pm-7.30pm</w:t>
            </w:r>
          </w:p>
        </w:tc>
      </w:tr>
      <w:tr w:rsidR="00FD3C2A" w:rsidRPr="00CA5AAB" w14:paraId="6FB6D46A"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6B25E61" w14:textId="2D079C16" w:rsidR="00FD3C2A" w:rsidRPr="00CA5AAB" w:rsidRDefault="00FD3C2A">
            <w:pPr>
              <w:rPr>
                <w:rFonts w:ascii="Arial" w:hAnsi="Arial" w:cs="Arial"/>
                <w:color w:val="000000"/>
                <w:lang w:eastAsia="en-GB"/>
              </w:rPr>
            </w:pPr>
            <w:r w:rsidRPr="00CA5AAB">
              <w:rPr>
                <w:rFonts w:ascii="Arial" w:hAnsi="Arial" w:cs="Arial"/>
                <w:color w:val="000000"/>
                <w:lang w:eastAsia="en-GB"/>
              </w:rPr>
              <w:t>Monday 16th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13DB9E6F"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The Venue, Stocksbridge</w:t>
            </w:r>
          </w:p>
        </w:tc>
        <w:tc>
          <w:tcPr>
            <w:tcW w:w="1503" w:type="dxa"/>
            <w:tcBorders>
              <w:top w:val="nil"/>
              <w:left w:val="nil"/>
              <w:bottom w:val="single" w:sz="4" w:space="0" w:color="auto"/>
              <w:right w:val="single" w:sz="4" w:space="0" w:color="auto"/>
            </w:tcBorders>
            <w:shd w:val="clear" w:color="auto" w:fill="auto"/>
            <w:noWrap/>
            <w:vAlign w:val="bottom"/>
            <w:hideMark/>
          </w:tcPr>
          <w:p w14:paraId="6B59D114"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 xml:space="preserve">3pm-7pm </w:t>
            </w:r>
          </w:p>
        </w:tc>
      </w:tr>
      <w:tr w:rsidR="00FD3C2A" w:rsidRPr="00CA5AAB" w14:paraId="1E00A184"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3FFD2EE" w14:textId="49B3BFB8" w:rsidR="00FD3C2A" w:rsidRPr="00CA5AAB" w:rsidRDefault="00FD3C2A">
            <w:pPr>
              <w:rPr>
                <w:rFonts w:ascii="Arial" w:hAnsi="Arial" w:cs="Arial"/>
                <w:color w:val="000000"/>
                <w:lang w:eastAsia="en-GB"/>
              </w:rPr>
            </w:pPr>
            <w:r w:rsidRPr="00CA5AAB">
              <w:rPr>
                <w:rFonts w:ascii="Arial" w:hAnsi="Arial" w:cs="Arial"/>
                <w:color w:val="000000"/>
                <w:lang w:eastAsia="en-GB"/>
              </w:rPr>
              <w:t>Tuesday 17th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184BC802" w14:textId="77777777" w:rsidR="00FD3C2A" w:rsidRPr="00CA5AAB" w:rsidRDefault="00FD3C2A">
            <w:pPr>
              <w:rPr>
                <w:rFonts w:ascii="Arial" w:hAnsi="Arial" w:cs="Arial"/>
                <w:color w:val="000000"/>
                <w:lang w:eastAsia="en-GB"/>
              </w:rPr>
            </w:pPr>
            <w:proofErr w:type="spellStart"/>
            <w:r w:rsidRPr="00CA5AAB">
              <w:rPr>
                <w:rFonts w:ascii="Arial" w:hAnsi="Arial" w:cs="Arial"/>
                <w:color w:val="000000"/>
                <w:lang w:eastAsia="en-GB"/>
              </w:rPr>
              <w:t>Shiregreen</w:t>
            </w:r>
            <w:proofErr w:type="spellEnd"/>
            <w:r w:rsidRPr="00CA5AAB">
              <w:rPr>
                <w:rFonts w:ascii="Arial" w:hAnsi="Arial" w:cs="Arial"/>
                <w:color w:val="000000"/>
                <w:lang w:eastAsia="en-GB"/>
              </w:rPr>
              <w:t xml:space="preserve"> Neighbourhood Centre &amp; Beck Road School (NE LAC)</w:t>
            </w:r>
          </w:p>
        </w:tc>
        <w:tc>
          <w:tcPr>
            <w:tcW w:w="1503" w:type="dxa"/>
            <w:tcBorders>
              <w:top w:val="nil"/>
              <w:left w:val="nil"/>
              <w:bottom w:val="single" w:sz="4" w:space="0" w:color="auto"/>
              <w:right w:val="single" w:sz="4" w:space="0" w:color="auto"/>
            </w:tcBorders>
            <w:shd w:val="clear" w:color="auto" w:fill="auto"/>
            <w:noWrap/>
            <w:vAlign w:val="bottom"/>
            <w:hideMark/>
          </w:tcPr>
          <w:p w14:paraId="2E44BC82"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2.45pm-7pm</w:t>
            </w:r>
          </w:p>
        </w:tc>
      </w:tr>
      <w:tr w:rsidR="00FD3C2A" w:rsidRPr="00CA5AAB" w14:paraId="4A0AB0F1"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411A13" w14:textId="5C33A292" w:rsidR="00FD3C2A" w:rsidRPr="00CA5AAB" w:rsidRDefault="00FD3C2A">
            <w:pPr>
              <w:rPr>
                <w:rFonts w:ascii="Arial" w:hAnsi="Arial" w:cs="Arial"/>
                <w:color w:val="000000"/>
                <w:lang w:eastAsia="en-GB"/>
              </w:rPr>
            </w:pPr>
            <w:r w:rsidRPr="00CA5AAB">
              <w:rPr>
                <w:rFonts w:ascii="Arial" w:hAnsi="Arial" w:cs="Arial"/>
                <w:color w:val="000000"/>
                <w:lang w:eastAsia="en-GB"/>
              </w:rPr>
              <w:t>Wednesday 18th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71920B90"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Forge Valley School, Stannington (N LAC)</w:t>
            </w:r>
          </w:p>
        </w:tc>
        <w:tc>
          <w:tcPr>
            <w:tcW w:w="1503" w:type="dxa"/>
            <w:tcBorders>
              <w:top w:val="nil"/>
              <w:left w:val="nil"/>
              <w:bottom w:val="single" w:sz="4" w:space="0" w:color="auto"/>
              <w:right w:val="single" w:sz="4" w:space="0" w:color="auto"/>
            </w:tcBorders>
            <w:shd w:val="clear" w:color="auto" w:fill="auto"/>
            <w:noWrap/>
            <w:vAlign w:val="bottom"/>
            <w:hideMark/>
          </w:tcPr>
          <w:p w14:paraId="0AD28A27"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5pm-8pm</w:t>
            </w:r>
          </w:p>
        </w:tc>
      </w:tr>
      <w:tr w:rsidR="00FD3C2A" w:rsidRPr="00CA5AAB" w14:paraId="01AE79A5"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732DEED" w14:textId="3EF7D320" w:rsidR="00FD3C2A" w:rsidRPr="00CA5AAB" w:rsidRDefault="00FD3C2A">
            <w:pPr>
              <w:rPr>
                <w:rFonts w:ascii="Arial" w:hAnsi="Arial" w:cs="Arial"/>
                <w:color w:val="000000"/>
                <w:lang w:eastAsia="en-GB"/>
              </w:rPr>
            </w:pPr>
            <w:r w:rsidRPr="00CA5AAB">
              <w:rPr>
                <w:rFonts w:ascii="Arial" w:hAnsi="Arial" w:cs="Arial"/>
                <w:color w:val="000000"/>
                <w:lang w:eastAsia="en-GB"/>
              </w:rPr>
              <w:t>Saturday 21st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159EE79E"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Moor Market drop-in</w:t>
            </w:r>
          </w:p>
        </w:tc>
        <w:tc>
          <w:tcPr>
            <w:tcW w:w="1503" w:type="dxa"/>
            <w:tcBorders>
              <w:top w:val="nil"/>
              <w:left w:val="nil"/>
              <w:bottom w:val="single" w:sz="4" w:space="0" w:color="auto"/>
              <w:right w:val="single" w:sz="4" w:space="0" w:color="auto"/>
            </w:tcBorders>
            <w:shd w:val="clear" w:color="auto" w:fill="auto"/>
            <w:noWrap/>
            <w:vAlign w:val="bottom"/>
            <w:hideMark/>
          </w:tcPr>
          <w:p w14:paraId="0C2850BF"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10am-4pm</w:t>
            </w:r>
          </w:p>
        </w:tc>
      </w:tr>
      <w:tr w:rsidR="00FD3C2A" w:rsidRPr="00CA5AAB" w14:paraId="0E0C28AC"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7D62A5" w14:textId="75056F1F" w:rsidR="00FD3C2A" w:rsidRPr="00CA5AAB" w:rsidRDefault="00FD3C2A">
            <w:pPr>
              <w:rPr>
                <w:rFonts w:ascii="Arial" w:hAnsi="Arial" w:cs="Arial"/>
                <w:color w:val="000000"/>
                <w:lang w:eastAsia="en-GB"/>
              </w:rPr>
            </w:pPr>
            <w:r w:rsidRPr="00CA5AAB">
              <w:rPr>
                <w:rFonts w:ascii="Arial" w:hAnsi="Arial" w:cs="Arial"/>
                <w:color w:val="000000"/>
                <w:lang w:eastAsia="en-GB"/>
              </w:rPr>
              <w:t>Wednesday 25th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6E3E1428"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English Institute of Sport (E LAC)</w:t>
            </w:r>
          </w:p>
        </w:tc>
        <w:tc>
          <w:tcPr>
            <w:tcW w:w="1503" w:type="dxa"/>
            <w:tcBorders>
              <w:top w:val="nil"/>
              <w:left w:val="nil"/>
              <w:bottom w:val="single" w:sz="4" w:space="0" w:color="auto"/>
              <w:right w:val="single" w:sz="4" w:space="0" w:color="auto"/>
            </w:tcBorders>
            <w:shd w:val="clear" w:color="auto" w:fill="auto"/>
            <w:noWrap/>
            <w:vAlign w:val="bottom"/>
            <w:hideMark/>
          </w:tcPr>
          <w:p w14:paraId="5E98268F"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5pm-8pm</w:t>
            </w:r>
          </w:p>
        </w:tc>
      </w:tr>
      <w:tr w:rsidR="00FD3C2A" w:rsidRPr="00CA5AAB" w14:paraId="098A5F9A"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811778" w14:textId="52A9C619" w:rsidR="00FD3C2A" w:rsidRPr="00CA5AAB" w:rsidRDefault="00FD3C2A">
            <w:pPr>
              <w:rPr>
                <w:rFonts w:ascii="Arial" w:hAnsi="Arial" w:cs="Arial"/>
                <w:color w:val="000000"/>
                <w:lang w:eastAsia="en-GB"/>
              </w:rPr>
            </w:pPr>
            <w:r w:rsidRPr="00CA5AAB">
              <w:rPr>
                <w:rFonts w:ascii="Arial" w:hAnsi="Arial" w:cs="Arial"/>
                <w:color w:val="000000"/>
                <w:lang w:eastAsia="en-GB"/>
              </w:rPr>
              <w:t>Thursday 26th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0A6E06ED"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Burton Street Foundation (C LAC)</w:t>
            </w:r>
          </w:p>
        </w:tc>
        <w:tc>
          <w:tcPr>
            <w:tcW w:w="1503" w:type="dxa"/>
            <w:tcBorders>
              <w:top w:val="nil"/>
              <w:left w:val="nil"/>
              <w:bottom w:val="single" w:sz="4" w:space="0" w:color="auto"/>
              <w:right w:val="single" w:sz="4" w:space="0" w:color="auto"/>
            </w:tcBorders>
            <w:shd w:val="clear" w:color="auto" w:fill="auto"/>
            <w:noWrap/>
            <w:vAlign w:val="bottom"/>
            <w:hideMark/>
          </w:tcPr>
          <w:p w14:paraId="3A0C6BA5"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 xml:space="preserve">5pm-8pm </w:t>
            </w:r>
          </w:p>
        </w:tc>
      </w:tr>
      <w:tr w:rsidR="00FD3C2A" w:rsidRPr="00CA5AAB" w14:paraId="7AB31D83"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825570" w14:textId="27BA2AB9" w:rsidR="00FD3C2A" w:rsidRPr="00CA5AAB" w:rsidRDefault="00FD3C2A">
            <w:pPr>
              <w:rPr>
                <w:rFonts w:ascii="Arial" w:hAnsi="Arial" w:cs="Arial"/>
                <w:color w:val="000000"/>
                <w:lang w:eastAsia="en-GB"/>
              </w:rPr>
            </w:pPr>
            <w:r w:rsidRPr="00CA5AAB">
              <w:rPr>
                <w:rFonts w:ascii="Arial" w:hAnsi="Arial" w:cs="Arial"/>
                <w:color w:val="000000"/>
                <w:lang w:eastAsia="en-GB"/>
              </w:rPr>
              <w:t>Wednesday 1st February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4F146FE5"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Online "question and answer" session 1</w:t>
            </w:r>
          </w:p>
        </w:tc>
        <w:tc>
          <w:tcPr>
            <w:tcW w:w="1503" w:type="dxa"/>
            <w:tcBorders>
              <w:top w:val="nil"/>
              <w:left w:val="nil"/>
              <w:bottom w:val="single" w:sz="4" w:space="0" w:color="auto"/>
              <w:right w:val="single" w:sz="4" w:space="0" w:color="auto"/>
            </w:tcBorders>
            <w:shd w:val="clear" w:color="auto" w:fill="auto"/>
            <w:noWrap/>
            <w:vAlign w:val="bottom"/>
            <w:hideMark/>
          </w:tcPr>
          <w:p w14:paraId="5E158599"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1.30-2.30pm</w:t>
            </w:r>
          </w:p>
        </w:tc>
      </w:tr>
      <w:tr w:rsidR="00FD3C2A" w:rsidRPr="00CA5AAB" w14:paraId="5E24BBBE"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480301D" w14:textId="60A6827D" w:rsidR="00FD3C2A" w:rsidRPr="00CA5AAB" w:rsidRDefault="00FD3C2A">
            <w:pPr>
              <w:rPr>
                <w:rFonts w:ascii="Arial" w:hAnsi="Arial" w:cs="Arial"/>
                <w:color w:val="000000"/>
                <w:lang w:eastAsia="en-GB"/>
              </w:rPr>
            </w:pPr>
            <w:r w:rsidRPr="00CA5AAB">
              <w:rPr>
                <w:rFonts w:ascii="Arial" w:hAnsi="Arial" w:cs="Arial"/>
                <w:color w:val="000000"/>
                <w:lang w:eastAsia="en-GB"/>
              </w:rPr>
              <w:t>Thursday 2nd February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04C29664"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Winter Garden drop-in</w:t>
            </w:r>
          </w:p>
        </w:tc>
        <w:tc>
          <w:tcPr>
            <w:tcW w:w="1503" w:type="dxa"/>
            <w:tcBorders>
              <w:top w:val="nil"/>
              <w:left w:val="nil"/>
              <w:bottom w:val="single" w:sz="4" w:space="0" w:color="auto"/>
              <w:right w:val="single" w:sz="4" w:space="0" w:color="auto"/>
            </w:tcBorders>
            <w:shd w:val="clear" w:color="auto" w:fill="auto"/>
            <w:noWrap/>
            <w:vAlign w:val="bottom"/>
            <w:hideMark/>
          </w:tcPr>
          <w:p w14:paraId="3810233D"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10am-4pm</w:t>
            </w:r>
          </w:p>
        </w:tc>
      </w:tr>
      <w:tr w:rsidR="00FD3C2A" w:rsidRPr="00CA5AAB" w14:paraId="35AACAE9"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2434708" w14:textId="4C3AB036" w:rsidR="00FD3C2A" w:rsidRPr="00CA5AAB" w:rsidRDefault="00FD3C2A">
            <w:pPr>
              <w:rPr>
                <w:rFonts w:ascii="Arial" w:hAnsi="Arial" w:cs="Arial"/>
                <w:color w:val="000000"/>
                <w:lang w:eastAsia="en-GB"/>
              </w:rPr>
            </w:pPr>
            <w:r w:rsidRPr="00CA5AAB">
              <w:rPr>
                <w:rFonts w:ascii="Arial" w:hAnsi="Arial" w:cs="Arial"/>
                <w:color w:val="000000"/>
                <w:lang w:eastAsia="en-GB"/>
              </w:rPr>
              <w:t>Monday 6th February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2A08E409"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Online "question and answer" session 2</w:t>
            </w:r>
          </w:p>
        </w:tc>
        <w:tc>
          <w:tcPr>
            <w:tcW w:w="1503" w:type="dxa"/>
            <w:tcBorders>
              <w:top w:val="nil"/>
              <w:left w:val="nil"/>
              <w:bottom w:val="single" w:sz="4" w:space="0" w:color="auto"/>
              <w:right w:val="single" w:sz="4" w:space="0" w:color="auto"/>
            </w:tcBorders>
            <w:shd w:val="clear" w:color="auto" w:fill="auto"/>
            <w:noWrap/>
            <w:vAlign w:val="bottom"/>
            <w:hideMark/>
          </w:tcPr>
          <w:p w14:paraId="3220F6DA"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6.30-7.30pm</w:t>
            </w:r>
          </w:p>
        </w:tc>
      </w:tr>
      <w:tr w:rsidR="00FD3C2A" w:rsidRPr="00CA5AAB" w14:paraId="1984432D"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4370B95" w14:textId="40C902BB" w:rsidR="00FD3C2A" w:rsidRPr="00CA5AAB" w:rsidRDefault="00FD3C2A">
            <w:pPr>
              <w:rPr>
                <w:rFonts w:ascii="Arial" w:hAnsi="Arial" w:cs="Arial"/>
                <w:color w:val="000000"/>
                <w:lang w:eastAsia="en-GB"/>
              </w:rPr>
            </w:pPr>
            <w:r w:rsidRPr="00CA5AAB">
              <w:rPr>
                <w:rFonts w:ascii="Arial" w:hAnsi="Arial" w:cs="Arial"/>
                <w:color w:val="000000"/>
                <w:lang w:eastAsia="en-GB"/>
              </w:rPr>
              <w:t>Thursday 9th February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7EC44325" w14:textId="77777777" w:rsidR="00FD3C2A" w:rsidRPr="00CA5AAB" w:rsidRDefault="00FD3C2A">
            <w:pPr>
              <w:rPr>
                <w:rFonts w:ascii="Arial" w:hAnsi="Arial" w:cs="Arial"/>
                <w:color w:val="000000"/>
                <w:lang w:eastAsia="en-GB"/>
              </w:rPr>
            </w:pPr>
            <w:proofErr w:type="spellStart"/>
            <w:r w:rsidRPr="00CA5AAB">
              <w:rPr>
                <w:rFonts w:ascii="Arial" w:hAnsi="Arial" w:cs="Arial"/>
                <w:color w:val="000000"/>
                <w:lang w:eastAsia="en-GB"/>
              </w:rPr>
              <w:t>Shortbrook</w:t>
            </w:r>
            <w:proofErr w:type="spellEnd"/>
            <w:r w:rsidRPr="00CA5AAB">
              <w:rPr>
                <w:rFonts w:ascii="Arial" w:hAnsi="Arial" w:cs="Arial"/>
                <w:color w:val="000000"/>
                <w:lang w:eastAsia="en-GB"/>
              </w:rPr>
              <w:t xml:space="preserve"> Primary School (SE LAC follow-up - Site SES03)</w:t>
            </w:r>
          </w:p>
        </w:tc>
        <w:tc>
          <w:tcPr>
            <w:tcW w:w="1503" w:type="dxa"/>
            <w:tcBorders>
              <w:top w:val="nil"/>
              <w:left w:val="nil"/>
              <w:bottom w:val="single" w:sz="4" w:space="0" w:color="auto"/>
              <w:right w:val="single" w:sz="4" w:space="0" w:color="auto"/>
            </w:tcBorders>
            <w:shd w:val="clear" w:color="auto" w:fill="auto"/>
            <w:noWrap/>
            <w:vAlign w:val="bottom"/>
            <w:hideMark/>
          </w:tcPr>
          <w:p w14:paraId="4A50D18F"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6pm-8pm</w:t>
            </w:r>
          </w:p>
        </w:tc>
      </w:tr>
      <w:tr w:rsidR="00FD3C2A" w:rsidRPr="00CA5AAB" w14:paraId="0D624B76"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tcPr>
          <w:p w14:paraId="0211E23A" w14:textId="77777777" w:rsidR="00FD3C2A" w:rsidRPr="00CA5AAB" w:rsidRDefault="00FD3C2A">
            <w:pPr>
              <w:rPr>
                <w:rFonts w:ascii="Arial" w:hAnsi="Arial" w:cs="Arial"/>
                <w:color w:val="000000"/>
                <w:lang w:eastAsia="en-GB"/>
              </w:rPr>
            </w:pPr>
          </w:p>
        </w:tc>
        <w:tc>
          <w:tcPr>
            <w:tcW w:w="5940" w:type="dxa"/>
            <w:tcBorders>
              <w:top w:val="nil"/>
              <w:left w:val="nil"/>
              <w:bottom w:val="single" w:sz="4" w:space="0" w:color="auto"/>
              <w:right w:val="single" w:sz="4" w:space="0" w:color="auto"/>
            </w:tcBorders>
            <w:shd w:val="clear" w:color="auto" w:fill="auto"/>
            <w:noWrap/>
            <w:vAlign w:val="bottom"/>
          </w:tcPr>
          <w:p w14:paraId="03208C7D" w14:textId="77777777" w:rsidR="00FD3C2A" w:rsidRPr="00CA5AAB" w:rsidRDefault="00FD3C2A">
            <w:pPr>
              <w:rPr>
                <w:rFonts w:ascii="Arial" w:hAnsi="Arial" w:cs="Arial"/>
                <w:color w:val="000000"/>
                <w:lang w:eastAsia="en-GB"/>
              </w:rPr>
            </w:pPr>
          </w:p>
        </w:tc>
        <w:tc>
          <w:tcPr>
            <w:tcW w:w="1503" w:type="dxa"/>
            <w:tcBorders>
              <w:top w:val="nil"/>
              <w:left w:val="nil"/>
              <w:bottom w:val="single" w:sz="4" w:space="0" w:color="auto"/>
              <w:right w:val="single" w:sz="4" w:space="0" w:color="auto"/>
            </w:tcBorders>
            <w:shd w:val="clear" w:color="auto" w:fill="auto"/>
            <w:noWrap/>
            <w:vAlign w:val="bottom"/>
          </w:tcPr>
          <w:p w14:paraId="12BA3A7B" w14:textId="77777777" w:rsidR="00FD3C2A" w:rsidRPr="00CA5AAB" w:rsidRDefault="00FD3C2A">
            <w:pPr>
              <w:jc w:val="center"/>
              <w:rPr>
                <w:rFonts w:ascii="Arial" w:hAnsi="Arial" w:cs="Arial"/>
                <w:color w:val="000000"/>
                <w:lang w:eastAsia="en-GB"/>
              </w:rPr>
            </w:pPr>
          </w:p>
        </w:tc>
      </w:tr>
      <w:tr w:rsidR="00FD3C2A" w:rsidRPr="00CA5AAB" w14:paraId="474DBE7B"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EF5A45D"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 </w:t>
            </w:r>
          </w:p>
        </w:tc>
        <w:tc>
          <w:tcPr>
            <w:tcW w:w="5940" w:type="dxa"/>
            <w:tcBorders>
              <w:top w:val="nil"/>
              <w:left w:val="nil"/>
              <w:bottom w:val="single" w:sz="4" w:space="0" w:color="auto"/>
              <w:right w:val="single" w:sz="4" w:space="0" w:color="auto"/>
            </w:tcBorders>
            <w:shd w:val="clear" w:color="auto" w:fill="auto"/>
            <w:noWrap/>
            <w:vAlign w:val="bottom"/>
            <w:hideMark/>
          </w:tcPr>
          <w:p w14:paraId="00AF3170" w14:textId="77777777" w:rsidR="00FD3C2A" w:rsidRPr="00CA5AAB" w:rsidRDefault="00FD3C2A">
            <w:pPr>
              <w:rPr>
                <w:rFonts w:ascii="Arial" w:hAnsi="Arial" w:cs="Arial"/>
                <w:b/>
                <w:bCs/>
                <w:color w:val="000000"/>
                <w:lang w:eastAsia="en-GB"/>
              </w:rPr>
            </w:pPr>
            <w:r w:rsidRPr="00CA5AAB">
              <w:rPr>
                <w:rFonts w:ascii="Arial" w:hAnsi="Arial" w:cs="Arial"/>
                <w:color w:val="000000"/>
                <w:lang w:eastAsia="en-GB"/>
              </w:rPr>
              <w:t> </w:t>
            </w:r>
            <w:r w:rsidRPr="00CA5AAB">
              <w:rPr>
                <w:rFonts w:ascii="Arial" w:hAnsi="Arial" w:cs="Arial"/>
                <w:b/>
                <w:bCs/>
                <w:color w:val="000000"/>
                <w:lang w:eastAsia="en-GB"/>
              </w:rPr>
              <w:t>Parish &amp; Town Councils</w:t>
            </w:r>
          </w:p>
        </w:tc>
        <w:tc>
          <w:tcPr>
            <w:tcW w:w="1503" w:type="dxa"/>
            <w:tcBorders>
              <w:top w:val="nil"/>
              <w:left w:val="nil"/>
              <w:bottom w:val="single" w:sz="4" w:space="0" w:color="auto"/>
              <w:right w:val="single" w:sz="4" w:space="0" w:color="auto"/>
            </w:tcBorders>
            <w:shd w:val="clear" w:color="auto" w:fill="auto"/>
            <w:noWrap/>
            <w:vAlign w:val="bottom"/>
            <w:hideMark/>
          </w:tcPr>
          <w:p w14:paraId="5C085911"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 </w:t>
            </w:r>
          </w:p>
        </w:tc>
      </w:tr>
      <w:tr w:rsidR="00FD3C2A" w:rsidRPr="00CA5AAB" w14:paraId="2D2CACF5"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C9157AB" w14:textId="3EC531BA" w:rsidR="00FD3C2A" w:rsidRPr="00CA5AAB" w:rsidRDefault="00FD3C2A">
            <w:pPr>
              <w:rPr>
                <w:rFonts w:ascii="Arial" w:hAnsi="Arial" w:cs="Arial"/>
                <w:color w:val="000000"/>
                <w:lang w:eastAsia="en-GB"/>
              </w:rPr>
            </w:pPr>
            <w:r w:rsidRPr="00CA5AAB">
              <w:rPr>
                <w:rFonts w:ascii="Arial" w:hAnsi="Arial" w:cs="Arial"/>
                <w:color w:val="000000"/>
                <w:lang w:eastAsia="en-GB"/>
              </w:rPr>
              <w:t>Wednesday 25th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3EDCEC93"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Bradfield Parish Council</w:t>
            </w:r>
          </w:p>
        </w:tc>
        <w:tc>
          <w:tcPr>
            <w:tcW w:w="1503" w:type="dxa"/>
            <w:tcBorders>
              <w:top w:val="nil"/>
              <w:left w:val="nil"/>
              <w:bottom w:val="single" w:sz="4" w:space="0" w:color="auto"/>
              <w:right w:val="single" w:sz="4" w:space="0" w:color="auto"/>
            </w:tcBorders>
            <w:shd w:val="clear" w:color="auto" w:fill="auto"/>
            <w:noWrap/>
            <w:vAlign w:val="bottom"/>
            <w:hideMark/>
          </w:tcPr>
          <w:p w14:paraId="3C6C98BF"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7pm</w:t>
            </w:r>
          </w:p>
        </w:tc>
      </w:tr>
      <w:tr w:rsidR="00FD3C2A" w:rsidRPr="00CA5AAB" w14:paraId="378F6104"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5F3F71E" w14:textId="71A30B66" w:rsidR="00FD3C2A" w:rsidRPr="00CA5AAB" w:rsidRDefault="00FD3C2A">
            <w:pPr>
              <w:rPr>
                <w:rFonts w:ascii="Arial" w:hAnsi="Arial" w:cs="Arial"/>
                <w:color w:val="000000"/>
                <w:lang w:eastAsia="en-GB"/>
              </w:rPr>
            </w:pPr>
            <w:r w:rsidRPr="00CA5AAB">
              <w:rPr>
                <w:rFonts w:ascii="Arial" w:hAnsi="Arial" w:cs="Arial"/>
                <w:color w:val="000000"/>
                <w:lang w:eastAsia="en-GB"/>
              </w:rPr>
              <w:t>Thursday 2nd February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vAlign w:val="bottom"/>
            <w:hideMark/>
          </w:tcPr>
          <w:p w14:paraId="1B5BF1A6"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Ecclesfield Parish Council</w:t>
            </w:r>
          </w:p>
        </w:tc>
        <w:tc>
          <w:tcPr>
            <w:tcW w:w="1503" w:type="dxa"/>
            <w:tcBorders>
              <w:top w:val="nil"/>
              <w:left w:val="nil"/>
              <w:bottom w:val="single" w:sz="4" w:space="0" w:color="auto"/>
              <w:right w:val="single" w:sz="4" w:space="0" w:color="auto"/>
            </w:tcBorders>
            <w:shd w:val="clear" w:color="auto" w:fill="auto"/>
            <w:noWrap/>
            <w:vAlign w:val="bottom"/>
            <w:hideMark/>
          </w:tcPr>
          <w:p w14:paraId="3152262D"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7.15pm</w:t>
            </w:r>
          </w:p>
        </w:tc>
      </w:tr>
      <w:tr w:rsidR="00FD3C2A" w:rsidRPr="00CA5AAB" w14:paraId="4329FF6D"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89BA09" w14:textId="7E35F644" w:rsidR="00FD3C2A" w:rsidRPr="00CA5AAB" w:rsidRDefault="00FD3C2A">
            <w:pPr>
              <w:rPr>
                <w:rFonts w:ascii="Arial" w:hAnsi="Arial" w:cs="Arial"/>
                <w:color w:val="000000"/>
                <w:lang w:eastAsia="en-GB"/>
              </w:rPr>
            </w:pPr>
            <w:r w:rsidRPr="00CA5AAB">
              <w:rPr>
                <w:rFonts w:ascii="Arial" w:hAnsi="Arial" w:cs="Arial"/>
                <w:color w:val="000000"/>
                <w:lang w:eastAsia="en-GB"/>
              </w:rPr>
              <w:lastRenderedPageBreak/>
              <w:t>Thursday 9th February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vAlign w:val="bottom"/>
            <w:hideMark/>
          </w:tcPr>
          <w:p w14:paraId="48B2AE1B"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Stocksbridge Town Council</w:t>
            </w:r>
          </w:p>
        </w:tc>
        <w:tc>
          <w:tcPr>
            <w:tcW w:w="1503" w:type="dxa"/>
            <w:tcBorders>
              <w:top w:val="nil"/>
              <w:left w:val="nil"/>
              <w:bottom w:val="single" w:sz="4" w:space="0" w:color="auto"/>
              <w:right w:val="single" w:sz="4" w:space="0" w:color="auto"/>
            </w:tcBorders>
            <w:shd w:val="clear" w:color="auto" w:fill="auto"/>
            <w:noWrap/>
            <w:vAlign w:val="bottom"/>
            <w:hideMark/>
          </w:tcPr>
          <w:p w14:paraId="09CE1C8D"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6.30pm</w:t>
            </w:r>
          </w:p>
        </w:tc>
      </w:tr>
      <w:tr w:rsidR="00FD3C2A" w:rsidRPr="00CA5AAB" w14:paraId="23189890"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tcPr>
          <w:p w14:paraId="3D38C6E6" w14:textId="77777777" w:rsidR="00FD3C2A" w:rsidRPr="00CA5AAB" w:rsidRDefault="00FD3C2A">
            <w:pPr>
              <w:rPr>
                <w:rFonts w:ascii="Arial" w:hAnsi="Arial" w:cs="Arial"/>
                <w:color w:val="000000"/>
                <w:lang w:eastAsia="en-GB"/>
              </w:rPr>
            </w:pPr>
          </w:p>
        </w:tc>
        <w:tc>
          <w:tcPr>
            <w:tcW w:w="5940" w:type="dxa"/>
            <w:tcBorders>
              <w:top w:val="nil"/>
              <w:left w:val="nil"/>
              <w:bottom w:val="single" w:sz="4" w:space="0" w:color="auto"/>
              <w:right w:val="single" w:sz="4" w:space="0" w:color="auto"/>
            </w:tcBorders>
            <w:shd w:val="clear" w:color="auto" w:fill="auto"/>
            <w:noWrap/>
            <w:vAlign w:val="bottom"/>
          </w:tcPr>
          <w:p w14:paraId="46333847" w14:textId="77777777" w:rsidR="00FD3C2A" w:rsidRPr="00CA5AAB" w:rsidRDefault="00FD3C2A">
            <w:pPr>
              <w:rPr>
                <w:rFonts w:ascii="Arial" w:hAnsi="Arial" w:cs="Arial"/>
                <w:color w:val="000000"/>
                <w:lang w:eastAsia="en-GB"/>
              </w:rPr>
            </w:pPr>
          </w:p>
        </w:tc>
        <w:tc>
          <w:tcPr>
            <w:tcW w:w="1503" w:type="dxa"/>
            <w:tcBorders>
              <w:top w:val="nil"/>
              <w:left w:val="nil"/>
              <w:bottom w:val="single" w:sz="4" w:space="0" w:color="auto"/>
              <w:right w:val="single" w:sz="4" w:space="0" w:color="auto"/>
            </w:tcBorders>
            <w:shd w:val="clear" w:color="auto" w:fill="auto"/>
            <w:noWrap/>
            <w:vAlign w:val="bottom"/>
          </w:tcPr>
          <w:p w14:paraId="3602C3A6" w14:textId="77777777" w:rsidR="00FD3C2A" w:rsidRPr="00CA5AAB" w:rsidRDefault="00FD3C2A">
            <w:pPr>
              <w:jc w:val="center"/>
              <w:rPr>
                <w:rFonts w:ascii="Arial" w:hAnsi="Arial" w:cs="Arial"/>
                <w:color w:val="000000"/>
                <w:lang w:eastAsia="en-GB"/>
              </w:rPr>
            </w:pPr>
          </w:p>
        </w:tc>
      </w:tr>
      <w:tr w:rsidR="00FD3C2A" w:rsidRPr="00CA5AAB" w14:paraId="691C05EF"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1A19D50"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 </w:t>
            </w:r>
          </w:p>
        </w:tc>
        <w:tc>
          <w:tcPr>
            <w:tcW w:w="5940" w:type="dxa"/>
            <w:tcBorders>
              <w:top w:val="nil"/>
              <w:left w:val="nil"/>
              <w:bottom w:val="single" w:sz="4" w:space="0" w:color="auto"/>
              <w:right w:val="single" w:sz="4" w:space="0" w:color="auto"/>
            </w:tcBorders>
            <w:shd w:val="clear" w:color="auto" w:fill="auto"/>
            <w:noWrap/>
            <w:vAlign w:val="bottom"/>
            <w:hideMark/>
          </w:tcPr>
          <w:p w14:paraId="301CC71A" w14:textId="77777777" w:rsidR="00FD3C2A" w:rsidRPr="00CA5AAB" w:rsidRDefault="00FD3C2A">
            <w:pPr>
              <w:rPr>
                <w:rFonts w:ascii="Arial" w:hAnsi="Arial" w:cs="Arial"/>
                <w:b/>
                <w:bCs/>
                <w:color w:val="000000"/>
                <w:lang w:eastAsia="en-GB"/>
              </w:rPr>
            </w:pPr>
            <w:r w:rsidRPr="00CA5AAB">
              <w:rPr>
                <w:rFonts w:ascii="Arial" w:hAnsi="Arial" w:cs="Arial"/>
                <w:b/>
                <w:bCs/>
                <w:color w:val="000000"/>
                <w:lang w:eastAsia="en-GB"/>
              </w:rPr>
              <w:t>Organisations</w:t>
            </w:r>
          </w:p>
        </w:tc>
        <w:tc>
          <w:tcPr>
            <w:tcW w:w="1503" w:type="dxa"/>
            <w:tcBorders>
              <w:top w:val="nil"/>
              <w:left w:val="nil"/>
              <w:bottom w:val="single" w:sz="4" w:space="0" w:color="auto"/>
              <w:right w:val="single" w:sz="4" w:space="0" w:color="auto"/>
            </w:tcBorders>
            <w:shd w:val="clear" w:color="auto" w:fill="auto"/>
            <w:noWrap/>
            <w:vAlign w:val="bottom"/>
            <w:hideMark/>
          </w:tcPr>
          <w:p w14:paraId="5B0EFD66"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 </w:t>
            </w:r>
          </w:p>
        </w:tc>
      </w:tr>
      <w:tr w:rsidR="00FD3C2A" w:rsidRPr="00CA5AAB" w14:paraId="4F8CFD97"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31C9C1B" w14:textId="12E8822D" w:rsidR="00FD3C2A" w:rsidRPr="00CA5AAB" w:rsidRDefault="00FD3C2A">
            <w:pPr>
              <w:rPr>
                <w:rFonts w:ascii="Arial" w:hAnsi="Arial" w:cs="Arial"/>
                <w:color w:val="000000"/>
                <w:lang w:eastAsia="en-GB"/>
              </w:rPr>
            </w:pPr>
            <w:r w:rsidRPr="00CA5AAB">
              <w:rPr>
                <w:rFonts w:ascii="Arial" w:hAnsi="Arial" w:cs="Arial"/>
                <w:color w:val="000000"/>
                <w:lang w:eastAsia="en-GB"/>
              </w:rPr>
              <w:t>Tuesday 17th January</w:t>
            </w:r>
            <w:r w:rsidR="00AF0E3B">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2B9DA26F"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CPRE</w:t>
            </w:r>
          </w:p>
        </w:tc>
        <w:tc>
          <w:tcPr>
            <w:tcW w:w="1503" w:type="dxa"/>
            <w:tcBorders>
              <w:top w:val="nil"/>
              <w:left w:val="nil"/>
              <w:bottom w:val="single" w:sz="4" w:space="0" w:color="auto"/>
              <w:right w:val="single" w:sz="4" w:space="0" w:color="auto"/>
            </w:tcBorders>
            <w:shd w:val="clear" w:color="auto" w:fill="auto"/>
            <w:noWrap/>
            <w:vAlign w:val="bottom"/>
            <w:hideMark/>
          </w:tcPr>
          <w:p w14:paraId="596D4215"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3-4pm</w:t>
            </w:r>
          </w:p>
        </w:tc>
      </w:tr>
      <w:tr w:rsidR="00FD3C2A" w:rsidRPr="00CA5AAB" w14:paraId="625986F6"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E95B26" w14:textId="56596BCF" w:rsidR="00FD3C2A" w:rsidRPr="00CA5AAB" w:rsidRDefault="00FD3C2A">
            <w:pPr>
              <w:rPr>
                <w:rFonts w:ascii="Arial" w:hAnsi="Arial" w:cs="Arial"/>
                <w:color w:val="000000"/>
                <w:lang w:eastAsia="en-GB"/>
              </w:rPr>
            </w:pPr>
            <w:r w:rsidRPr="00CA5AAB">
              <w:rPr>
                <w:rFonts w:ascii="Arial" w:hAnsi="Arial" w:cs="Arial"/>
                <w:color w:val="000000"/>
                <w:lang w:eastAsia="en-GB"/>
              </w:rPr>
              <w:t>Wednesday 18th January</w:t>
            </w:r>
            <w:r w:rsidR="00767F81">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095AC415"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Access Liaison Group</w:t>
            </w:r>
          </w:p>
        </w:tc>
        <w:tc>
          <w:tcPr>
            <w:tcW w:w="1503" w:type="dxa"/>
            <w:tcBorders>
              <w:top w:val="nil"/>
              <w:left w:val="nil"/>
              <w:bottom w:val="single" w:sz="4" w:space="0" w:color="auto"/>
              <w:right w:val="single" w:sz="4" w:space="0" w:color="auto"/>
            </w:tcBorders>
            <w:shd w:val="clear" w:color="auto" w:fill="auto"/>
            <w:noWrap/>
            <w:vAlign w:val="bottom"/>
            <w:hideMark/>
          </w:tcPr>
          <w:p w14:paraId="7A211618"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10-12.30pm</w:t>
            </w:r>
          </w:p>
        </w:tc>
      </w:tr>
      <w:tr w:rsidR="00FD3C2A" w:rsidRPr="00CA5AAB" w14:paraId="6D76E82D"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F9B691B" w14:textId="61B44BF2" w:rsidR="00FD3C2A" w:rsidRPr="00CA5AAB" w:rsidRDefault="00FD3C2A">
            <w:pPr>
              <w:rPr>
                <w:rFonts w:ascii="Arial" w:hAnsi="Arial" w:cs="Arial"/>
                <w:color w:val="000000"/>
                <w:lang w:eastAsia="en-GB"/>
              </w:rPr>
            </w:pPr>
            <w:r w:rsidRPr="00CA5AAB">
              <w:rPr>
                <w:rFonts w:ascii="Arial" w:hAnsi="Arial" w:cs="Arial"/>
                <w:color w:val="000000"/>
                <w:lang w:eastAsia="en-GB"/>
              </w:rPr>
              <w:t>Tuesday 24th January</w:t>
            </w:r>
            <w:r w:rsidR="00767F81">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281BED34"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Agents' Forum</w:t>
            </w:r>
          </w:p>
        </w:tc>
        <w:tc>
          <w:tcPr>
            <w:tcW w:w="1503" w:type="dxa"/>
            <w:tcBorders>
              <w:top w:val="nil"/>
              <w:left w:val="nil"/>
              <w:bottom w:val="single" w:sz="4" w:space="0" w:color="auto"/>
              <w:right w:val="single" w:sz="4" w:space="0" w:color="auto"/>
            </w:tcBorders>
            <w:shd w:val="clear" w:color="auto" w:fill="auto"/>
            <w:noWrap/>
            <w:vAlign w:val="bottom"/>
            <w:hideMark/>
          </w:tcPr>
          <w:p w14:paraId="5267A6CD"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4-6pm</w:t>
            </w:r>
          </w:p>
        </w:tc>
      </w:tr>
      <w:tr w:rsidR="00FD3C2A" w:rsidRPr="00CA5AAB" w14:paraId="2AE05FA6"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B60129" w14:textId="62DF5A28" w:rsidR="00FD3C2A" w:rsidRPr="00CA5AAB" w:rsidRDefault="00FD3C2A">
            <w:pPr>
              <w:rPr>
                <w:rFonts w:ascii="Arial" w:hAnsi="Arial" w:cs="Arial"/>
                <w:color w:val="000000"/>
                <w:lang w:eastAsia="en-GB"/>
              </w:rPr>
            </w:pPr>
            <w:r w:rsidRPr="00CA5AAB">
              <w:rPr>
                <w:rFonts w:ascii="Arial" w:hAnsi="Arial" w:cs="Arial"/>
                <w:color w:val="000000"/>
                <w:lang w:eastAsia="en-GB"/>
              </w:rPr>
              <w:t>Monday 30th January</w:t>
            </w:r>
            <w:r w:rsidR="00767F81">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32572A48"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Sheffield Property Association</w:t>
            </w:r>
          </w:p>
        </w:tc>
        <w:tc>
          <w:tcPr>
            <w:tcW w:w="1503" w:type="dxa"/>
            <w:tcBorders>
              <w:top w:val="nil"/>
              <w:left w:val="nil"/>
              <w:bottom w:val="single" w:sz="4" w:space="0" w:color="auto"/>
              <w:right w:val="single" w:sz="4" w:space="0" w:color="auto"/>
            </w:tcBorders>
            <w:shd w:val="clear" w:color="auto" w:fill="auto"/>
            <w:noWrap/>
            <w:vAlign w:val="bottom"/>
            <w:hideMark/>
          </w:tcPr>
          <w:p w14:paraId="54FDE253"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4-6pm</w:t>
            </w:r>
          </w:p>
        </w:tc>
      </w:tr>
      <w:tr w:rsidR="00FD3C2A" w:rsidRPr="00CA5AAB" w14:paraId="38133789"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CC22071" w14:textId="6F0A96EB" w:rsidR="00FD3C2A" w:rsidRPr="00CA5AAB" w:rsidRDefault="00FD3C2A">
            <w:pPr>
              <w:rPr>
                <w:rFonts w:ascii="Arial" w:hAnsi="Arial" w:cs="Arial"/>
                <w:color w:val="000000"/>
                <w:lang w:eastAsia="en-GB"/>
              </w:rPr>
            </w:pPr>
            <w:r w:rsidRPr="00CA5AAB">
              <w:rPr>
                <w:rFonts w:ascii="Arial" w:hAnsi="Arial" w:cs="Arial"/>
                <w:color w:val="000000"/>
                <w:lang w:eastAsia="en-GB"/>
              </w:rPr>
              <w:t>Tuesday 31st January</w:t>
            </w:r>
            <w:r w:rsidR="00767F81">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3E6397A5"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Environmental groups online</w:t>
            </w:r>
          </w:p>
        </w:tc>
        <w:tc>
          <w:tcPr>
            <w:tcW w:w="1503" w:type="dxa"/>
            <w:tcBorders>
              <w:top w:val="nil"/>
              <w:left w:val="nil"/>
              <w:bottom w:val="single" w:sz="4" w:space="0" w:color="auto"/>
              <w:right w:val="single" w:sz="4" w:space="0" w:color="auto"/>
            </w:tcBorders>
            <w:shd w:val="clear" w:color="auto" w:fill="auto"/>
            <w:noWrap/>
            <w:vAlign w:val="bottom"/>
            <w:hideMark/>
          </w:tcPr>
          <w:p w14:paraId="0DBD73E1"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3-5pm</w:t>
            </w:r>
          </w:p>
        </w:tc>
      </w:tr>
      <w:tr w:rsidR="00FD3C2A" w:rsidRPr="00CA5AAB" w14:paraId="023029CE"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465078" w14:textId="00C2AF7D" w:rsidR="00FD3C2A" w:rsidRPr="00CA5AAB" w:rsidRDefault="00FD3C2A">
            <w:pPr>
              <w:rPr>
                <w:rFonts w:ascii="Arial" w:hAnsi="Arial" w:cs="Arial"/>
                <w:color w:val="000000"/>
                <w:lang w:eastAsia="en-GB"/>
              </w:rPr>
            </w:pPr>
            <w:r w:rsidRPr="00CA5AAB">
              <w:rPr>
                <w:rFonts w:ascii="Arial" w:hAnsi="Arial" w:cs="Arial"/>
                <w:color w:val="000000"/>
                <w:lang w:eastAsia="en-GB"/>
              </w:rPr>
              <w:t>Thursday 2nd February</w:t>
            </w:r>
            <w:r w:rsidR="00767F81">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2889F34C"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SADACCA</w:t>
            </w:r>
          </w:p>
        </w:tc>
        <w:tc>
          <w:tcPr>
            <w:tcW w:w="1503" w:type="dxa"/>
            <w:tcBorders>
              <w:top w:val="nil"/>
              <w:left w:val="nil"/>
              <w:bottom w:val="single" w:sz="4" w:space="0" w:color="auto"/>
              <w:right w:val="single" w:sz="4" w:space="0" w:color="auto"/>
            </w:tcBorders>
            <w:shd w:val="clear" w:color="auto" w:fill="auto"/>
            <w:noWrap/>
            <w:vAlign w:val="bottom"/>
            <w:hideMark/>
          </w:tcPr>
          <w:p w14:paraId="4F476D12"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2-4pm</w:t>
            </w:r>
          </w:p>
        </w:tc>
      </w:tr>
      <w:tr w:rsidR="00FD3C2A" w:rsidRPr="00CA5AAB" w14:paraId="47D098F2"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CC06449" w14:textId="683591B5" w:rsidR="00FD3C2A" w:rsidRPr="00CA5AAB" w:rsidRDefault="00FD3C2A">
            <w:pPr>
              <w:rPr>
                <w:rFonts w:ascii="Arial" w:hAnsi="Arial" w:cs="Arial"/>
                <w:color w:val="000000"/>
                <w:lang w:eastAsia="en-GB"/>
              </w:rPr>
            </w:pPr>
            <w:r w:rsidRPr="00CA5AAB">
              <w:rPr>
                <w:rFonts w:ascii="Arial" w:hAnsi="Arial" w:cs="Arial"/>
                <w:color w:val="000000"/>
                <w:lang w:eastAsia="en-GB"/>
              </w:rPr>
              <w:t>Monday 6th February</w:t>
            </w:r>
            <w:r w:rsidR="00767F81">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4BD3EA96"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Celebrating Diversity drop-in event</w:t>
            </w:r>
          </w:p>
        </w:tc>
        <w:tc>
          <w:tcPr>
            <w:tcW w:w="1503" w:type="dxa"/>
            <w:tcBorders>
              <w:top w:val="nil"/>
              <w:left w:val="nil"/>
              <w:bottom w:val="single" w:sz="4" w:space="0" w:color="auto"/>
              <w:right w:val="single" w:sz="4" w:space="0" w:color="auto"/>
            </w:tcBorders>
            <w:shd w:val="clear" w:color="auto" w:fill="auto"/>
            <w:noWrap/>
            <w:vAlign w:val="bottom"/>
            <w:hideMark/>
          </w:tcPr>
          <w:p w14:paraId="1BDB5174"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10.30-2pm</w:t>
            </w:r>
          </w:p>
        </w:tc>
      </w:tr>
      <w:tr w:rsidR="00FD3C2A" w:rsidRPr="00CA5AAB" w14:paraId="501737A6"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8885288" w14:textId="5CE8A8D7" w:rsidR="00FD3C2A" w:rsidRPr="00CA5AAB" w:rsidRDefault="00FD3C2A">
            <w:pPr>
              <w:rPr>
                <w:rFonts w:ascii="Arial" w:hAnsi="Arial" w:cs="Arial"/>
                <w:color w:val="000000"/>
                <w:lang w:eastAsia="en-GB"/>
              </w:rPr>
            </w:pPr>
            <w:r w:rsidRPr="00CA5AAB">
              <w:rPr>
                <w:rFonts w:ascii="Arial" w:hAnsi="Arial" w:cs="Arial"/>
                <w:color w:val="000000"/>
                <w:lang w:eastAsia="en-GB"/>
              </w:rPr>
              <w:t>Monday 6th February</w:t>
            </w:r>
            <w:r w:rsidR="00767F81">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10D30459"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Women's wellbeing café Q&amp;A</w:t>
            </w:r>
          </w:p>
        </w:tc>
        <w:tc>
          <w:tcPr>
            <w:tcW w:w="1503" w:type="dxa"/>
            <w:tcBorders>
              <w:top w:val="nil"/>
              <w:left w:val="nil"/>
              <w:bottom w:val="single" w:sz="4" w:space="0" w:color="auto"/>
              <w:right w:val="single" w:sz="4" w:space="0" w:color="auto"/>
            </w:tcBorders>
            <w:shd w:val="clear" w:color="auto" w:fill="auto"/>
            <w:noWrap/>
            <w:vAlign w:val="bottom"/>
            <w:hideMark/>
          </w:tcPr>
          <w:p w14:paraId="0A5A951D"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6.30-7.30pm</w:t>
            </w:r>
          </w:p>
        </w:tc>
      </w:tr>
      <w:tr w:rsidR="00FD3C2A" w:rsidRPr="00CA5AAB" w14:paraId="6D73B98B"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5BECB66" w14:textId="18553FB5" w:rsidR="00FD3C2A" w:rsidRPr="00CA5AAB" w:rsidRDefault="00FD3C2A">
            <w:pPr>
              <w:rPr>
                <w:rFonts w:ascii="Arial" w:hAnsi="Arial" w:cs="Arial"/>
                <w:color w:val="000000"/>
                <w:lang w:eastAsia="en-GB"/>
              </w:rPr>
            </w:pPr>
            <w:r w:rsidRPr="00CA5AAB">
              <w:rPr>
                <w:rFonts w:ascii="Arial" w:hAnsi="Arial" w:cs="Arial"/>
                <w:color w:val="000000"/>
                <w:lang w:eastAsia="en-GB"/>
              </w:rPr>
              <w:t>Monday 13th February</w:t>
            </w:r>
            <w:r w:rsidR="00B972A3">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238DD7B5"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Age UK</w:t>
            </w:r>
          </w:p>
        </w:tc>
        <w:tc>
          <w:tcPr>
            <w:tcW w:w="1503" w:type="dxa"/>
            <w:tcBorders>
              <w:top w:val="nil"/>
              <w:left w:val="nil"/>
              <w:bottom w:val="single" w:sz="4" w:space="0" w:color="auto"/>
              <w:right w:val="single" w:sz="4" w:space="0" w:color="auto"/>
            </w:tcBorders>
            <w:shd w:val="clear" w:color="auto" w:fill="auto"/>
            <w:noWrap/>
            <w:vAlign w:val="bottom"/>
            <w:hideMark/>
          </w:tcPr>
          <w:p w14:paraId="1398F174"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1-3pm</w:t>
            </w:r>
          </w:p>
        </w:tc>
      </w:tr>
      <w:tr w:rsidR="00FD3C2A" w:rsidRPr="00CA5AAB" w14:paraId="612B129A" w14:textId="77777777">
        <w:trPr>
          <w:trHeight w:val="29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A1F180" w14:textId="19A6CA67" w:rsidR="00FD3C2A" w:rsidRPr="00CA5AAB" w:rsidRDefault="00FD3C2A">
            <w:pPr>
              <w:rPr>
                <w:rFonts w:ascii="Arial" w:hAnsi="Arial" w:cs="Arial"/>
                <w:color w:val="000000"/>
                <w:lang w:eastAsia="en-GB"/>
              </w:rPr>
            </w:pPr>
            <w:r w:rsidRPr="00CA5AAB">
              <w:rPr>
                <w:rFonts w:ascii="Arial" w:hAnsi="Arial" w:cs="Arial"/>
                <w:color w:val="000000"/>
                <w:lang w:eastAsia="en-GB"/>
              </w:rPr>
              <w:t>Monday 13th February</w:t>
            </w:r>
            <w:r w:rsidR="00B972A3">
              <w:rPr>
                <w:rFonts w:ascii="Arial" w:hAnsi="Arial" w:cs="Arial"/>
                <w:color w:val="000000"/>
                <w:lang w:eastAsia="en-GB"/>
              </w:rPr>
              <w:t xml:space="preserve"> 2023</w:t>
            </w:r>
          </w:p>
        </w:tc>
        <w:tc>
          <w:tcPr>
            <w:tcW w:w="5940" w:type="dxa"/>
            <w:tcBorders>
              <w:top w:val="nil"/>
              <w:left w:val="nil"/>
              <w:bottom w:val="single" w:sz="4" w:space="0" w:color="auto"/>
              <w:right w:val="single" w:sz="4" w:space="0" w:color="auto"/>
            </w:tcBorders>
            <w:shd w:val="clear" w:color="auto" w:fill="auto"/>
            <w:noWrap/>
            <w:vAlign w:val="bottom"/>
            <w:hideMark/>
          </w:tcPr>
          <w:p w14:paraId="5EBA7378" w14:textId="77777777" w:rsidR="00FD3C2A" w:rsidRPr="00CA5AAB" w:rsidRDefault="00FD3C2A">
            <w:pPr>
              <w:rPr>
                <w:rFonts w:ascii="Arial" w:hAnsi="Arial" w:cs="Arial"/>
                <w:color w:val="000000"/>
                <w:lang w:eastAsia="en-GB"/>
              </w:rPr>
            </w:pPr>
            <w:r w:rsidRPr="00CA5AAB">
              <w:rPr>
                <w:rFonts w:ascii="Arial" w:hAnsi="Arial" w:cs="Arial"/>
                <w:color w:val="000000"/>
                <w:lang w:eastAsia="en-GB"/>
              </w:rPr>
              <w:t>Kelham Island and Neepsend Community Association (KINCA)</w:t>
            </w:r>
          </w:p>
        </w:tc>
        <w:tc>
          <w:tcPr>
            <w:tcW w:w="1503" w:type="dxa"/>
            <w:tcBorders>
              <w:top w:val="nil"/>
              <w:left w:val="nil"/>
              <w:bottom w:val="single" w:sz="4" w:space="0" w:color="auto"/>
              <w:right w:val="single" w:sz="4" w:space="0" w:color="auto"/>
            </w:tcBorders>
            <w:shd w:val="clear" w:color="auto" w:fill="auto"/>
            <w:noWrap/>
            <w:vAlign w:val="bottom"/>
            <w:hideMark/>
          </w:tcPr>
          <w:p w14:paraId="31ECB6BC" w14:textId="77777777" w:rsidR="00FD3C2A" w:rsidRPr="00CA5AAB" w:rsidRDefault="00FD3C2A">
            <w:pPr>
              <w:jc w:val="center"/>
              <w:rPr>
                <w:rFonts w:ascii="Arial" w:hAnsi="Arial" w:cs="Arial"/>
                <w:color w:val="000000"/>
                <w:lang w:eastAsia="en-GB"/>
              </w:rPr>
            </w:pPr>
            <w:r w:rsidRPr="00CA5AAB">
              <w:rPr>
                <w:rFonts w:ascii="Arial" w:hAnsi="Arial" w:cs="Arial"/>
                <w:color w:val="000000"/>
                <w:lang w:eastAsia="en-GB"/>
              </w:rPr>
              <w:t>6-8pm</w:t>
            </w:r>
          </w:p>
        </w:tc>
      </w:tr>
    </w:tbl>
    <w:p w14:paraId="22914E3B" w14:textId="77777777" w:rsidR="00A77E11" w:rsidRPr="00CA5AAB" w:rsidRDefault="00A77E11" w:rsidP="00A77E11">
      <w:pPr>
        <w:pStyle w:val="Heading1"/>
        <w:rPr>
          <w:rFonts w:ascii="Arial" w:eastAsia="Calibri" w:hAnsi="Arial" w:cs="Arial"/>
          <w:b/>
          <w:bCs/>
          <w:u w:val="single"/>
        </w:rPr>
      </w:pPr>
    </w:p>
    <w:p w14:paraId="15102CF1" w14:textId="77777777" w:rsidR="001E4DF2" w:rsidRDefault="001E4DF2" w:rsidP="001E4DF2">
      <w:pPr>
        <w:pStyle w:val="Heading1"/>
        <w:rPr>
          <w:rFonts w:ascii="Arial" w:eastAsia="Calibri" w:hAnsi="Arial" w:cs="Arial"/>
          <w:b/>
          <w:bCs/>
          <w:u w:val="single"/>
        </w:rPr>
        <w:sectPr w:rsidR="001E4DF2" w:rsidSect="00D16496">
          <w:pgSz w:w="11906" w:h="16838" w:code="9"/>
          <w:pgMar w:top="1588" w:right="1644" w:bottom="1588" w:left="1644" w:header="709" w:footer="709" w:gutter="0"/>
          <w:cols w:space="708"/>
          <w:docGrid w:linePitch="360"/>
        </w:sectPr>
      </w:pPr>
    </w:p>
    <w:p w14:paraId="2A5AD911" w14:textId="389ACF58" w:rsidR="00BA6ED9" w:rsidRPr="0093267F" w:rsidRDefault="001E4DF2" w:rsidP="0093267F">
      <w:pPr>
        <w:pStyle w:val="Heading1"/>
        <w:rPr>
          <w:rFonts w:ascii="Arial" w:eastAsia="Calibri" w:hAnsi="Arial" w:cs="Arial"/>
          <w:b/>
          <w:bCs/>
          <w:u w:val="single"/>
        </w:rPr>
      </w:pPr>
      <w:bookmarkStart w:id="58" w:name="_Toc146904187"/>
      <w:r w:rsidRPr="00CA5AAB">
        <w:rPr>
          <w:rFonts w:ascii="Arial" w:eastAsia="Calibri" w:hAnsi="Arial" w:cs="Arial"/>
          <w:b/>
          <w:bCs/>
          <w:u w:val="single"/>
        </w:rPr>
        <w:lastRenderedPageBreak/>
        <w:t xml:space="preserve">Appendix </w:t>
      </w:r>
      <w:proofErr w:type="gramStart"/>
      <w:r w:rsidRPr="00CA5AAB">
        <w:rPr>
          <w:rFonts w:ascii="Arial" w:eastAsia="Calibri" w:hAnsi="Arial" w:cs="Arial"/>
          <w:b/>
          <w:bCs/>
          <w:u w:val="single"/>
        </w:rPr>
        <w:t xml:space="preserve">2 </w:t>
      </w:r>
      <w:r w:rsidR="0093267F">
        <w:rPr>
          <w:rFonts w:ascii="Arial" w:eastAsia="Calibri" w:hAnsi="Arial" w:cs="Arial"/>
          <w:b/>
          <w:bCs/>
          <w:u w:val="single"/>
        </w:rPr>
        <w:t>:</w:t>
      </w:r>
      <w:proofErr w:type="gramEnd"/>
      <w:r w:rsidR="0093267F">
        <w:rPr>
          <w:rFonts w:ascii="Arial" w:eastAsia="Calibri" w:hAnsi="Arial" w:cs="Arial"/>
          <w:b/>
          <w:bCs/>
          <w:u w:val="single"/>
        </w:rPr>
        <w:t xml:space="preserve"> </w:t>
      </w:r>
      <w:r w:rsidRPr="00796972">
        <w:rPr>
          <w:rFonts w:ascii="Arial" w:eastAsia="Calibri" w:hAnsi="Arial" w:cs="Arial"/>
          <w:b/>
          <w:bCs/>
          <w:u w:val="single"/>
        </w:rPr>
        <w:t xml:space="preserve">Schedule </w:t>
      </w:r>
      <w:r w:rsidR="00BA6ED9" w:rsidRPr="00796972">
        <w:rPr>
          <w:rFonts w:ascii="Arial" w:eastAsia="Calibri" w:hAnsi="Arial" w:cs="Arial"/>
          <w:b/>
          <w:bCs/>
          <w:u w:val="single"/>
        </w:rPr>
        <w:t>4</w:t>
      </w:r>
      <w:r w:rsidRPr="00796972">
        <w:rPr>
          <w:rFonts w:ascii="Arial" w:eastAsia="Calibri" w:hAnsi="Arial" w:cs="Arial"/>
          <w:b/>
          <w:bCs/>
          <w:u w:val="single"/>
        </w:rPr>
        <w:t xml:space="preserve"> –List of </w:t>
      </w:r>
      <w:r w:rsidR="00BA6ED9" w:rsidRPr="00796972">
        <w:rPr>
          <w:rFonts w:ascii="Arial" w:eastAsia="Calibri" w:hAnsi="Arial" w:cs="Arial"/>
          <w:b/>
          <w:bCs/>
          <w:u w:val="single"/>
        </w:rPr>
        <w:t xml:space="preserve">Respondents by category to </w:t>
      </w:r>
      <w:r w:rsidRPr="00796972">
        <w:rPr>
          <w:rFonts w:ascii="Arial" w:eastAsia="Calibri" w:hAnsi="Arial" w:cs="Arial"/>
          <w:b/>
          <w:bCs/>
          <w:u w:val="single"/>
        </w:rPr>
        <w:t>the Pre-Submission (Regulation 19) Consultation</w:t>
      </w:r>
      <w:bookmarkEnd w:id="58"/>
    </w:p>
    <w:p w14:paraId="09E4B919" w14:textId="77777777" w:rsidR="00B71055" w:rsidRDefault="00B71055" w:rsidP="00B71055"/>
    <w:p w14:paraId="5EA09184" w14:textId="01C8A814" w:rsidR="001F47BC" w:rsidRPr="00B71055" w:rsidRDefault="001F47BC" w:rsidP="00B71055">
      <w:pPr>
        <w:rPr>
          <w:rFonts w:ascii="Arial" w:hAnsi="Arial" w:cs="Arial"/>
          <w:b/>
          <w:bCs/>
          <w:sz w:val="24"/>
          <w:szCs w:val="24"/>
        </w:rPr>
      </w:pPr>
      <w:r w:rsidRPr="00B71055">
        <w:rPr>
          <w:rFonts w:ascii="Arial" w:hAnsi="Arial" w:cs="Arial"/>
          <w:b/>
          <w:bCs/>
          <w:sz w:val="24"/>
          <w:szCs w:val="24"/>
        </w:rPr>
        <w:t>Statutory consultee</w:t>
      </w:r>
      <w:r w:rsidR="00A67886" w:rsidRPr="00B71055">
        <w:rPr>
          <w:rFonts w:ascii="Arial" w:hAnsi="Arial" w:cs="Arial"/>
          <w:b/>
          <w:bCs/>
          <w:sz w:val="24"/>
          <w:szCs w:val="24"/>
        </w:rPr>
        <w:t>: 8 responses in total</w:t>
      </w:r>
    </w:p>
    <w:tbl>
      <w:tblPr>
        <w:tblW w:w="8580" w:type="dxa"/>
        <w:tblLook w:val="04A0" w:firstRow="1" w:lastRow="0" w:firstColumn="1" w:lastColumn="0" w:noHBand="0" w:noVBand="1"/>
      </w:tblPr>
      <w:tblGrid>
        <w:gridCol w:w="6220"/>
        <w:gridCol w:w="2360"/>
      </w:tblGrid>
      <w:tr w:rsidR="001F47BC" w:rsidRPr="00DD3DC9" w14:paraId="6400252E" w14:textId="77777777">
        <w:trPr>
          <w:trHeight w:val="288"/>
        </w:trPr>
        <w:tc>
          <w:tcPr>
            <w:tcW w:w="6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FB5037"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Name</w:t>
            </w:r>
          </w:p>
        </w:tc>
        <w:tc>
          <w:tcPr>
            <w:tcW w:w="2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4130F6"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Respondent ID</w:t>
            </w:r>
          </w:p>
        </w:tc>
      </w:tr>
      <w:tr w:rsidR="001F47BC" w:rsidRPr="00DD3DC9" w14:paraId="5C71F24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749F516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Canal &amp; River Trust</w:t>
            </w:r>
          </w:p>
        </w:tc>
        <w:tc>
          <w:tcPr>
            <w:tcW w:w="2360" w:type="dxa"/>
            <w:tcBorders>
              <w:top w:val="nil"/>
              <w:left w:val="nil"/>
              <w:bottom w:val="single" w:sz="4" w:space="0" w:color="auto"/>
              <w:right w:val="single" w:sz="4" w:space="0" w:color="auto"/>
            </w:tcBorders>
            <w:shd w:val="clear" w:color="auto" w:fill="auto"/>
            <w:noWrap/>
            <w:vAlign w:val="bottom"/>
            <w:hideMark/>
          </w:tcPr>
          <w:p w14:paraId="1F034B7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PDSP.001</w:t>
            </w:r>
          </w:p>
        </w:tc>
      </w:tr>
      <w:tr w:rsidR="001F47BC" w:rsidRPr="00DD3DC9" w14:paraId="35A348A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1A69ACC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Environment Agency</w:t>
            </w:r>
          </w:p>
        </w:tc>
        <w:tc>
          <w:tcPr>
            <w:tcW w:w="2360" w:type="dxa"/>
            <w:tcBorders>
              <w:top w:val="nil"/>
              <w:left w:val="nil"/>
              <w:bottom w:val="single" w:sz="4" w:space="0" w:color="auto"/>
              <w:right w:val="single" w:sz="4" w:space="0" w:color="auto"/>
            </w:tcBorders>
            <w:shd w:val="clear" w:color="auto" w:fill="auto"/>
            <w:noWrap/>
            <w:vAlign w:val="bottom"/>
            <w:hideMark/>
          </w:tcPr>
          <w:p w14:paraId="6314F26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PDSP.002</w:t>
            </w:r>
          </w:p>
        </w:tc>
      </w:tr>
      <w:tr w:rsidR="001F47BC" w:rsidRPr="00DD3DC9" w14:paraId="2B7AE10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5427319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Historic England</w:t>
            </w:r>
          </w:p>
        </w:tc>
        <w:tc>
          <w:tcPr>
            <w:tcW w:w="2360" w:type="dxa"/>
            <w:tcBorders>
              <w:top w:val="nil"/>
              <w:left w:val="nil"/>
              <w:bottom w:val="single" w:sz="4" w:space="0" w:color="auto"/>
              <w:right w:val="single" w:sz="4" w:space="0" w:color="auto"/>
            </w:tcBorders>
            <w:shd w:val="clear" w:color="auto" w:fill="auto"/>
            <w:noWrap/>
            <w:vAlign w:val="bottom"/>
            <w:hideMark/>
          </w:tcPr>
          <w:p w14:paraId="7EA56E0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PDSP.003</w:t>
            </w:r>
          </w:p>
        </w:tc>
      </w:tr>
      <w:tr w:rsidR="001F47BC" w:rsidRPr="00DD3DC9" w14:paraId="2347EFF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2417A55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National Grid (Submitted by Avison Young)</w:t>
            </w:r>
          </w:p>
        </w:tc>
        <w:tc>
          <w:tcPr>
            <w:tcW w:w="2360" w:type="dxa"/>
            <w:tcBorders>
              <w:top w:val="nil"/>
              <w:left w:val="nil"/>
              <w:bottom w:val="single" w:sz="4" w:space="0" w:color="auto"/>
              <w:right w:val="single" w:sz="4" w:space="0" w:color="auto"/>
            </w:tcBorders>
            <w:shd w:val="clear" w:color="auto" w:fill="auto"/>
            <w:noWrap/>
            <w:vAlign w:val="bottom"/>
            <w:hideMark/>
          </w:tcPr>
          <w:p w14:paraId="3A2E74E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PDSP.004</w:t>
            </w:r>
          </w:p>
        </w:tc>
      </w:tr>
      <w:tr w:rsidR="001F47BC" w:rsidRPr="00DD3DC9" w14:paraId="6C38FA4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19CE21C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National Highways</w:t>
            </w:r>
          </w:p>
        </w:tc>
        <w:tc>
          <w:tcPr>
            <w:tcW w:w="2360" w:type="dxa"/>
            <w:tcBorders>
              <w:top w:val="nil"/>
              <w:left w:val="nil"/>
              <w:bottom w:val="single" w:sz="4" w:space="0" w:color="auto"/>
              <w:right w:val="single" w:sz="4" w:space="0" w:color="auto"/>
            </w:tcBorders>
            <w:shd w:val="clear" w:color="auto" w:fill="auto"/>
            <w:noWrap/>
            <w:vAlign w:val="bottom"/>
            <w:hideMark/>
          </w:tcPr>
          <w:p w14:paraId="13F2FF4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PDSP.005</w:t>
            </w:r>
          </w:p>
        </w:tc>
      </w:tr>
      <w:tr w:rsidR="001F47BC" w:rsidRPr="00DD3DC9" w14:paraId="37476BA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60E720D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Natural England</w:t>
            </w:r>
          </w:p>
        </w:tc>
        <w:tc>
          <w:tcPr>
            <w:tcW w:w="2360" w:type="dxa"/>
            <w:tcBorders>
              <w:top w:val="nil"/>
              <w:left w:val="nil"/>
              <w:bottom w:val="single" w:sz="4" w:space="0" w:color="auto"/>
              <w:right w:val="single" w:sz="4" w:space="0" w:color="auto"/>
            </w:tcBorders>
            <w:shd w:val="clear" w:color="auto" w:fill="auto"/>
            <w:noWrap/>
            <w:vAlign w:val="bottom"/>
            <w:hideMark/>
          </w:tcPr>
          <w:p w14:paraId="1DE3628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PDSP.006</w:t>
            </w:r>
          </w:p>
        </w:tc>
      </w:tr>
      <w:tr w:rsidR="001F47BC" w:rsidRPr="00DD3DC9" w14:paraId="1915302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49FA79C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Sport England</w:t>
            </w:r>
          </w:p>
        </w:tc>
        <w:tc>
          <w:tcPr>
            <w:tcW w:w="2360" w:type="dxa"/>
            <w:tcBorders>
              <w:top w:val="nil"/>
              <w:left w:val="nil"/>
              <w:bottom w:val="single" w:sz="4" w:space="0" w:color="auto"/>
              <w:right w:val="single" w:sz="4" w:space="0" w:color="auto"/>
            </w:tcBorders>
            <w:shd w:val="clear" w:color="auto" w:fill="auto"/>
            <w:noWrap/>
            <w:vAlign w:val="bottom"/>
            <w:hideMark/>
          </w:tcPr>
          <w:p w14:paraId="291EAE6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PDSP.007</w:t>
            </w:r>
          </w:p>
        </w:tc>
      </w:tr>
      <w:tr w:rsidR="001F47BC" w:rsidRPr="00DD3DC9" w14:paraId="7F9F71C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5CE4613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The Coal Authority </w:t>
            </w:r>
          </w:p>
        </w:tc>
        <w:tc>
          <w:tcPr>
            <w:tcW w:w="2360" w:type="dxa"/>
            <w:tcBorders>
              <w:top w:val="nil"/>
              <w:left w:val="nil"/>
              <w:bottom w:val="single" w:sz="4" w:space="0" w:color="auto"/>
              <w:right w:val="single" w:sz="4" w:space="0" w:color="auto"/>
            </w:tcBorders>
            <w:shd w:val="clear" w:color="auto" w:fill="auto"/>
            <w:noWrap/>
            <w:vAlign w:val="bottom"/>
            <w:hideMark/>
          </w:tcPr>
          <w:p w14:paraId="4072652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PDSP.008</w:t>
            </w:r>
          </w:p>
        </w:tc>
      </w:tr>
    </w:tbl>
    <w:p w14:paraId="22DC5BEC" w14:textId="77777777" w:rsidR="001F47BC" w:rsidRDefault="001F47BC" w:rsidP="001F47BC"/>
    <w:p w14:paraId="7ABF3FFA" w14:textId="6C15E793" w:rsidR="001F47BC" w:rsidRPr="00B71055" w:rsidRDefault="001F47BC" w:rsidP="00B71055">
      <w:pPr>
        <w:rPr>
          <w:rFonts w:ascii="Arial" w:hAnsi="Arial" w:cs="Arial"/>
          <w:b/>
          <w:bCs/>
          <w:sz w:val="24"/>
          <w:szCs w:val="24"/>
        </w:rPr>
      </w:pPr>
      <w:r w:rsidRPr="00B71055">
        <w:rPr>
          <w:rFonts w:ascii="Arial" w:hAnsi="Arial" w:cs="Arial"/>
          <w:b/>
          <w:bCs/>
          <w:sz w:val="24"/>
          <w:szCs w:val="24"/>
        </w:rPr>
        <w:t>Other Local Authority/Parish Council/Mayoral Combined Authority</w:t>
      </w:r>
      <w:r w:rsidR="00DA0D39" w:rsidRPr="00B71055">
        <w:rPr>
          <w:rFonts w:ascii="Arial" w:hAnsi="Arial" w:cs="Arial"/>
          <w:b/>
          <w:bCs/>
          <w:sz w:val="24"/>
          <w:szCs w:val="24"/>
        </w:rPr>
        <w:t xml:space="preserve"> 7 responses in total</w:t>
      </w:r>
    </w:p>
    <w:tbl>
      <w:tblPr>
        <w:tblW w:w="8580" w:type="dxa"/>
        <w:tblLook w:val="04A0" w:firstRow="1" w:lastRow="0" w:firstColumn="1" w:lastColumn="0" w:noHBand="0" w:noVBand="1"/>
      </w:tblPr>
      <w:tblGrid>
        <w:gridCol w:w="6220"/>
        <w:gridCol w:w="2360"/>
      </w:tblGrid>
      <w:tr w:rsidR="001F47BC" w:rsidRPr="00DD3DC9" w14:paraId="17FFA25F" w14:textId="77777777">
        <w:trPr>
          <w:trHeight w:val="288"/>
        </w:trPr>
        <w:tc>
          <w:tcPr>
            <w:tcW w:w="6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065275"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Name</w:t>
            </w:r>
          </w:p>
        </w:tc>
        <w:tc>
          <w:tcPr>
            <w:tcW w:w="2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B961711"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Respondent ID</w:t>
            </w:r>
          </w:p>
        </w:tc>
      </w:tr>
      <w:tr w:rsidR="001F47BC" w:rsidRPr="00DD3DC9" w14:paraId="1E56FDC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4504DD0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Bassetlaw District Council</w:t>
            </w:r>
          </w:p>
        </w:tc>
        <w:tc>
          <w:tcPr>
            <w:tcW w:w="2360" w:type="dxa"/>
            <w:tcBorders>
              <w:top w:val="nil"/>
              <w:left w:val="nil"/>
              <w:bottom w:val="single" w:sz="4" w:space="0" w:color="auto"/>
              <w:right w:val="single" w:sz="4" w:space="0" w:color="auto"/>
            </w:tcBorders>
            <w:shd w:val="clear" w:color="auto" w:fill="auto"/>
            <w:noWrap/>
            <w:vAlign w:val="bottom"/>
            <w:hideMark/>
          </w:tcPr>
          <w:p w14:paraId="669FDFB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PDSP.009</w:t>
            </w:r>
          </w:p>
        </w:tc>
      </w:tr>
      <w:tr w:rsidR="001F47BC" w:rsidRPr="00DD3DC9" w14:paraId="238D227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0A51690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City of Doncaster Council</w:t>
            </w:r>
          </w:p>
        </w:tc>
        <w:tc>
          <w:tcPr>
            <w:tcW w:w="2360" w:type="dxa"/>
            <w:tcBorders>
              <w:top w:val="nil"/>
              <w:left w:val="nil"/>
              <w:bottom w:val="single" w:sz="4" w:space="0" w:color="auto"/>
              <w:right w:val="single" w:sz="4" w:space="0" w:color="auto"/>
            </w:tcBorders>
            <w:shd w:val="clear" w:color="auto" w:fill="auto"/>
            <w:noWrap/>
            <w:vAlign w:val="bottom"/>
            <w:hideMark/>
          </w:tcPr>
          <w:p w14:paraId="7037B0F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PDSP.010</w:t>
            </w:r>
          </w:p>
        </w:tc>
      </w:tr>
      <w:tr w:rsidR="001F47BC" w:rsidRPr="00DD3DC9" w14:paraId="689C455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786FF92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Derbyshire County Council</w:t>
            </w:r>
          </w:p>
        </w:tc>
        <w:tc>
          <w:tcPr>
            <w:tcW w:w="2360" w:type="dxa"/>
            <w:tcBorders>
              <w:top w:val="nil"/>
              <w:left w:val="nil"/>
              <w:bottom w:val="single" w:sz="4" w:space="0" w:color="auto"/>
              <w:right w:val="single" w:sz="4" w:space="0" w:color="auto"/>
            </w:tcBorders>
            <w:shd w:val="clear" w:color="auto" w:fill="auto"/>
            <w:noWrap/>
            <w:vAlign w:val="bottom"/>
            <w:hideMark/>
          </w:tcPr>
          <w:p w14:paraId="7AB764A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PDSP.011</w:t>
            </w:r>
          </w:p>
        </w:tc>
      </w:tr>
      <w:tr w:rsidR="001F47BC" w:rsidRPr="00DD3DC9" w14:paraId="602934C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4E1CCDC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Ecclesfield Parish Council</w:t>
            </w:r>
          </w:p>
        </w:tc>
        <w:tc>
          <w:tcPr>
            <w:tcW w:w="2360" w:type="dxa"/>
            <w:tcBorders>
              <w:top w:val="nil"/>
              <w:left w:val="nil"/>
              <w:bottom w:val="single" w:sz="4" w:space="0" w:color="auto"/>
              <w:right w:val="single" w:sz="4" w:space="0" w:color="auto"/>
            </w:tcBorders>
            <w:shd w:val="clear" w:color="auto" w:fill="auto"/>
            <w:noWrap/>
            <w:vAlign w:val="bottom"/>
            <w:hideMark/>
          </w:tcPr>
          <w:p w14:paraId="420F4DD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PDSP.012</w:t>
            </w:r>
          </w:p>
        </w:tc>
      </w:tr>
      <w:tr w:rsidR="001F47BC" w:rsidRPr="00DD3DC9" w14:paraId="1B0B1ED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27DB6933" w14:textId="77777777" w:rsidR="001F47BC" w:rsidRPr="00DD3DC9" w:rsidRDefault="001F47BC">
            <w:pPr>
              <w:spacing w:after="0" w:line="240" w:lineRule="auto"/>
              <w:rPr>
                <w:rFonts w:ascii="Calibri" w:eastAsia="Times New Roman" w:hAnsi="Calibri" w:cs="Calibri"/>
                <w:color w:val="000000"/>
                <w:lang w:eastAsia="en-GB"/>
              </w:rPr>
            </w:pPr>
            <w:proofErr w:type="gramStart"/>
            <w:r>
              <w:rPr>
                <w:rFonts w:ascii="Calibri" w:hAnsi="Calibri" w:cs="Calibri"/>
                <w:color w:val="000000"/>
              </w:rPr>
              <w:t>North East</w:t>
            </w:r>
            <w:proofErr w:type="gramEnd"/>
            <w:r>
              <w:rPr>
                <w:rFonts w:ascii="Calibri" w:hAnsi="Calibri" w:cs="Calibri"/>
                <w:color w:val="000000"/>
              </w:rPr>
              <w:t xml:space="preserve"> Derbyshire District Council</w:t>
            </w:r>
          </w:p>
        </w:tc>
        <w:tc>
          <w:tcPr>
            <w:tcW w:w="2360" w:type="dxa"/>
            <w:tcBorders>
              <w:top w:val="nil"/>
              <w:left w:val="nil"/>
              <w:bottom w:val="single" w:sz="4" w:space="0" w:color="auto"/>
              <w:right w:val="single" w:sz="4" w:space="0" w:color="auto"/>
            </w:tcBorders>
            <w:shd w:val="clear" w:color="auto" w:fill="auto"/>
            <w:noWrap/>
            <w:vAlign w:val="bottom"/>
            <w:hideMark/>
          </w:tcPr>
          <w:p w14:paraId="275FA35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PDSP.013</w:t>
            </w:r>
          </w:p>
        </w:tc>
      </w:tr>
      <w:tr w:rsidR="001F47BC" w:rsidRPr="00DD3DC9" w14:paraId="2AE3807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14AA37A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Rotherham Metropolitan Borough Council</w:t>
            </w:r>
          </w:p>
        </w:tc>
        <w:tc>
          <w:tcPr>
            <w:tcW w:w="2360" w:type="dxa"/>
            <w:tcBorders>
              <w:top w:val="nil"/>
              <w:left w:val="nil"/>
              <w:bottom w:val="single" w:sz="4" w:space="0" w:color="auto"/>
              <w:right w:val="single" w:sz="4" w:space="0" w:color="auto"/>
            </w:tcBorders>
            <w:shd w:val="clear" w:color="auto" w:fill="auto"/>
            <w:noWrap/>
            <w:vAlign w:val="bottom"/>
            <w:hideMark/>
          </w:tcPr>
          <w:p w14:paraId="6126DC6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PDSP.014</w:t>
            </w:r>
          </w:p>
        </w:tc>
      </w:tr>
      <w:tr w:rsidR="001F47BC" w:rsidRPr="00DD3DC9" w14:paraId="5532963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74C33B0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South Yorkshire Mayoral Combined Authority</w:t>
            </w:r>
          </w:p>
        </w:tc>
        <w:tc>
          <w:tcPr>
            <w:tcW w:w="2360" w:type="dxa"/>
            <w:tcBorders>
              <w:top w:val="nil"/>
              <w:left w:val="nil"/>
              <w:bottom w:val="single" w:sz="4" w:space="0" w:color="auto"/>
              <w:right w:val="single" w:sz="4" w:space="0" w:color="auto"/>
            </w:tcBorders>
            <w:shd w:val="clear" w:color="auto" w:fill="auto"/>
            <w:noWrap/>
            <w:vAlign w:val="bottom"/>
            <w:hideMark/>
          </w:tcPr>
          <w:p w14:paraId="00BC5C6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PDSP.015</w:t>
            </w:r>
          </w:p>
        </w:tc>
      </w:tr>
    </w:tbl>
    <w:p w14:paraId="10B8B26B" w14:textId="77777777" w:rsidR="001F47BC" w:rsidRDefault="001F47BC" w:rsidP="001F47BC"/>
    <w:p w14:paraId="18A15EEF" w14:textId="0DBF3C8F" w:rsidR="001F47BC" w:rsidRPr="00B71055" w:rsidRDefault="001F47BC" w:rsidP="00B71055">
      <w:pPr>
        <w:rPr>
          <w:rFonts w:ascii="Arial" w:hAnsi="Arial" w:cs="Arial"/>
          <w:b/>
          <w:bCs/>
          <w:sz w:val="24"/>
          <w:szCs w:val="24"/>
        </w:rPr>
      </w:pPr>
      <w:r w:rsidRPr="00B71055">
        <w:rPr>
          <w:rFonts w:ascii="Arial" w:hAnsi="Arial" w:cs="Arial"/>
          <w:b/>
          <w:bCs/>
          <w:sz w:val="24"/>
          <w:szCs w:val="24"/>
        </w:rPr>
        <w:t>Landowner, Developer or Business</w:t>
      </w:r>
      <w:r w:rsidR="00703385" w:rsidRPr="00B71055">
        <w:rPr>
          <w:rFonts w:ascii="Arial" w:hAnsi="Arial" w:cs="Arial"/>
          <w:b/>
          <w:bCs/>
          <w:sz w:val="24"/>
          <w:szCs w:val="24"/>
        </w:rPr>
        <w:t>: 77 responses in total</w:t>
      </w:r>
    </w:p>
    <w:tbl>
      <w:tblPr>
        <w:tblW w:w="9016" w:type="dxa"/>
        <w:tblLook w:val="04A0" w:firstRow="1" w:lastRow="0" w:firstColumn="1" w:lastColumn="0" w:noHBand="0" w:noVBand="1"/>
      </w:tblPr>
      <w:tblGrid>
        <w:gridCol w:w="7481"/>
        <w:gridCol w:w="1535"/>
      </w:tblGrid>
      <w:tr w:rsidR="001F47BC" w:rsidRPr="00DD3DC9" w14:paraId="2A21BF45" w14:textId="77777777">
        <w:trPr>
          <w:trHeight w:val="288"/>
          <w:tblHeader/>
        </w:trPr>
        <w:tc>
          <w:tcPr>
            <w:tcW w:w="7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C3A2D0"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Name</w:t>
            </w:r>
          </w:p>
        </w:tc>
        <w:tc>
          <w:tcPr>
            <w:tcW w:w="153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949AA94"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Respondent ID</w:t>
            </w:r>
          </w:p>
        </w:tc>
      </w:tr>
      <w:tr w:rsidR="001F47BC" w:rsidRPr="00DD3DC9" w14:paraId="7466043A"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BB379D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AAA Property Group (Submitted by </w:t>
            </w:r>
            <w:proofErr w:type="spellStart"/>
            <w:r>
              <w:rPr>
                <w:rFonts w:ascii="Calibri" w:hAnsi="Calibri" w:cs="Calibri"/>
                <w:color w:val="000000"/>
              </w:rPr>
              <w:t>Spawforths</w:t>
            </w:r>
            <w:proofErr w:type="spellEnd"/>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bottom"/>
          </w:tcPr>
          <w:p w14:paraId="5F55A9F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PDSP.016</w:t>
            </w:r>
          </w:p>
        </w:tc>
      </w:tr>
      <w:tr w:rsidR="001F47BC" w:rsidRPr="00DD3DC9" w14:paraId="7E85AF7D"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8BD185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Albany Courtyard Investments (Submitted by Tetra Tech)</w:t>
            </w:r>
          </w:p>
        </w:tc>
        <w:tc>
          <w:tcPr>
            <w:tcW w:w="1535" w:type="dxa"/>
            <w:tcBorders>
              <w:top w:val="nil"/>
              <w:left w:val="nil"/>
              <w:bottom w:val="single" w:sz="4" w:space="0" w:color="auto"/>
              <w:right w:val="single" w:sz="4" w:space="0" w:color="auto"/>
            </w:tcBorders>
            <w:shd w:val="clear" w:color="auto" w:fill="auto"/>
            <w:noWrap/>
            <w:vAlign w:val="bottom"/>
          </w:tcPr>
          <w:p w14:paraId="595A76A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PDSP.017</w:t>
            </w:r>
          </w:p>
        </w:tc>
      </w:tr>
      <w:tr w:rsidR="001F47BC" w:rsidRPr="00DD3DC9" w14:paraId="1794369B"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9AA46A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Aldene Developments (Submitted by Urbana)</w:t>
            </w:r>
          </w:p>
        </w:tc>
        <w:tc>
          <w:tcPr>
            <w:tcW w:w="1535" w:type="dxa"/>
            <w:tcBorders>
              <w:top w:val="nil"/>
              <w:left w:val="nil"/>
              <w:bottom w:val="single" w:sz="4" w:space="0" w:color="auto"/>
              <w:right w:val="single" w:sz="4" w:space="0" w:color="auto"/>
            </w:tcBorders>
            <w:shd w:val="clear" w:color="auto" w:fill="auto"/>
            <w:noWrap/>
            <w:vAlign w:val="bottom"/>
          </w:tcPr>
          <w:p w14:paraId="4465FC7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PDSP.018</w:t>
            </w:r>
          </w:p>
        </w:tc>
      </w:tr>
      <w:tr w:rsidR="001F47BC" w:rsidRPr="00DD3DC9" w14:paraId="19C12BA4"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BFFA11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Avant Homes Yorkshire (Submitted by Pegasus Group)</w:t>
            </w:r>
          </w:p>
        </w:tc>
        <w:tc>
          <w:tcPr>
            <w:tcW w:w="1535" w:type="dxa"/>
            <w:tcBorders>
              <w:top w:val="nil"/>
              <w:left w:val="nil"/>
              <w:bottom w:val="single" w:sz="4" w:space="0" w:color="auto"/>
              <w:right w:val="single" w:sz="4" w:space="0" w:color="auto"/>
            </w:tcBorders>
            <w:shd w:val="clear" w:color="auto" w:fill="auto"/>
            <w:noWrap/>
            <w:vAlign w:val="bottom"/>
          </w:tcPr>
          <w:p w14:paraId="08D2CAF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PDSP.019</w:t>
            </w:r>
          </w:p>
        </w:tc>
      </w:tr>
      <w:tr w:rsidR="001F47BC" w:rsidRPr="00DD3DC9" w14:paraId="20A83385"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2B3F81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Barratt and David Wilson Homes (Submitted by Barton Willmore)</w:t>
            </w:r>
          </w:p>
        </w:tc>
        <w:tc>
          <w:tcPr>
            <w:tcW w:w="1535" w:type="dxa"/>
            <w:tcBorders>
              <w:top w:val="nil"/>
              <w:left w:val="nil"/>
              <w:bottom w:val="single" w:sz="4" w:space="0" w:color="auto"/>
              <w:right w:val="single" w:sz="4" w:space="0" w:color="auto"/>
            </w:tcBorders>
            <w:shd w:val="clear" w:color="auto" w:fill="auto"/>
            <w:noWrap/>
            <w:vAlign w:val="bottom"/>
          </w:tcPr>
          <w:p w14:paraId="6D42399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PDSP.020</w:t>
            </w:r>
          </w:p>
        </w:tc>
      </w:tr>
      <w:tr w:rsidR="001F47BC" w:rsidRPr="00DD3DC9" w14:paraId="0B30085A"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FCD2AE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Barratt and David Wilson Homes Sheffield (Submitted by Sheppard Planning)</w:t>
            </w:r>
          </w:p>
        </w:tc>
        <w:tc>
          <w:tcPr>
            <w:tcW w:w="1535" w:type="dxa"/>
            <w:tcBorders>
              <w:top w:val="nil"/>
              <w:left w:val="nil"/>
              <w:bottom w:val="single" w:sz="4" w:space="0" w:color="auto"/>
              <w:right w:val="single" w:sz="4" w:space="0" w:color="auto"/>
            </w:tcBorders>
            <w:shd w:val="clear" w:color="auto" w:fill="auto"/>
            <w:noWrap/>
            <w:vAlign w:val="bottom"/>
          </w:tcPr>
          <w:p w14:paraId="2CF341C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PDSP.021</w:t>
            </w:r>
          </w:p>
        </w:tc>
      </w:tr>
      <w:tr w:rsidR="001F47BC" w:rsidRPr="00DD3DC9" w14:paraId="3F01BEB9"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4CBD24F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BOC Ltd (Submitted by Savills)</w:t>
            </w:r>
          </w:p>
        </w:tc>
        <w:tc>
          <w:tcPr>
            <w:tcW w:w="1535" w:type="dxa"/>
            <w:tcBorders>
              <w:top w:val="nil"/>
              <w:left w:val="nil"/>
              <w:bottom w:val="single" w:sz="4" w:space="0" w:color="auto"/>
              <w:right w:val="single" w:sz="4" w:space="0" w:color="auto"/>
            </w:tcBorders>
            <w:shd w:val="clear" w:color="auto" w:fill="auto"/>
            <w:noWrap/>
            <w:vAlign w:val="bottom"/>
          </w:tcPr>
          <w:p w14:paraId="0F40AB8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PDSP.022</w:t>
            </w:r>
          </w:p>
        </w:tc>
      </w:tr>
      <w:tr w:rsidR="001F47BC" w:rsidRPr="00DD3DC9" w14:paraId="3C6256BE"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40FEA722"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Bolsterstone</w:t>
            </w:r>
            <w:proofErr w:type="spellEnd"/>
            <w:r>
              <w:rPr>
                <w:rFonts w:ascii="Calibri" w:hAnsi="Calibri" w:cs="Calibri"/>
                <w:color w:val="000000"/>
              </w:rPr>
              <w:t xml:space="preserve"> Group (Submitted by Asteer Planning)</w:t>
            </w:r>
          </w:p>
        </w:tc>
        <w:tc>
          <w:tcPr>
            <w:tcW w:w="1535" w:type="dxa"/>
            <w:tcBorders>
              <w:top w:val="nil"/>
              <w:left w:val="nil"/>
              <w:bottom w:val="single" w:sz="4" w:space="0" w:color="auto"/>
              <w:right w:val="single" w:sz="4" w:space="0" w:color="auto"/>
            </w:tcBorders>
            <w:shd w:val="clear" w:color="auto" w:fill="auto"/>
            <w:noWrap/>
            <w:vAlign w:val="bottom"/>
          </w:tcPr>
          <w:p w14:paraId="045E9AB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PDSP.023</w:t>
            </w:r>
          </w:p>
        </w:tc>
      </w:tr>
      <w:tr w:rsidR="001F47BC" w:rsidRPr="00DD3DC9" w14:paraId="3EB59786"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3A67EF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British Land (Submitted by Quod)</w:t>
            </w:r>
          </w:p>
        </w:tc>
        <w:tc>
          <w:tcPr>
            <w:tcW w:w="1535" w:type="dxa"/>
            <w:tcBorders>
              <w:top w:val="nil"/>
              <w:left w:val="nil"/>
              <w:bottom w:val="single" w:sz="4" w:space="0" w:color="auto"/>
              <w:right w:val="single" w:sz="4" w:space="0" w:color="auto"/>
            </w:tcBorders>
            <w:shd w:val="clear" w:color="auto" w:fill="auto"/>
            <w:noWrap/>
            <w:vAlign w:val="bottom"/>
          </w:tcPr>
          <w:p w14:paraId="45613ED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PDSP.024</w:t>
            </w:r>
          </w:p>
        </w:tc>
      </w:tr>
      <w:tr w:rsidR="001F47BC" w:rsidRPr="00DD3DC9" w14:paraId="2CAFE6F7"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5782D774"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Camstead</w:t>
            </w:r>
            <w:proofErr w:type="spellEnd"/>
            <w:r>
              <w:rPr>
                <w:rFonts w:ascii="Calibri" w:hAnsi="Calibri" w:cs="Calibri"/>
                <w:color w:val="000000"/>
              </w:rPr>
              <w:t xml:space="preserve"> Ltd (Submitted by Astrum Planning)</w:t>
            </w:r>
          </w:p>
        </w:tc>
        <w:tc>
          <w:tcPr>
            <w:tcW w:w="1535" w:type="dxa"/>
            <w:tcBorders>
              <w:top w:val="nil"/>
              <w:left w:val="nil"/>
              <w:bottom w:val="single" w:sz="4" w:space="0" w:color="auto"/>
              <w:right w:val="single" w:sz="4" w:space="0" w:color="auto"/>
            </w:tcBorders>
            <w:shd w:val="clear" w:color="auto" w:fill="auto"/>
            <w:noWrap/>
            <w:vAlign w:val="bottom"/>
          </w:tcPr>
          <w:p w14:paraId="51906CE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PDSP.025</w:t>
            </w:r>
          </w:p>
        </w:tc>
      </w:tr>
      <w:tr w:rsidR="001F47BC" w:rsidRPr="00DD3DC9" w14:paraId="4520CDCE"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33C58E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CEG (Submitted by </w:t>
            </w:r>
            <w:proofErr w:type="spellStart"/>
            <w:r>
              <w:rPr>
                <w:rFonts w:ascii="Calibri" w:hAnsi="Calibri" w:cs="Calibri"/>
                <w:color w:val="000000"/>
              </w:rPr>
              <w:t>Lichfields</w:t>
            </w:r>
            <w:proofErr w:type="spellEnd"/>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bottom"/>
          </w:tcPr>
          <w:p w14:paraId="6D2BD1E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PDSP.026</w:t>
            </w:r>
          </w:p>
        </w:tc>
      </w:tr>
      <w:tr w:rsidR="001F47BC" w:rsidRPr="00DD3DC9" w14:paraId="20A26990"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168442E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Chatsworth Settlement Trustees (CST) (Submitted by Richard Wood Associates)</w:t>
            </w:r>
          </w:p>
        </w:tc>
        <w:tc>
          <w:tcPr>
            <w:tcW w:w="1535" w:type="dxa"/>
            <w:tcBorders>
              <w:top w:val="nil"/>
              <w:left w:val="nil"/>
              <w:bottom w:val="single" w:sz="4" w:space="0" w:color="auto"/>
              <w:right w:val="single" w:sz="4" w:space="0" w:color="auto"/>
            </w:tcBorders>
            <w:shd w:val="clear" w:color="auto" w:fill="auto"/>
            <w:noWrap/>
            <w:vAlign w:val="bottom"/>
          </w:tcPr>
          <w:p w14:paraId="6B07ADC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PDSP.027</w:t>
            </w:r>
          </w:p>
        </w:tc>
      </w:tr>
      <w:tr w:rsidR="001F47BC" w:rsidRPr="00DD3DC9" w14:paraId="74F58489"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11B86AB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Churchill Retirement Living Ltd. (Submitted by Planning Issues Ltd.)</w:t>
            </w:r>
          </w:p>
        </w:tc>
        <w:tc>
          <w:tcPr>
            <w:tcW w:w="1535" w:type="dxa"/>
            <w:tcBorders>
              <w:top w:val="nil"/>
              <w:left w:val="nil"/>
              <w:bottom w:val="single" w:sz="4" w:space="0" w:color="auto"/>
              <w:right w:val="single" w:sz="4" w:space="0" w:color="auto"/>
            </w:tcBorders>
            <w:shd w:val="clear" w:color="auto" w:fill="auto"/>
            <w:noWrap/>
            <w:vAlign w:val="bottom"/>
          </w:tcPr>
          <w:p w14:paraId="6AE1D6A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PDSP.028</w:t>
            </w:r>
          </w:p>
        </w:tc>
      </w:tr>
      <w:tr w:rsidR="001F47BC" w:rsidRPr="00DD3DC9" w14:paraId="7362FC64"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9EA65F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lastRenderedPageBreak/>
              <w:t xml:space="preserve">Commercial Estates Group (CEG) (Submitted by </w:t>
            </w:r>
            <w:proofErr w:type="spellStart"/>
            <w:r>
              <w:rPr>
                <w:rFonts w:ascii="Calibri" w:hAnsi="Calibri" w:cs="Calibri"/>
                <w:color w:val="000000"/>
              </w:rPr>
              <w:t>Lichfields</w:t>
            </w:r>
            <w:proofErr w:type="spellEnd"/>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bottom"/>
          </w:tcPr>
          <w:p w14:paraId="0055B73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PDSP.029</w:t>
            </w:r>
          </w:p>
        </w:tc>
      </w:tr>
      <w:tr w:rsidR="001F47BC" w:rsidRPr="00DD3DC9" w14:paraId="1E145E7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37797DB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Commercial Property Partners (Submitted by Urbana)</w:t>
            </w:r>
          </w:p>
        </w:tc>
        <w:tc>
          <w:tcPr>
            <w:tcW w:w="1535" w:type="dxa"/>
            <w:tcBorders>
              <w:top w:val="nil"/>
              <w:left w:val="nil"/>
              <w:bottom w:val="single" w:sz="4" w:space="0" w:color="auto"/>
              <w:right w:val="single" w:sz="4" w:space="0" w:color="auto"/>
            </w:tcBorders>
            <w:shd w:val="clear" w:color="auto" w:fill="auto"/>
            <w:noWrap/>
            <w:vAlign w:val="bottom"/>
          </w:tcPr>
          <w:p w14:paraId="4AD9BC2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PDSP.030</w:t>
            </w:r>
          </w:p>
        </w:tc>
      </w:tr>
      <w:tr w:rsidR="001F47BC" w:rsidRPr="00DD3DC9" w14:paraId="134FF69A"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E77DDF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Derwent Development Management Ltd (DDML) (Submitted by Aylward Town Planning Ltd)</w:t>
            </w:r>
          </w:p>
        </w:tc>
        <w:tc>
          <w:tcPr>
            <w:tcW w:w="1535" w:type="dxa"/>
            <w:tcBorders>
              <w:top w:val="nil"/>
              <w:left w:val="nil"/>
              <w:bottom w:val="single" w:sz="4" w:space="0" w:color="auto"/>
              <w:right w:val="single" w:sz="4" w:space="0" w:color="auto"/>
            </w:tcBorders>
            <w:shd w:val="clear" w:color="auto" w:fill="auto"/>
            <w:noWrap/>
            <w:vAlign w:val="bottom"/>
          </w:tcPr>
          <w:p w14:paraId="278ACFB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PDSP.031</w:t>
            </w:r>
          </w:p>
        </w:tc>
      </w:tr>
      <w:tr w:rsidR="001F47BC" w:rsidRPr="00DD3DC9" w14:paraId="2E847D4E"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DB4383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DeVeer Prescient (No1) Limited (Submitted by Quod)</w:t>
            </w:r>
          </w:p>
        </w:tc>
        <w:tc>
          <w:tcPr>
            <w:tcW w:w="1535" w:type="dxa"/>
            <w:tcBorders>
              <w:top w:val="nil"/>
              <w:left w:val="nil"/>
              <w:bottom w:val="single" w:sz="4" w:space="0" w:color="auto"/>
              <w:right w:val="single" w:sz="4" w:space="0" w:color="auto"/>
            </w:tcBorders>
            <w:shd w:val="clear" w:color="auto" w:fill="auto"/>
            <w:noWrap/>
            <w:vAlign w:val="bottom"/>
          </w:tcPr>
          <w:p w14:paraId="05DDF17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PDSP.032</w:t>
            </w:r>
          </w:p>
        </w:tc>
      </w:tr>
      <w:tr w:rsidR="001F47BC" w:rsidRPr="00DD3DC9" w14:paraId="6395D3B5"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BC7D97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Ergo Real Estate</w:t>
            </w:r>
          </w:p>
        </w:tc>
        <w:tc>
          <w:tcPr>
            <w:tcW w:w="1535" w:type="dxa"/>
            <w:tcBorders>
              <w:top w:val="nil"/>
              <w:left w:val="nil"/>
              <w:bottom w:val="single" w:sz="4" w:space="0" w:color="auto"/>
              <w:right w:val="single" w:sz="4" w:space="0" w:color="auto"/>
            </w:tcBorders>
            <w:shd w:val="clear" w:color="auto" w:fill="auto"/>
            <w:noWrap/>
            <w:vAlign w:val="bottom"/>
          </w:tcPr>
          <w:p w14:paraId="2CEEE36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PDSP.033</w:t>
            </w:r>
          </w:p>
        </w:tc>
      </w:tr>
      <w:tr w:rsidR="001F47BC" w:rsidRPr="00DD3DC9" w14:paraId="709F7CC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5E7ADE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Fitzwilliam Wentworth Estate (Submitted by JEH Planning Limited)</w:t>
            </w:r>
          </w:p>
        </w:tc>
        <w:tc>
          <w:tcPr>
            <w:tcW w:w="1535" w:type="dxa"/>
            <w:tcBorders>
              <w:top w:val="nil"/>
              <w:left w:val="nil"/>
              <w:bottom w:val="single" w:sz="4" w:space="0" w:color="auto"/>
              <w:right w:val="single" w:sz="4" w:space="0" w:color="auto"/>
            </w:tcBorders>
            <w:shd w:val="clear" w:color="auto" w:fill="auto"/>
            <w:noWrap/>
            <w:vAlign w:val="bottom"/>
          </w:tcPr>
          <w:p w14:paraId="240861D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PDSP.034</w:t>
            </w:r>
          </w:p>
        </w:tc>
      </w:tr>
      <w:tr w:rsidR="001F47BC" w:rsidRPr="00DD3DC9" w14:paraId="052B86D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3181E2A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Freddy &amp; Barney LTD (Cornish Works) (Submitted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5EE1529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PDSP.035</w:t>
            </w:r>
          </w:p>
        </w:tc>
      </w:tr>
      <w:tr w:rsidR="001F47BC" w:rsidRPr="00DD3DC9" w14:paraId="4EE87AC5"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1DFA65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Gerald </w:t>
            </w:r>
            <w:proofErr w:type="spellStart"/>
            <w:r>
              <w:rPr>
                <w:rFonts w:ascii="Calibri" w:hAnsi="Calibri" w:cs="Calibri"/>
                <w:color w:val="000000"/>
              </w:rPr>
              <w:t>Duniec</w:t>
            </w:r>
            <w:proofErr w:type="spellEnd"/>
          </w:p>
        </w:tc>
        <w:tc>
          <w:tcPr>
            <w:tcW w:w="1535" w:type="dxa"/>
            <w:tcBorders>
              <w:top w:val="nil"/>
              <w:left w:val="nil"/>
              <w:bottom w:val="single" w:sz="4" w:space="0" w:color="auto"/>
              <w:right w:val="single" w:sz="4" w:space="0" w:color="auto"/>
            </w:tcBorders>
            <w:shd w:val="clear" w:color="auto" w:fill="auto"/>
            <w:noWrap/>
            <w:vAlign w:val="bottom"/>
          </w:tcPr>
          <w:p w14:paraId="2BFE1E9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PDSP.036</w:t>
            </w:r>
          </w:p>
        </w:tc>
      </w:tr>
      <w:tr w:rsidR="001F47BC" w:rsidRPr="00DD3DC9" w14:paraId="72B535A3"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47BAB15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Gladman Developments Ltd</w:t>
            </w:r>
          </w:p>
        </w:tc>
        <w:tc>
          <w:tcPr>
            <w:tcW w:w="1535" w:type="dxa"/>
            <w:tcBorders>
              <w:top w:val="nil"/>
              <w:left w:val="nil"/>
              <w:bottom w:val="single" w:sz="4" w:space="0" w:color="auto"/>
              <w:right w:val="single" w:sz="4" w:space="0" w:color="auto"/>
            </w:tcBorders>
            <w:shd w:val="clear" w:color="auto" w:fill="auto"/>
            <w:noWrap/>
            <w:vAlign w:val="bottom"/>
          </w:tcPr>
          <w:p w14:paraId="6031D49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PDSP.037</w:t>
            </w:r>
          </w:p>
        </w:tc>
      </w:tr>
      <w:tr w:rsidR="001F47BC" w:rsidRPr="00DD3DC9" w14:paraId="13C72F4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CD7A26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Gladman Retirement Living Ltd</w:t>
            </w:r>
          </w:p>
        </w:tc>
        <w:tc>
          <w:tcPr>
            <w:tcW w:w="1535" w:type="dxa"/>
            <w:tcBorders>
              <w:top w:val="nil"/>
              <w:left w:val="nil"/>
              <w:bottom w:val="single" w:sz="4" w:space="0" w:color="auto"/>
              <w:right w:val="single" w:sz="4" w:space="0" w:color="auto"/>
            </w:tcBorders>
            <w:shd w:val="clear" w:color="auto" w:fill="auto"/>
            <w:noWrap/>
            <w:vAlign w:val="bottom"/>
          </w:tcPr>
          <w:p w14:paraId="677F254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PDSP.038</w:t>
            </w:r>
          </w:p>
        </w:tc>
      </w:tr>
      <w:tr w:rsidR="001F47BC" w:rsidRPr="00DD3DC9" w14:paraId="43900867"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5B6C852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Gleeson Homes</w:t>
            </w:r>
          </w:p>
        </w:tc>
        <w:tc>
          <w:tcPr>
            <w:tcW w:w="1535" w:type="dxa"/>
            <w:tcBorders>
              <w:top w:val="nil"/>
              <w:left w:val="nil"/>
              <w:bottom w:val="single" w:sz="4" w:space="0" w:color="auto"/>
              <w:right w:val="single" w:sz="4" w:space="0" w:color="auto"/>
            </w:tcBorders>
            <w:shd w:val="clear" w:color="auto" w:fill="auto"/>
            <w:noWrap/>
            <w:vAlign w:val="bottom"/>
          </w:tcPr>
          <w:p w14:paraId="6D3C763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PDSP.039</w:t>
            </w:r>
          </w:p>
        </w:tc>
      </w:tr>
      <w:tr w:rsidR="001F47BC" w:rsidRPr="00DD3DC9" w14:paraId="345334E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79F2AF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Hague Farming Ltd (Submitted by Barton Willmore)</w:t>
            </w:r>
          </w:p>
        </w:tc>
        <w:tc>
          <w:tcPr>
            <w:tcW w:w="1535" w:type="dxa"/>
            <w:tcBorders>
              <w:top w:val="nil"/>
              <w:left w:val="nil"/>
              <w:bottom w:val="single" w:sz="4" w:space="0" w:color="auto"/>
              <w:right w:val="single" w:sz="4" w:space="0" w:color="auto"/>
            </w:tcBorders>
            <w:shd w:val="clear" w:color="auto" w:fill="auto"/>
            <w:noWrap/>
            <w:vAlign w:val="bottom"/>
          </w:tcPr>
          <w:p w14:paraId="00400D8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PDSP.040</w:t>
            </w:r>
          </w:p>
        </w:tc>
      </w:tr>
      <w:tr w:rsidR="001F47BC" w:rsidRPr="00DD3DC9" w14:paraId="515EFA35"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72070D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Hallam Land Management (Submitted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329676F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PDSP.041</w:t>
            </w:r>
          </w:p>
        </w:tc>
      </w:tr>
      <w:tr w:rsidR="001F47BC" w:rsidRPr="00DD3DC9" w14:paraId="261CDEF7"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43B1B59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Hallam Land Management, Strata Homes, Inspired Villages and Lime Developments </w:t>
            </w:r>
            <w:proofErr w:type="gramStart"/>
            <w:r>
              <w:rPr>
                <w:rFonts w:ascii="Calibri" w:hAnsi="Calibri" w:cs="Calibri"/>
                <w:color w:val="000000"/>
              </w:rPr>
              <w:t>Limited  (</w:t>
            </w:r>
            <w:proofErr w:type="gramEnd"/>
            <w:r>
              <w:rPr>
                <w:rFonts w:ascii="Calibri" w:hAnsi="Calibri" w:cs="Calibri"/>
                <w:color w:val="000000"/>
              </w:rPr>
              <w:t>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1390691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PDSP.042</w:t>
            </w:r>
          </w:p>
        </w:tc>
      </w:tr>
      <w:tr w:rsidR="001F47BC" w:rsidRPr="00DD3DC9" w14:paraId="51177AA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3CA27F6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Hartwood Estates (Submitted by Urbana)</w:t>
            </w:r>
          </w:p>
        </w:tc>
        <w:tc>
          <w:tcPr>
            <w:tcW w:w="1535" w:type="dxa"/>
            <w:tcBorders>
              <w:top w:val="nil"/>
              <w:left w:val="nil"/>
              <w:bottom w:val="single" w:sz="4" w:space="0" w:color="auto"/>
              <w:right w:val="single" w:sz="4" w:space="0" w:color="auto"/>
            </w:tcBorders>
            <w:shd w:val="clear" w:color="auto" w:fill="auto"/>
            <w:noWrap/>
            <w:vAlign w:val="bottom"/>
          </w:tcPr>
          <w:p w14:paraId="40FD50F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PDSP.043</w:t>
            </w:r>
          </w:p>
        </w:tc>
      </w:tr>
      <w:tr w:rsidR="001F47BC" w:rsidRPr="00DD3DC9" w14:paraId="014C586A"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CC8521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Heritage Estates Yorkshire (Submitted by Urbana)</w:t>
            </w:r>
          </w:p>
        </w:tc>
        <w:tc>
          <w:tcPr>
            <w:tcW w:w="1535" w:type="dxa"/>
            <w:tcBorders>
              <w:top w:val="nil"/>
              <w:left w:val="nil"/>
              <w:bottom w:val="single" w:sz="4" w:space="0" w:color="auto"/>
              <w:right w:val="single" w:sz="4" w:space="0" w:color="auto"/>
            </w:tcBorders>
            <w:shd w:val="clear" w:color="auto" w:fill="auto"/>
            <w:noWrap/>
            <w:vAlign w:val="bottom"/>
          </w:tcPr>
          <w:p w14:paraId="7C025A3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PDSP.044</w:t>
            </w:r>
          </w:p>
        </w:tc>
      </w:tr>
      <w:tr w:rsidR="001F47BC" w:rsidRPr="00DD3DC9" w14:paraId="233F4DD0"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8E8790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HD Sports (Submitted by Avison Young)</w:t>
            </w:r>
          </w:p>
        </w:tc>
        <w:tc>
          <w:tcPr>
            <w:tcW w:w="1535" w:type="dxa"/>
            <w:tcBorders>
              <w:top w:val="nil"/>
              <w:left w:val="nil"/>
              <w:bottom w:val="single" w:sz="4" w:space="0" w:color="auto"/>
              <w:right w:val="single" w:sz="4" w:space="0" w:color="auto"/>
            </w:tcBorders>
            <w:shd w:val="clear" w:color="auto" w:fill="auto"/>
            <w:noWrap/>
            <w:vAlign w:val="bottom"/>
          </w:tcPr>
          <w:p w14:paraId="3976F26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PDSP.045</w:t>
            </w:r>
          </w:p>
        </w:tc>
      </w:tr>
      <w:tr w:rsidR="001F47BC" w:rsidRPr="00DD3DC9" w14:paraId="0AF73886"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4E98F4F6"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Hft</w:t>
            </w:r>
            <w:proofErr w:type="spellEnd"/>
            <w:r>
              <w:rPr>
                <w:rFonts w:ascii="Calibri" w:hAnsi="Calibri" w:cs="Calibri"/>
                <w:color w:val="000000"/>
              </w:rPr>
              <w:t xml:space="preserve"> (Submitted by ID Planning)</w:t>
            </w:r>
          </w:p>
        </w:tc>
        <w:tc>
          <w:tcPr>
            <w:tcW w:w="1535" w:type="dxa"/>
            <w:tcBorders>
              <w:top w:val="nil"/>
              <w:left w:val="nil"/>
              <w:bottom w:val="single" w:sz="4" w:space="0" w:color="auto"/>
              <w:right w:val="single" w:sz="4" w:space="0" w:color="auto"/>
            </w:tcBorders>
            <w:shd w:val="clear" w:color="auto" w:fill="auto"/>
            <w:noWrap/>
            <w:vAlign w:val="bottom"/>
          </w:tcPr>
          <w:p w14:paraId="5CFA576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PDSP.046</w:t>
            </w:r>
          </w:p>
        </w:tc>
      </w:tr>
      <w:tr w:rsidR="001F47BC" w:rsidRPr="00DD3DC9" w14:paraId="6A803025"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4940321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Ideal Developments Ltd</w:t>
            </w:r>
          </w:p>
        </w:tc>
        <w:tc>
          <w:tcPr>
            <w:tcW w:w="1535" w:type="dxa"/>
            <w:tcBorders>
              <w:top w:val="nil"/>
              <w:left w:val="nil"/>
              <w:bottom w:val="single" w:sz="4" w:space="0" w:color="auto"/>
              <w:right w:val="single" w:sz="4" w:space="0" w:color="auto"/>
            </w:tcBorders>
            <w:shd w:val="clear" w:color="auto" w:fill="auto"/>
            <w:noWrap/>
            <w:vAlign w:val="bottom"/>
          </w:tcPr>
          <w:p w14:paraId="3ECD714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PDSP.047</w:t>
            </w:r>
          </w:p>
        </w:tc>
      </w:tr>
      <w:tr w:rsidR="001F47BC" w:rsidRPr="00DD3DC9" w14:paraId="5FFF90AC"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52C3FCD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Inspired Villages (Submitted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43C7B88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PDSP.048</w:t>
            </w:r>
          </w:p>
        </w:tc>
      </w:tr>
      <w:tr w:rsidR="001F47BC" w:rsidRPr="00DD3DC9" w14:paraId="5F234743"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A5E111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Jonathan Harrison (Submitted by nineteen47)</w:t>
            </w:r>
          </w:p>
        </w:tc>
        <w:tc>
          <w:tcPr>
            <w:tcW w:w="1535" w:type="dxa"/>
            <w:tcBorders>
              <w:top w:val="nil"/>
              <w:left w:val="nil"/>
              <w:bottom w:val="single" w:sz="4" w:space="0" w:color="auto"/>
              <w:right w:val="single" w:sz="4" w:space="0" w:color="auto"/>
            </w:tcBorders>
            <w:shd w:val="clear" w:color="auto" w:fill="auto"/>
            <w:noWrap/>
            <w:vAlign w:val="bottom"/>
          </w:tcPr>
          <w:p w14:paraId="35C1994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PDSP.049</w:t>
            </w:r>
          </w:p>
        </w:tc>
      </w:tr>
      <w:tr w:rsidR="001F47BC" w:rsidRPr="00DD3DC9" w14:paraId="54CA9BF5"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771ADD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Laver </w:t>
            </w:r>
            <w:proofErr w:type="gramStart"/>
            <w:r>
              <w:rPr>
                <w:rFonts w:ascii="Calibri" w:hAnsi="Calibri" w:cs="Calibri"/>
                <w:color w:val="000000"/>
              </w:rPr>
              <w:t>Regeneration  (</w:t>
            </w:r>
            <w:proofErr w:type="gramEnd"/>
            <w:r>
              <w:rPr>
                <w:rFonts w:ascii="Calibri" w:hAnsi="Calibri" w:cs="Calibri"/>
                <w:color w:val="000000"/>
              </w:rPr>
              <w:t>Submitted by Asteer Planning)</w:t>
            </w:r>
          </w:p>
        </w:tc>
        <w:tc>
          <w:tcPr>
            <w:tcW w:w="1535" w:type="dxa"/>
            <w:tcBorders>
              <w:top w:val="nil"/>
              <w:left w:val="nil"/>
              <w:bottom w:val="single" w:sz="4" w:space="0" w:color="auto"/>
              <w:right w:val="single" w:sz="4" w:space="0" w:color="auto"/>
            </w:tcBorders>
            <w:shd w:val="clear" w:color="auto" w:fill="auto"/>
            <w:noWrap/>
            <w:vAlign w:val="bottom"/>
          </w:tcPr>
          <w:p w14:paraId="0F268BB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PDSP.050</w:t>
            </w:r>
          </w:p>
        </w:tc>
      </w:tr>
      <w:tr w:rsidR="001F47BC" w:rsidRPr="00DD3DC9" w14:paraId="46543659"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BCDF3D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Lidl </w:t>
            </w:r>
            <w:proofErr w:type="gramStart"/>
            <w:r>
              <w:rPr>
                <w:rFonts w:ascii="Calibri" w:hAnsi="Calibri" w:cs="Calibri"/>
                <w:color w:val="000000"/>
              </w:rPr>
              <w:t>GB  (</w:t>
            </w:r>
            <w:proofErr w:type="gramEnd"/>
            <w:r>
              <w:rPr>
                <w:rFonts w:ascii="Calibri" w:hAnsi="Calibri" w:cs="Calibri"/>
                <w:color w:val="000000"/>
              </w:rPr>
              <w:t>Submitted by ID Planning)</w:t>
            </w:r>
          </w:p>
        </w:tc>
        <w:tc>
          <w:tcPr>
            <w:tcW w:w="1535" w:type="dxa"/>
            <w:tcBorders>
              <w:top w:val="nil"/>
              <w:left w:val="nil"/>
              <w:bottom w:val="single" w:sz="4" w:space="0" w:color="auto"/>
              <w:right w:val="single" w:sz="4" w:space="0" w:color="auto"/>
            </w:tcBorders>
            <w:shd w:val="clear" w:color="auto" w:fill="auto"/>
            <w:noWrap/>
            <w:vAlign w:val="bottom"/>
          </w:tcPr>
          <w:p w14:paraId="2710B09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PDSP.051</w:t>
            </w:r>
          </w:p>
        </w:tc>
      </w:tr>
      <w:tr w:rsidR="001F47BC" w:rsidRPr="00DD3DC9" w14:paraId="2E1AE832"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7B5E0D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Lime Developments (Submitted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077EFF7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PDSP.052</w:t>
            </w:r>
          </w:p>
        </w:tc>
      </w:tr>
      <w:tr w:rsidR="001F47BC" w:rsidRPr="00DD3DC9" w14:paraId="5D73377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594AA4F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London and Continental Railways (LCR) (Submitted by </w:t>
            </w:r>
            <w:proofErr w:type="spellStart"/>
            <w:r>
              <w:rPr>
                <w:rFonts w:ascii="Calibri" w:hAnsi="Calibri" w:cs="Calibri"/>
                <w:color w:val="000000"/>
              </w:rPr>
              <w:t>Lichfields</w:t>
            </w:r>
            <w:proofErr w:type="spellEnd"/>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bottom"/>
          </w:tcPr>
          <w:p w14:paraId="1FA6CF8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PDSP.053</w:t>
            </w:r>
          </w:p>
        </w:tc>
      </w:tr>
      <w:tr w:rsidR="001F47BC" w:rsidRPr="00DD3DC9" w14:paraId="00FE11C2"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822D10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Lovell Developments (Yorkshire) Ltd and J </w:t>
            </w:r>
            <w:proofErr w:type="gramStart"/>
            <w:r>
              <w:rPr>
                <w:rFonts w:ascii="Calibri" w:hAnsi="Calibri" w:cs="Calibri"/>
                <w:color w:val="000000"/>
              </w:rPr>
              <w:t>England  Homes</w:t>
            </w:r>
            <w:proofErr w:type="gramEnd"/>
            <w:r>
              <w:rPr>
                <w:rFonts w:ascii="Calibri" w:hAnsi="Calibri" w:cs="Calibri"/>
                <w:color w:val="000000"/>
              </w:rPr>
              <w:t xml:space="preserve"> Limited (Submitted by JEH Planning Limited)</w:t>
            </w:r>
          </w:p>
        </w:tc>
        <w:tc>
          <w:tcPr>
            <w:tcW w:w="1535" w:type="dxa"/>
            <w:tcBorders>
              <w:top w:val="nil"/>
              <w:left w:val="nil"/>
              <w:bottom w:val="single" w:sz="4" w:space="0" w:color="auto"/>
              <w:right w:val="single" w:sz="4" w:space="0" w:color="auto"/>
            </w:tcBorders>
            <w:shd w:val="clear" w:color="auto" w:fill="auto"/>
            <w:noWrap/>
            <w:vAlign w:val="bottom"/>
          </w:tcPr>
          <w:p w14:paraId="5AB8DCD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PDSP.054</w:t>
            </w:r>
          </w:p>
        </w:tc>
      </w:tr>
      <w:tr w:rsidR="001F47BC" w:rsidRPr="00DD3DC9" w14:paraId="14468737"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DFC028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Marks and Spencer (Submitted by JLL)</w:t>
            </w:r>
          </w:p>
        </w:tc>
        <w:tc>
          <w:tcPr>
            <w:tcW w:w="1535" w:type="dxa"/>
            <w:tcBorders>
              <w:top w:val="nil"/>
              <w:left w:val="nil"/>
              <w:bottom w:val="single" w:sz="4" w:space="0" w:color="auto"/>
              <w:right w:val="single" w:sz="4" w:space="0" w:color="auto"/>
            </w:tcBorders>
            <w:shd w:val="clear" w:color="auto" w:fill="auto"/>
            <w:noWrap/>
            <w:vAlign w:val="bottom"/>
          </w:tcPr>
          <w:p w14:paraId="37FA316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PDSP.055</w:t>
            </w:r>
          </w:p>
        </w:tc>
      </w:tr>
      <w:tr w:rsidR="001F47BC" w:rsidRPr="00DD3DC9" w14:paraId="505AB994"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0BE00B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McCarthy Stone (Submitted by The Planning Bureau)</w:t>
            </w:r>
          </w:p>
        </w:tc>
        <w:tc>
          <w:tcPr>
            <w:tcW w:w="1535" w:type="dxa"/>
            <w:tcBorders>
              <w:top w:val="nil"/>
              <w:left w:val="nil"/>
              <w:bottom w:val="single" w:sz="4" w:space="0" w:color="auto"/>
              <w:right w:val="single" w:sz="4" w:space="0" w:color="auto"/>
            </w:tcBorders>
            <w:shd w:val="clear" w:color="auto" w:fill="auto"/>
            <w:noWrap/>
            <w:vAlign w:val="bottom"/>
          </w:tcPr>
          <w:p w14:paraId="442EBEC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PDSP.056</w:t>
            </w:r>
          </w:p>
        </w:tc>
      </w:tr>
      <w:tr w:rsidR="001F47BC" w:rsidRPr="00DD3DC9" w14:paraId="313BCF3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438E4D5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McDonald’s Restaurants LTD (Submitted by </w:t>
            </w:r>
            <w:proofErr w:type="spellStart"/>
            <w:r>
              <w:rPr>
                <w:rFonts w:ascii="Calibri" w:hAnsi="Calibri" w:cs="Calibri"/>
                <w:color w:val="000000"/>
              </w:rPr>
              <w:t>Planware</w:t>
            </w:r>
            <w:proofErr w:type="spellEnd"/>
            <w:r>
              <w:rPr>
                <w:rFonts w:ascii="Calibri" w:hAnsi="Calibri" w:cs="Calibri"/>
                <w:color w:val="000000"/>
              </w:rPr>
              <w:t xml:space="preserve"> Ltd)</w:t>
            </w:r>
          </w:p>
        </w:tc>
        <w:tc>
          <w:tcPr>
            <w:tcW w:w="1535" w:type="dxa"/>
            <w:tcBorders>
              <w:top w:val="nil"/>
              <w:left w:val="nil"/>
              <w:bottom w:val="single" w:sz="4" w:space="0" w:color="auto"/>
              <w:right w:val="single" w:sz="4" w:space="0" w:color="auto"/>
            </w:tcBorders>
            <w:shd w:val="clear" w:color="auto" w:fill="auto"/>
            <w:noWrap/>
            <w:vAlign w:val="bottom"/>
          </w:tcPr>
          <w:p w14:paraId="4538DB2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PDSP.057</w:t>
            </w:r>
          </w:p>
        </w:tc>
      </w:tr>
      <w:tr w:rsidR="001F47BC" w:rsidRPr="00DD3DC9" w14:paraId="79FA2CA2"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5E885FD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Meadowhall South Ltd (Submitted by Jigsaw Planning and Development Ltd)</w:t>
            </w:r>
          </w:p>
        </w:tc>
        <w:tc>
          <w:tcPr>
            <w:tcW w:w="1535" w:type="dxa"/>
            <w:tcBorders>
              <w:top w:val="nil"/>
              <w:left w:val="nil"/>
              <w:bottom w:val="single" w:sz="4" w:space="0" w:color="auto"/>
              <w:right w:val="single" w:sz="4" w:space="0" w:color="auto"/>
            </w:tcBorders>
            <w:shd w:val="clear" w:color="auto" w:fill="auto"/>
            <w:noWrap/>
            <w:vAlign w:val="bottom"/>
          </w:tcPr>
          <w:p w14:paraId="30D1C18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PDSP.058</w:t>
            </w:r>
          </w:p>
        </w:tc>
      </w:tr>
      <w:tr w:rsidR="001F47BC" w:rsidRPr="00DD3DC9" w14:paraId="7D70D6D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D8F45D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MHH </w:t>
            </w:r>
            <w:proofErr w:type="gramStart"/>
            <w:r>
              <w:rPr>
                <w:rFonts w:ascii="Calibri" w:hAnsi="Calibri" w:cs="Calibri"/>
                <w:color w:val="000000"/>
              </w:rPr>
              <w:t>Contracting  (</w:t>
            </w:r>
            <w:proofErr w:type="gramEnd"/>
            <w:r>
              <w:rPr>
                <w:rFonts w:ascii="Calibri" w:hAnsi="Calibri" w:cs="Calibri"/>
                <w:color w:val="000000"/>
              </w:rPr>
              <w:t>Submitted by Urbana)</w:t>
            </w:r>
          </w:p>
        </w:tc>
        <w:tc>
          <w:tcPr>
            <w:tcW w:w="1535" w:type="dxa"/>
            <w:tcBorders>
              <w:top w:val="nil"/>
              <w:left w:val="nil"/>
              <w:bottom w:val="single" w:sz="4" w:space="0" w:color="auto"/>
              <w:right w:val="single" w:sz="4" w:space="0" w:color="auto"/>
            </w:tcBorders>
            <w:shd w:val="clear" w:color="auto" w:fill="auto"/>
            <w:noWrap/>
            <w:vAlign w:val="bottom"/>
          </w:tcPr>
          <w:p w14:paraId="4C769CF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PDSP.059</w:t>
            </w:r>
          </w:p>
        </w:tc>
      </w:tr>
      <w:tr w:rsidR="001F47BC" w:rsidRPr="00DD3DC9" w14:paraId="3889DC73"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CEE126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Mr A Spurr (Submitted by Spring Planning)</w:t>
            </w:r>
          </w:p>
        </w:tc>
        <w:tc>
          <w:tcPr>
            <w:tcW w:w="1535" w:type="dxa"/>
            <w:tcBorders>
              <w:top w:val="nil"/>
              <w:left w:val="nil"/>
              <w:bottom w:val="single" w:sz="4" w:space="0" w:color="auto"/>
              <w:right w:val="single" w:sz="4" w:space="0" w:color="auto"/>
            </w:tcBorders>
            <w:shd w:val="clear" w:color="auto" w:fill="auto"/>
            <w:noWrap/>
            <w:vAlign w:val="bottom"/>
          </w:tcPr>
          <w:p w14:paraId="0443CFD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PDSP.060</w:t>
            </w:r>
          </w:p>
        </w:tc>
      </w:tr>
      <w:tr w:rsidR="001F47BC" w:rsidRPr="00DD3DC9" w14:paraId="66F01E5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1BDB041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Mr and Mrs Shaw (Submitted by Spring Planning)</w:t>
            </w:r>
          </w:p>
        </w:tc>
        <w:tc>
          <w:tcPr>
            <w:tcW w:w="1535" w:type="dxa"/>
            <w:tcBorders>
              <w:top w:val="nil"/>
              <w:left w:val="nil"/>
              <w:bottom w:val="single" w:sz="4" w:space="0" w:color="auto"/>
              <w:right w:val="single" w:sz="4" w:space="0" w:color="auto"/>
            </w:tcBorders>
            <w:shd w:val="clear" w:color="auto" w:fill="auto"/>
            <w:noWrap/>
            <w:vAlign w:val="bottom"/>
          </w:tcPr>
          <w:p w14:paraId="3C38B7C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PDSP.061</w:t>
            </w:r>
          </w:p>
        </w:tc>
      </w:tr>
      <w:tr w:rsidR="001F47BC" w:rsidRPr="00DD3DC9" w14:paraId="08DF1C32"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4C80A6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Mr Charles Rhodes and Star Pubs (Submitted by JLL)</w:t>
            </w:r>
          </w:p>
        </w:tc>
        <w:tc>
          <w:tcPr>
            <w:tcW w:w="1535" w:type="dxa"/>
            <w:tcBorders>
              <w:top w:val="nil"/>
              <w:left w:val="nil"/>
              <w:bottom w:val="single" w:sz="4" w:space="0" w:color="auto"/>
              <w:right w:val="single" w:sz="4" w:space="0" w:color="auto"/>
            </w:tcBorders>
            <w:shd w:val="clear" w:color="auto" w:fill="auto"/>
            <w:noWrap/>
            <w:vAlign w:val="bottom"/>
          </w:tcPr>
          <w:p w14:paraId="2942F5D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PDSP.062</w:t>
            </w:r>
          </w:p>
        </w:tc>
      </w:tr>
      <w:tr w:rsidR="001F47BC" w:rsidRPr="00DD3DC9" w14:paraId="120BB833"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24955C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Mr J Hartley, Arthur's Skips (Submitted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026C5BD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PDSP.063</w:t>
            </w:r>
          </w:p>
        </w:tc>
      </w:tr>
      <w:tr w:rsidR="001F47BC" w:rsidRPr="00DD3DC9" w14:paraId="2A516D28"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6A62A6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Mr Lalley and Miss Knight (Submitted by Townsend Planning Consultants)</w:t>
            </w:r>
          </w:p>
        </w:tc>
        <w:tc>
          <w:tcPr>
            <w:tcW w:w="1535" w:type="dxa"/>
            <w:tcBorders>
              <w:top w:val="nil"/>
              <w:left w:val="nil"/>
              <w:bottom w:val="single" w:sz="4" w:space="0" w:color="auto"/>
              <w:right w:val="single" w:sz="4" w:space="0" w:color="auto"/>
            </w:tcBorders>
            <w:shd w:val="clear" w:color="auto" w:fill="auto"/>
            <w:noWrap/>
            <w:vAlign w:val="bottom"/>
          </w:tcPr>
          <w:p w14:paraId="0FB4E8B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PDSP.064</w:t>
            </w:r>
          </w:p>
        </w:tc>
      </w:tr>
      <w:tr w:rsidR="001F47BC" w:rsidRPr="00DD3DC9" w14:paraId="0F11CE3B"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10D570D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Mr R Cooling (Submitted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6756FC1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PDSP.065</w:t>
            </w:r>
          </w:p>
        </w:tc>
      </w:tr>
      <w:tr w:rsidR="001F47BC" w:rsidRPr="00DD3DC9" w14:paraId="64FDD99B"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3921790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Mr T Kelsey - Landowner of </w:t>
            </w:r>
            <w:proofErr w:type="spellStart"/>
            <w:r>
              <w:rPr>
                <w:rFonts w:ascii="Calibri" w:hAnsi="Calibri" w:cs="Calibri"/>
                <w:color w:val="000000"/>
              </w:rPr>
              <w:t>Moorview</w:t>
            </w:r>
            <w:proofErr w:type="spellEnd"/>
            <w:r>
              <w:rPr>
                <w:rFonts w:ascii="Calibri" w:hAnsi="Calibri" w:cs="Calibri"/>
                <w:color w:val="000000"/>
              </w:rPr>
              <w:t xml:space="preserve"> Golf Driving Range (Submitted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542D32A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PDSP.066</w:t>
            </w:r>
          </w:p>
        </w:tc>
      </w:tr>
      <w:tr w:rsidR="001F47BC" w:rsidRPr="00DD3DC9" w14:paraId="5C6BF0A9"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992097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Norfolk Estates (Submitted by JEH Planning Limited)</w:t>
            </w:r>
          </w:p>
        </w:tc>
        <w:tc>
          <w:tcPr>
            <w:tcW w:w="1535" w:type="dxa"/>
            <w:tcBorders>
              <w:top w:val="nil"/>
              <w:left w:val="nil"/>
              <w:bottom w:val="single" w:sz="4" w:space="0" w:color="auto"/>
              <w:right w:val="single" w:sz="4" w:space="0" w:color="auto"/>
            </w:tcBorders>
            <w:shd w:val="clear" w:color="auto" w:fill="auto"/>
            <w:noWrap/>
            <w:vAlign w:val="bottom"/>
          </w:tcPr>
          <w:p w14:paraId="728110B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PDSP.067</w:t>
            </w:r>
          </w:p>
        </w:tc>
      </w:tr>
      <w:tr w:rsidR="001F47BC" w:rsidRPr="00DD3DC9" w14:paraId="043A13F5"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33FC60A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Norfolk Estates (Submitted by Savills)</w:t>
            </w:r>
          </w:p>
        </w:tc>
        <w:tc>
          <w:tcPr>
            <w:tcW w:w="1535" w:type="dxa"/>
            <w:tcBorders>
              <w:top w:val="nil"/>
              <w:left w:val="nil"/>
              <w:bottom w:val="single" w:sz="4" w:space="0" w:color="auto"/>
              <w:right w:val="single" w:sz="4" w:space="0" w:color="auto"/>
            </w:tcBorders>
            <w:shd w:val="clear" w:color="auto" w:fill="auto"/>
            <w:noWrap/>
            <w:vAlign w:val="bottom"/>
          </w:tcPr>
          <w:p w14:paraId="7415D28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PDSP.068</w:t>
            </w:r>
          </w:p>
        </w:tc>
      </w:tr>
      <w:tr w:rsidR="001F47BC" w:rsidRPr="00DD3DC9" w14:paraId="5DE4C523"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431C572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OBO Quinta Developments (Submitted by Urbana)</w:t>
            </w:r>
          </w:p>
        </w:tc>
        <w:tc>
          <w:tcPr>
            <w:tcW w:w="1535" w:type="dxa"/>
            <w:tcBorders>
              <w:top w:val="nil"/>
              <w:left w:val="nil"/>
              <w:bottom w:val="single" w:sz="4" w:space="0" w:color="auto"/>
              <w:right w:val="single" w:sz="4" w:space="0" w:color="auto"/>
            </w:tcBorders>
            <w:shd w:val="clear" w:color="auto" w:fill="auto"/>
            <w:noWrap/>
            <w:vAlign w:val="bottom"/>
          </w:tcPr>
          <w:p w14:paraId="3149238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PDSP.069</w:t>
            </w:r>
          </w:p>
        </w:tc>
      </w:tr>
      <w:tr w:rsidR="001F47BC" w:rsidRPr="00DD3DC9" w14:paraId="655F94C3"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C6BBA6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Orchard Street Investment </w:t>
            </w:r>
            <w:proofErr w:type="gramStart"/>
            <w:r>
              <w:rPr>
                <w:rFonts w:ascii="Calibri" w:hAnsi="Calibri" w:cs="Calibri"/>
                <w:color w:val="000000"/>
              </w:rPr>
              <w:t>Management  (</w:t>
            </w:r>
            <w:proofErr w:type="gramEnd"/>
            <w:r>
              <w:rPr>
                <w:rFonts w:ascii="Calibri" w:hAnsi="Calibri" w:cs="Calibri"/>
                <w:color w:val="000000"/>
              </w:rPr>
              <w:t>Submitted by Savills)</w:t>
            </w:r>
          </w:p>
        </w:tc>
        <w:tc>
          <w:tcPr>
            <w:tcW w:w="1535" w:type="dxa"/>
            <w:tcBorders>
              <w:top w:val="nil"/>
              <w:left w:val="nil"/>
              <w:bottom w:val="single" w:sz="4" w:space="0" w:color="auto"/>
              <w:right w:val="single" w:sz="4" w:space="0" w:color="auto"/>
            </w:tcBorders>
            <w:shd w:val="clear" w:color="auto" w:fill="auto"/>
            <w:noWrap/>
            <w:vAlign w:val="bottom"/>
          </w:tcPr>
          <w:p w14:paraId="3BDB412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PDSP.070</w:t>
            </w:r>
          </w:p>
        </w:tc>
      </w:tr>
      <w:tr w:rsidR="001F47BC" w:rsidRPr="00DD3DC9" w14:paraId="7BF10369"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1EDAF900" w14:textId="77777777" w:rsidR="001F47BC" w:rsidRPr="00F744A0" w:rsidRDefault="001F47BC">
            <w:pPr>
              <w:spacing w:after="0" w:line="240" w:lineRule="auto"/>
              <w:rPr>
                <w:rFonts w:ascii="Calibri" w:eastAsia="Times New Roman" w:hAnsi="Calibri" w:cs="Calibri"/>
                <w:color w:val="000000"/>
                <w:lang w:eastAsia="en-GB"/>
              </w:rPr>
            </w:pPr>
            <w:r>
              <w:rPr>
                <w:rFonts w:ascii="Calibri" w:hAnsi="Calibri" w:cs="Calibri"/>
                <w:color w:val="000000"/>
              </w:rPr>
              <w:lastRenderedPageBreak/>
              <w:t xml:space="preserve">Rula Developments (Submitted by </w:t>
            </w:r>
            <w:proofErr w:type="spellStart"/>
            <w:r>
              <w:rPr>
                <w:rFonts w:ascii="Calibri" w:hAnsi="Calibri" w:cs="Calibri"/>
                <w:color w:val="000000"/>
              </w:rPr>
              <w:t>Spawforths</w:t>
            </w:r>
            <w:proofErr w:type="spellEnd"/>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bottom"/>
          </w:tcPr>
          <w:p w14:paraId="518F27A7" w14:textId="77777777" w:rsidR="001F47BC" w:rsidRPr="00F744A0" w:rsidRDefault="001F47BC">
            <w:pPr>
              <w:spacing w:after="0" w:line="240" w:lineRule="auto"/>
              <w:rPr>
                <w:rFonts w:ascii="Calibri" w:eastAsia="Times New Roman" w:hAnsi="Calibri" w:cs="Calibri"/>
                <w:color w:val="000000"/>
                <w:lang w:eastAsia="en-GB"/>
              </w:rPr>
            </w:pPr>
            <w:r>
              <w:rPr>
                <w:rFonts w:ascii="Calibri" w:hAnsi="Calibri" w:cs="Calibri"/>
                <w:color w:val="000000"/>
              </w:rPr>
              <w:t>PDSP.071</w:t>
            </w:r>
          </w:p>
        </w:tc>
      </w:tr>
      <w:tr w:rsidR="001F47BC" w:rsidRPr="00DD3DC9" w14:paraId="42D9EEFB"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81CD9D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Sanctuary Housing Association</w:t>
            </w:r>
          </w:p>
        </w:tc>
        <w:tc>
          <w:tcPr>
            <w:tcW w:w="1535" w:type="dxa"/>
            <w:tcBorders>
              <w:top w:val="nil"/>
              <w:left w:val="nil"/>
              <w:bottom w:val="single" w:sz="4" w:space="0" w:color="auto"/>
              <w:right w:val="single" w:sz="4" w:space="0" w:color="auto"/>
            </w:tcBorders>
            <w:shd w:val="clear" w:color="auto" w:fill="auto"/>
            <w:noWrap/>
            <w:vAlign w:val="bottom"/>
          </w:tcPr>
          <w:p w14:paraId="35DEE3E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PDSP.072</w:t>
            </w:r>
          </w:p>
        </w:tc>
      </w:tr>
      <w:tr w:rsidR="001F47BC" w:rsidRPr="00DD3DC9" w14:paraId="52C165FF"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3DB1F9C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Sheffield </w:t>
            </w:r>
            <w:proofErr w:type="spellStart"/>
            <w:r>
              <w:rPr>
                <w:rFonts w:ascii="Calibri" w:hAnsi="Calibri" w:cs="Calibri"/>
                <w:color w:val="000000"/>
              </w:rPr>
              <w:t>Forgemasters</w:t>
            </w:r>
            <w:proofErr w:type="spellEnd"/>
            <w:r>
              <w:rPr>
                <w:rFonts w:ascii="Calibri" w:hAnsi="Calibri" w:cs="Calibri"/>
                <w:color w:val="000000"/>
              </w:rPr>
              <w:t xml:space="preserve"> Engineering (Submitted by JLL)</w:t>
            </w:r>
          </w:p>
        </w:tc>
        <w:tc>
          <w:tcPr>
            <w:tcW w:w="1535" w:type="dxa"/>
            <w:tcBorders>
              <w:top w:val="nil"/>
              <w:left w:val="nil"/>
              <w:bottom w:val="single" w:sz="4" w:space="0" w:color="auto"/>
              <w:right w:val="single" w:sz="4" w:space="0" w:color="auto"/>
            </w:tcBorders>
            <w:shd w:val="clear" w:color="auto" w:fill="auto"/>
            <w:noWrap/>
            <w:vAlign w:val="bottom"/>
          </w:tcPr>
          <w:p w14:paraId="6FC77AD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PDSP.073</w:t>
            </w:r>
          </w:p>
        </w:tc>
      </w:tr>
      <w:tr w:rsidR="001F47BC" w:rsidRPr="00DD3DC9" w14:paraId="4767A38B"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072CF4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Hallam University (Submitted by Urbana)</w:t>
            </w:r>
          </w:p>
        </w:tc>
        <w:tc>
          <w:tcPr>
            <w:tcW w:w="1535" w:type="dxa"/>
            <w:tcBorders>
              <w:top w:val="nil"/>
              <w:left w:val="nil"/>
              <w:bottom w:val="single" w:sz="4" w:space="0" w:color="auto"/>
              <w:right w:val="single" w:sz="4" w:space="0" w:color="auto"/>
            </w:tcBorders>
            <w:shd w:val="clear" w:color="auto" w:fill="auto"/>
            <w:noWrap/>
            <w:vAlign w:val="bottom"/>
          </w:tcPr>
          <w:p w14:paraId="2F861F3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PDSP.074</w:t>
            </w:r>
          </w:p>
        </w:tc>
      </w:tr>
      <w:tr w:rsidR="001F47BC" w:rsidRPr="00DD3DC9" w14:paraId="721AC1CF"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DF9F84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Hospital Charity (Submitted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29B7253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PDSP.075</w:t>
            </w:r>
          </w:p>
        </w:tc>
      </w:tr>
      <w:tr w:rsidR="001F47BC" w:rsidRPr="00DD3DC9" w14:paraId="78F69CE4"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78A097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Technology Parks Ltd (Submitted by nineteen47)</w:t>
            </w:r>
          </w:p>
        </w:tc>
        <w:tc>
          <w:tcPr>
            <w:tcW w:w="1535" w:type="dxa"/>
            <w:tcBorders>
              <w:top w:val="nil"/>
              <w:left w:val="nil"/>
              <w:bottom w:val="single" w:sz="4" w:space="0" w:color="auto"/>
              <w:right w:val="single" w:sz="4" w:space="0" w:color="auto"/>
            </w:tcBorders>
            <w:shd w:val="clear" w:color="auto" w:fill="auto"/>
            <w:noWrap/>
            <w:vAlign w:val="bottom"/>
          </w:tcPr>
          <w:p w14:paraId="5599664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PDSP.076</w:t>
            </w:r>
          </w:p>
        </w:tc>
      </w:tr>
      <w:tr w:rsidR="001F47BC" w:rsidRPr="00DD3DC9" w14:paraId="32C2F920"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7EDDFE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Speciality Steel UK (Submitted by JLL)</w:t>
            </w:r>
          </w:p>
        </w:tc>
        <w:tc>
          <w:tcPr>
            <w:tcW w:w="1535" w:type="dxa"/>
            <w:tcBorders>
              <w:top w:val="nil"/>
              <w:left w:val="nil"/>
              <w:bottom w:val="single" w:sz="4" w:space="0" w:color="auto"/>
              <w:right w:val="single" w:sz="4" w:space="0" w:color="auto"/>
            </w:tcBorders>
            <w:shd w:val="clear" w:color="auto" w:fill="auto"/>
            <w:noWrap/>
            <w:vAlign w:val="bottom"/>
          </w:tcPr>
          <w:p w14:paraId="6BB2506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PDSP.077</w:t>
            </w:r>
          </w:p>
        </w:tc>
      </w:tr>
      <w:tr w:rsidR="001F47BC" w:rsidRPr="00DD3DC9" w14:paraId="13A995E5"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CDC109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St Pauls Developments plc and </w:t>
            </w:r>
            <w:proofErr w:type="spellStart"/>
            <w:r>
              <w:rPr>
                <w:rFonts w:ascii="Calibri" w:hAnsi="Calibri" w:cs="Calibri"/>
                <w:color w:val="000000"/>
              </w:rPr>
              <w:t>Smithywood</w:t>
            </w:r>
            <w:proofErr w:type="spellEnd"/>
            <w:r>
              <w:rPr>
                <w:rFonts w:ascii="Calibri" w:hAnsi="Calibri" w:cs="Calibri"/>
                <w:color w:val="000000"/>
              </w:rPr>
              <w:t xml:space="preserve"> Business Parks Development </w:t>
            </w:r>
            <w:proofErr w:type="gramStart"/>
            <w:r>
              <w:rPr>
                <w:rFonts w:ascii="Calibri" w:hAnsi="Calibri" w:cs="Calibri"/>
                <w:color w:val="000000"/>
              </w:rPr>
              <w:t>LLP  (</w:t>
            </w:r>
            <w:proofErr w:type="gramEnd"/>
            <w:r>
              <w:rPr>
                <w:rFonts w:ascii="Calibri" w:hAnsi="Calibri" w:cs="Calibri"/>
                <w:color w:val="000000"/>
              </w:rPr>
              <w:t>Submitted by JEH Planning Limited)</w:t>
            </w:r>
          </w:p>
        </w:tc>
        <w:tc>
          <w:tcPr>
            <w:tcW w:w="1535" w:type="dxa"/>
            <w:tcBorders>
              <w:top w:val="nil"/>
              <w:left w:val="nil"/>
              <w:bottom w:val="single" w:sz="4" w:space="0" w:color="auto"/>
              <w:right w:val="single" w:sz="4" w:space="0" w:color="auto"/>
            </w:tcBorders>
            <w:shd w:val="clear" w:color="auto" w:fill="auto"/>
            <w:noWrap/>
            <w:vAlign w:val="bottom"/>
          </w:tcPr>
          <w:p w14:paraId="2174A9F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PDSP.078</w:t>
            </w:r>
          </w:p>
        </w:tc>
      </w:tr>
      <w:tr w:rsidR="001F47BC" w:rsidRPr="00DD3DC9" w14:paraId="7E4FFA00"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6BE81CE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Strata Homes (Submitted by </w:t>
            </w:r>
            <w:proofErr w:type="spellStart"/>
            <w:r>
              <w:rPr>
                <w:rFonts w:ascii="Calibri" w:hAnsi="Calibri" w:cs="Calibri"/>
                <w:color w:val="000000"/>
              </w:rPr>
              <w:t>Spawforths</w:t>
            </w:r>
            <w:proofErr w:type="spellEnd"/>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bottom"/>
          </w:tcPr>
          <w:p w14:paraId="42A991E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PDSP.079</w:t>
            </w:r>
          </w:p>
        </w:tc>
      </w:tr>
      <w:tr w:rsidR="001F47BC" w:rsidRPr="00DD3DC9" w14:paraId="30BA2477"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5D36C81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Susan Housley (Submitted by Visionary Planning UK)</w:t>
            </w:r>
          </w:p>
        </w:tc>
        <w:tc>
          <w:tcPr>
            <w:tcW w:w="1535" w:type="dxa"/>
            <w:tcBorders>
              <w:top w:val="nil"/>
              <w:left w:val="nil"/>
              <w:bottom w:val="single" w:sz="4" w:space="0" w:color="auto"/>
              <w:right w:val="single" w:sz="4" w:space="0" w:color="auto"/>
            </w:tcBorders>
            <w:shd w:val="clear" w:color="auto" w:fill="auto"/>
            <w:noWrap/>
            <w:vAlign w:val="bottom"/>
          </w:tcPr>
          <w:p w14:paraId="19A6D80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PDSP.080</w:t>
            </w:r>
          </w:p>
        </w:tc>
      </w:tr>
      <w:tr w:rsidR="001F47BC" w:rsidRPr="00DD3DC9" w14:paraId="50E576C6"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015AB3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Tangent Properties</w:t>
            </w:r>
          </w:p>
        </w:tc>
        <w:tc>
          <w:tcPr>
            <w:tcW w:w="1535" w:type="dxa"/>
            <w:tcBorders>
              <w:top w:val="nil"/>
              <w:left w:val="nil"/>
              <w:bottom w:val="single" w:sz="4" w:space="0" w:color="auto"/>
              <w:right w:val="single" w:sz="4" w:space="0" w:color="auto"/>
            </w:tcBorders>
            <w:shd w:val="clear" w:color="auto" w:fill="auto"/>
            <w:noWrap/>
            <w:vAlign w:val="bottom"/>
          </w:tcPr>
          <w:p w14:paraId="0A57445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PDSP.081</w:t>
            </w:r>
          </w:p>
        </w:tc>
      </w:tr>
      <w:tr w:rsidR="001F47BC" w:rsidRPr="00DD3DC9" w14:paraId="55F7A86B"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E0A7A7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Tesco Stores (Submitted by Redline Planning)</w:t>
            </w:r>
          </w:p>
        </w:tc>
        <w:tc>
          <w:tcPr>
            <w:tcW w:w="1535" w:type="dxa"/>
            <w:tcBorders>
              <w:top w:val="nil"/>
              <w:left w:val="nil"/>
              <w:bottom w:val="single" w:sz="4" w:space="0" w:color="auto"/>
              <w:right w:val="single" w:sz="4" w:space="0" w:color="auto"/>
            </w:tcBorders>
            <w:shd w:val="clear" w:color="auto" w:fill="auto"/>
            <w:noWrap/>
            <w:vAlign w:val="bottom"/>
          </w:tcPr>
          <w:p w14:paraId="4309470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PDSP.082</w:t>
            </w:r>
          </w:p>
        </w:tc>
      </w:tr>
      <w:tr w:rsidR="001F47BC" w:rsidRPr="00DD3DC9" w14:paraId="042E2F0A"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190503E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The House Skatepark</w:t>
            </w:r>
          </w:p>
        </w:tc>
        <w:tc>
          <w:tcPr>
            <w:tcW w:w="1535" w:type="dxa"/>
            <w:tcBorders>
              <w:top w:val="nil"/>
              <w:left w:val="nil"/>
              <w:bottom w:val="single" w:sz="4" w:space="0" w:color="auto"/>
              <w:right w:val="single" w:sz="4" w:space="0" w:color="auto"/>
            </w:tcBorders>
            <w:shd w:val="clear" w:color="auto" w:fill="auto"/>
            <w:noWrap/>
            <w:vAlign w:val="bottom"/>
          </w:tcPr>
          <w:p w14:paraId="7072EE5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PDSP.083</w:t>
            </w:r>
          </w:p>
        </w:tc>
      </w:tr>
      <w:tr w:rsidR="001F47BC" w:rsidRPr="00DD3DC9" w14:paraId="557921F3"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7ACF455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Trustees of the Bernard, 16th Duke of Norfolk 1958 Settlement Reserve Fund (Submitted by JEH Planning Limited)</w:t>
            </w:r>
          </w:p>
        </w:tc>
        <w:tc>
          <w:tcPr>
            <w:tcW w:w="1535" w:type="dxa"/>
            <w:tcBorders>
              <w:top w:val="nil"/>
              <w:left w:val="nil"/>
              <w:bottom w:val="single" w:sz="4" w:space="0" w:color="auto"/>
              <w:right w:val="single" w:sz="4" w:space="0" w:color="auto"/>
            </w:tcBorders>
            <w:shd w:val="clear" w:color="auto" w:fill="auto"/>
            <w:noWrap/>
            <w:vAlign w:val="bottom"/>
          </w:tcPr>
          <w:p w14:paraId="7CA4B32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PDSP.084</w:t>
            </w:r>
          </w:p>
        </w:tc>
      </w:tr>
      <w:tr w:rsidR="001F47BC" w:rsidRPr="00DD3DC9" w14:paraId="240C39C1"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318583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Unite Group Plc (Submitted by ROK Planning)</w:t>
            </w:r>
          </w:p>
        </w:tc>
        <w:tc>
          <w:tcPr>
            <w:tcW w:w="1535" w:type="dxa"/>
            <w:tcBorders>
              <w:top w:val="nil"/>
              <w:left w:val="nil"/>
              <w:bottom w:val="single" w:sz="4" w:space="0" w:color="auto"/>
              <w:right w:val="single" w:sz="4" w:space="0" w:color="auto"/>
            </w:tcBorders>
            <w:shd w:val="clear" w:color="auto" w:fill="auto"/>
            <w:noWrap/>
            <w:vAlign w:val="bottom"/>
          </w:tcPr>
          <w:p w14:paraId="77FC45B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PDSP.085</w:t>
            </w:r>
          </w:p>
        </w:tc>
      </w:tr>
      <w:tr w:rsidR="001F47BC" w:rsidRPr="00DD3DC9" w14:paraId="14552EDB"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04106FB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University of Sheffield (Submitted by DLP Planning Limited)</w:t>
            </w:r>
          </w:p>
        </w:tc>
        <w:tc>
          <w:tcPr>
            <w:tcW w:w="1535" w:type="dxa"/>
            <w:tcBorders>
              <w:top w:val="nil"/>
              <w:left w:val="nil"/>
              <w:bottom w:val="single" w:sz="4" w:space="0" w:color="auto"/>
              <w:right w:val="single" w:sz="4" w:space="0" w:color="auto"/>
            </w:tcBorders>
            <w:shd w:val="clear" w:color="auto" w:fill="auto"/>
            <w:noWrap/>
            <w:vAlign w:val="bottom"/>
          </w:tcPr>
          <w:p w14:paraId="059A87B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PDSP.086</w:t>
            </w:r>
          </w:p>
        </w:tc>
      </w:tr>
      <w:tr w:rsidR="001F47BC" w:rsidRPr="00DD3DC9" w14:paraId="54D5C4EE" w14:textId="77777777">
        <w:trPr>
          <w:trHeight w:val="288"/>
        </w:trPr>
        <w:tc>
          <w:tcPr>
            <w:tcW w:w="7481" w:type="dxa"/>
            <w:tcBorders>
              <w:top w:val="nil"/>
              <w:left w:val="single" w:sz="4" w:space="0" w:color="auto"/>
              <w:bottom w:val="single" w:sz="4" w:space="0" w:color="auto"/>
              <w:right w:val="single" w:sz="4" w:space="0" w:color="auto"/>
            </w:tcBorders>
            <w:shd w:val="clear" w:color="auto" w:fill="auto"/>
            <w:noWrap/>
            <w:vAlign w:val="bottom"/>
          </w:tcPr>
          <w:p w14:paraId="22F343F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UPS </w:t>
            </w:r>
          </w:p>
        </w:tc>
        <w:tc>
          <w:tcPr>
            <w:tcW w:w="1535" w:type="dxa"/>
            <w:tcBorders>
              <w:top w:val="nil"/>
              <w:left w:val="nil"/>
              <w:bottom w:val="single" w:sz="4" w:space="0" w:color="auto"/>
              <w:right w:val="single" w:sz="4" w:space="0" w:color="auto"/>
            </w:tcBorders>
            <w:shd w:val="clear" w:color="auto" w:fill="auto"/>
            <w:noWrap/>
            <w:vAlign w:val="bottom"/>
          </w:tcPr>
          <w:p w14:paraId="6982AA8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PDSP.087</w:t>
            </w:r>
          </w:p>
        </w:tc>
      </w:tr>
      <w:tr w:rsidR="001F47BC" w:rsidRPr="00DD3DC9" w14:paraId="688B5233" w14:textId="77777777">
        <w:trPr>
          <w:trHeight w:val="288"/>
        </w:trPr>
        <w:tc>
          <w:tcPr>
            <w:tcW w:w="7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0B2E8"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Urbo</w:t>
            </w:r>
            <w:proofErr w:type="spellEnd"/>
            <w:r>
              <w:rPr>
                <w:rFonts w:ascii="Calibri" w:hAnsi="Calibri" w:cs="Calibri"/>
                <w:color w:val="000000"/>
              </w:rPr>
              <w:t xml:space="preserve"> (Submitted by Asteer Planning)</w:t>
            </w:r>
          </w:p>
        </w:tc>
        <w:tc>
          <w:tcPr>
            <w:tcW w:w="1535" w:type="dxa"/>
            <w:tcBorders>
              <w:top w:val="single" w:sz="4" w:space="0" w:color="auto"/>
              <w:left w:val="nil"/>
              <w:bottom w:val="single" w:sz="4" w:space="0" w:color="auto"/>
              <w:right w:val="single" w:sz="4" w:space="0" w:color="auto"/>
            </w:tcBorders>
            <w:shd w:val="clear" w:color="auto" w:fill="auto"/>
            <w:noWrap/>
            <w:vAlign w:val="bottom"/>
          </w:tcPr>
          <w:p w14:paraId="580C3CF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PDSP.088</w:t>
            </w:r>
          </w:p>
        </w:tc>
      </w:tr>
      <w:tr w:rsidR="001F47BC" w:rsidRPr="00DD3DC9" w14:paraId="13224F07" w14:textId="77777777">
        <w:trPr>
          <w:trHeight w:val="288"/>
        </w:trPr>
        <w:tc>
          <w:tcPr>
            <w:tcW w:w="7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D6E8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Various Clients (Submitted by DLP Planning Limited)</w:t>
            </w:r>
          </w:p>
        </w:tc>
        <w:tc>
          <w:tcPr>
            <w:tcW w:w="1535" w:type="dxa"/>
            <w:tcBorders>
              <w:top w:val="single" w:sz="4" w:space="0" w:color="auto"/>
              <w:left w:val="nil"/>
              <w:bottom w:val="single" w:sz="4" w:space="0" w:color="auto"/>
              <w:right w:val="single" w:sz="4" w:space="0" w:color="auto"/>
            </w:tcBorders>
            <w:shd w:val="clear" w:color="auto" w:fill="auto"/>
            <w:noWrap/>
            <w:vAlign w:val="bottom"/>
          </w:tcPr>
          <w:p w14:paraId="20E52DF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PDSP.089</w:t>
            </w:r>
          </w:p>
        </w:tc>
      </w:tr>
      <w:tr w:rsidR="001F47BC" w:rsidRPr="00DD3DC9" w14:paraId="33940368" w14:textId="77777777">
        <w:trPr>
          <w:trHeight w:val="288"/>
        </w:trPr>
        <w:tc>
          <w:tcPr>
            <w:tcW w:w="7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E8CA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Visionary Planning UK</w:t>
            </w:r>
          </w:p>
        </w:tc>
        <w:tc>
          <w:tcPr>
            <w:tcW w:w="1535" w:type="dxa"/>
            <w:tcBorders>
              <w:top w:val="single" w:sz="4" w:space="0" w:color="auto"/>
              <w:left w:val="nil"/>
              <w:bottom w:val="single" w:sz="4" w:space="0" w:color="auto"/>
              <w:right w:val="single" w:sz="4" w:space="0" w:color="auto"/>
            </w:tcBorders>
            <w:shd w:val="clear" w:color="auto" w:fill="auto"/>
            <w:noWrap/>
            <w:vAlign w:val="bottom"/>
          </w:tcPr>
          <w:p w14:paraId="48A66C4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PDSP.090</w:t>
            </w:r>
          </w:p>
        </w:tc>
      </w:tr>
      <w:tr w:rsidR="001F47BC" w:rsidRPr="00DD3DC9" w14:paraId="4CA77EA3" w14:textId="77777777">
        <w:trPr>
          <w:trHeight w:val="288"/>
        </w:trPr>
        <w:tc>
          <w:tcPr>
            <w:tcW w:w="7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3880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Watkin Jones Group</w:t>
            </w:r>
          </w:p>
        </w:tc>
        <w:tc>
          <w:tcPr>
            <w:tcW w:w="1535" w:type="dxa"/>
            <w:tcBorders>
              <w:top w:val="single" w:sz="4" w:space="0" w:color="auto"/>
              <w:left w:val="nil"/>
              <w:bottom w:val="single" w:sz="4" w:space="0" w:color="auto"/>
              <w:right w:val="single" w:sz="4" w:space="0" w:color="auto"/>
            </w:tcBorders>
            <w:shd w:val="clear" w:color="auto" w:fill="auto"/>
            <w:noWrap/>
            <w:vAlign w:val="bottom"/>
          </w:tcPr>
          <w:p w14:paraId="2F96F0F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PDSP.091</w:t>
            </w:r>
          </w:p>
        </w:tc>
      </w:tr>
      <w:tr w:rsidR="001F47BC" w:rsidRPr="00DD3DC9" w14:paraId="5035516D" w14:textId="77777777">
        <w:trPr>
          <w:trHeight w:val="288"/>
        </w:trPr>
        <w:tc>
          <w:tcPr>
            <w:tcW w:w="74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2088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Yellow Arch Studios</w:t>
            </w:r>
          </w:p>
        </w:tc>
        <w:tc>
          <w:tcPr>
            <w:tcW w:w="1535" w:type="dxa"/>
            <w:tcBorders>
              <w:top w:val="single" w:sz="4" w:space="0" w:color="auto"/>
              <w:left w:val="nil"/>
              <w:bottom w:val="single" w:sz="4" w:space="0" w:color="auto"/>
              <w:right w:val="single" w:sz="4" w:space="0" w:color="auto"/>
            </w:tcBorders>
            <w:shd w:val="clear" w:color="auto" w:fill="auto"/>
            <w:noWrap/>
            <w:vAlign w:val="bottom"/>
          </w:tcPr>
          <w:p w14:paraId="58FF2B8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PDSP.092</w:t>
            </w:r>
          </w:p>
        </w:tc>
      </w:tr>
    </w:tbl>
    <w:p w14:paraId="2881A0B6" w14:textId="77777777" w:rsidR="001F47BC" w:rsidRDefault="001F47BC" w:rsidP="001F47BC"/>
    <w:p w14:paraId="0FFF1EFE" w14:textId="4454CFC6" w:rsidR="001F47BC" w:rsidRPr="00B71055" w:rsidRDefault="001F47BC" w:rsidP="00B71055">
      <w:pPr>
        <w:rPr>
          <w:rFonts w:ascii="Arial" w:hAnsi="Arial" w:cs="Arial"/>
          <w:b/>
          <w:bCs/>
          <w:sz w:val="24"/>
          <w:szCs w:val="24"/>
        </w:rPr>
      </w:pPr>
      <w:r w:rsidRPr="00B71055">
        <w:rPr>
          <w:rFonts w:ascii="Arial" w:hAnsi="Arial" w:cs="Arial"/>
          <w:b/>
          <w:bCs/>
          <w:sz w:val="24"/>
          <w:szCs w:val="24"/>
        </w:rPr>
        <w:t>Community and interest Groups</w:t>
      </w:r>
      <w:r w:rsidR="00206639" w:rsidRPr="00B71055">
        <w:rPr>
          <w:rFonts w:ascii="Arial" w:hAnsi="Arial" w:cs="Arial"/>
          <w:b/>
          <w:bCs/>
          <w:sz w:val="24"/>
          <w:szCs w:val="24"/>
        </w:rPr>
        <w:t>: 59 responses in total</w:t>
      </w:r>
    </w:p>
    <w:tbl>
      <w:tblPr>
        <w:tblW w:w="9016" w:type="dxa"/>
        <w:tblLook w:val="04A0" w:firstRow="1" w:lastRow="0" w:firstColumn="1" w:lastColumn="0" w:noHBand="0" w:noVBand="1"/>
      </w:tblPr>
      <w:tblGrid>
        <w:gridCol w:w="6974"/>
        <w:gridCol w:w="2042"/>
      </w:tblGrid>
      <w:tr w:rsidR="001F47BC" w:rsidRPr="00DD3DC9" w14:paraId="17E60A2C" w14:textId="77777777">
        <w:trPr>
          <w:trHeight w:val="288"/>
          <w:tblHeader/>
        </w:trPr>
        <w:tc>
          <w:tcPr>
            <w:tcW w:w="6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54A494"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Name</w:t>
            </w:r>
          </w:p>
        </w:tc>
        <w:tc>
          <w:tcPr>
            <w:tcW w:w="204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F3AA558"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Respondent ID</w:t>
            </w:r>
          </w:p>
        </w:tc>
      </w:tr>
      <w:tr w:rsidR="001F47BC" w:rsidRPr="00DD3DC9" w14:paraId="0A56135D"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6F20EE5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Access Liaison Group</w:t>
            </w:r>
          </w:p>
        </w:tc>
        <w:tc>
          <w:tcPr>
            <w:tcW w:w="2042" w:type="dxa"/>
            <w:tcBorders>
              <w:top w:val="nil"/>
              <w:left w:val="nil"/>
              <w:bottom w:val="single" w:sz="4" w:space="0" w:color="auto"/>
              <w:right w:val="single" w:sz="4" w:space="0" w:color="auto"/>
            </w:tcBorders>
            <w:shd w:val="clear" w:color="auto" w:fill="auto"/>
            <w:noWrap/>
            <w:vAlign w:val="bottom"/>
          </w:tcPr>
          <w:p w14:paraId="5D6517F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PDSP.093</w:t>
            </w:r>
          </w:p>
        </w:tc>
      </w:tr>
      <w:tr w:rsidR="001F47BC" w:rsidRPr="00DD3DC9" w14:paraId="34D23688"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2331911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Age UK Sheffield/Sheffield 50+</w:t>
            </w:r>
          </w:p>
        </w:tc>
        <w:tc>
          <w:tcPr>
            <w:tcW w:w="2042" w:type="dxa"/>
            <w:tcBorders>
              <w:top w:val="nil"/>
              <w:left w:val="nil"/>
              <w:bottom w:val="single" w:sz="4" w:space="0" w:color="auto"/>
              <w:right w:val="single" w:sz="4" w:space="0" w:color="auto"/>
            </w:tcBorders>
            <w:shd w:val="clear" w:color="auto" w:fill="auto"/>
            <w:noWrap/>
            <w:vAlign w:val="bottom"/>
          </w:tcPr>
          <w:p w14:paraId="3F97923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PDSP.094</w:t>
            </w:r>
          </w:p>
        </w:tc>
      </w:tr>
      <w:tr w:rsidR="001F47BC" w:rsidRPr="00DD3DC9" w14:paraId="0CA5F1AC"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7F82C95B" w14:textId="77777777" w:rsidR="001F47BC" w:rsidRPr="00DD3DC9" w:rsidRDefault="001F47BC">
            <w:pPr>
              <w:spacing w:after="0" w:line="240" w:lineRule="auto"/>
              <w:rPr>
                <w:rFonts w:ascii="Calibri" w:eastAsia="Times New Roman" w:hAnsi="Calibri" w:cs="Calibri"/>
                <w:color w:val="000000"/>
                <w:highlight w:val="yellow"/>
                <w:lang w:eastAsia="en-GB"/>
              </w:rPr>
            </w:pPr>
            <w:proofErr w:type="spellStart"/>
            <w:r>
              <w:rPr>
                <w:rFonts w:ascii="Calibri" w:hAnsi="Calibri" w:cs="Calibri"/>
                <w:color w:val="000000"/>
              </w:rPr>
              <w:t>Baitulmukarram</w:t>
            </w:r>
            <w:proofErr w:type="spellEnd"/>
            <w:r>
              <w:rPr>
                <w:rFonts w:ascii="Calibri" w:hAnsi="Calibri" w:cs="Calibri"/>
                <w:color w:val="000000"/>
              </w:rPr>
              <w:t xml:space="preserve"> </w:t>
            </w:r>
            <w:proofErr w:type="spellStart"/>
            <w:r>
              <w:rPr>
                <w:rFonts w:ascii="Calibri" w:hAnsi="Calibri" w:cs="Calibri"/>
                <w:color w:val="000000"/>
              </w:rPr>
              <w:t>Ja'me</w:t>
            </w:r>
            <w:proofErr w:type="spellEnd"/>
            <w:r>
              <w:rPr>
                <w:rFonts w:ascii="Calibri" w:hAnsi="Calibri" w:cs="Calibri"/>
                <w:color w:val="000000"/>
              </w:rPr>
              <w:t xml:space="preserve"> Masjid</w:t>
            </w:r>
          </w:p>
        </w:tc>
        <w:tc>
          <w:tcPr>
            <w:tcW w:w="2042" w:type="dxa"/>
            <w:tcBorders>
              <w:top w:val="nil"/>
              <w:left w:val="nil"/>
              <w:bottom w:val="single" w:sz="4" w:space="0" w:color="auto"/>
              <w:right w:val="single" w:sz="4" w:space="0" w:color="auto"/>
            </w:tcBorders>
            <w:shd w:val="clear" w:color="auto" w:fill="auto"/>
            <w:noWrap/>
            <w:vAlign w:val="bottom"/>
          </w:tcPr>
          <w:p w14:paraId="5773B2F9" w14:textId="77777777" w:rsidR="001F47BC" w:rsidRPr="00DD3DC9" w:rsidRDefault="001F47BC">
            <w:pPr>
              <w:spacing w:after="0" w:line="240" w:lineRule="auto"/>
              <w:rPr>
                <w:rFonts w:ascii="Calibri" w:eastAsia="Times New Roman" w:hAnsi="Calibri" w:cs="Calibri"/>
                <w:color w:val="000000"/>
                <w:highlight w:val="yellow"/>
                <w:lang w:eastAsia="en-GB"/>
              </w:rPr>
            </w:pPr>
            <w:r>
              <w:rPr>
                <w:rFonts w:ascii="Calibri" w:hAnsi="Calibri" w:cs="Calibri"/>
                <w:color w:val="000000"/>
              </w:rPr>
              <w:t>PDSP.095</w:t>
            </w:r>
          </w:p>
        </w:tc>
      </w:tr>
      <w:tr w:rsidR="001F47BC" w:rsidRPr="00DD3DC9" w14:paraId="3AC49092"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535069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Bodmin Street Mosque</w:t>
            </w:r>
          </w:p>
        </w:tc>
        <w:tc>
          <w:tcPr>
            <w:tcW w:w="2042" w:type="dxa"/>
            <w:tcBorders>
              <w:top w:val="nil"/>
              <w:left w:val="nil"/>
              <w:bottom w:val="single" w:sz="4" w:space="0" w:color="auto"/>
              <w:right w:val="single" w:sz="4" w:space="0" w:color="auto"/>
            </w:tcBorders>
            <w:shd w:val="clear" w:color="auto" w:fill="auto"/>
            <w:noWrap/>
            <w:vAlign w:val="bottom"/>
          </w:tcPr>
          <w:p w14:paraId="6E4A7DA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PDSP.096</w:t>
            </w:r>
          </w:p>
        </w:tc>
      </w:tr>
      <w:tr w:rsidR="001F47BC" w:rsidRPr="00DD3DC9" w14:paraId="77C4C036"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21EAFD6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Broomhall Park Association</w:t>
            </w:r>
          </w:p>
        </w:tc>
        <w:tc>
          <w:tcPr>
            <w:tcW w:w="2042" w:type="dxa"/>
            <w:tcBorders>
              <w:top w:val="nil"/>
              <w:left w:val="nil"/>
              <w:bottom w:val="single" w:sz="4" w:space="0" w:color="auto"/>
              <w:right w:val="single" w:sz="4" w:space="0" w:color="auto"/>
            </w:tcBorders>
            <w:shd w:val="clear" w:color="auto" w:fill="auto"/>
            <w:noWrap/>
            <w:vAlign w:val="bottom"/>
          </w:tcPr>
          <w:p w14:paraId="4F07C2B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PDSP.097</w:t>
            </w:r>
          </w:p>
        </w:tc>
      </w:tr>
      <w:tr w:rsidR="001F47BC" w:rsidRPr="00DD3DC9" w14:paraId="7DF93825"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20ED57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Cemetery Road Action Group </w:t>
            </w:r>
          </w:p>
        </w:tc>
        <w:tc>
          <w:tcPr>
            <w:tcW w:w="2042" w:type="dxa"/>
            <w:tcBorders>
              <w:top w:val="nil"/>
              <w:left w:val="nil"/>
              <w:bottom w:val="single" w:sz="4" w:space="0" w:color="auto"/>
              <w:right w:val="single" w:sz="4" w:space="0" w:color="auto"/>
            </w:tcBorders>
            <w:shd w:val="clear" w:color="auto" w:fill="auto"/>
            <w:noWrap/>
            <w:vAlign w:val="bottom"/>
          </w:tcPr>
          <w:p w14:paraId="1E2148F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PDSP.098</w:t>
            </w:r>
          </w:p>
        </w:tc>
      </w:tr>
      <w:tr w:rsidR="001F47BC" w:rsidRPr="00DD3DC9" w14:paraId="79F4C030"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CEBCC6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CPRE Peak District and South Yorkshire</w:t>
            </w:r>
          </w:p>
        </w:tc>
        <w:tc>
          <w:tcPr>
            <w:tcW w:w="2042" w:type="dxa"/>
            <w:tcBorders>
              <w:top w:val="nil"/>
              <w:left w:val="nil"/>
              <w:bottom w:val="single" w:sz="4" w:space="0" w:color="auto"/>
              <w:right w:val="single" w:sz="4" w:space="0" w:color="auto"/>
            </w:tcBorders>
            <w:shd w:val="clear" w:color="auto" w:fill="auto"/>
            <w:noWrap/>
            <w:vAlign w:val="bottom"/>
          </w:tcPr>
          <w:p w14:paraId="5D0DEAC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PDSP.099</w:t>
            </w:r>
          </w:p>
        </w:tc>
      </w:tr>
      <w:tr w:rsidR="001F47BC" w:rsidRPr="00DD3DC9" w14:paraId="18DF9301"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3D7DE0D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Cycle </w:t>
            </w:r>
            <w:proofErr w:type="gramStart"/>
            <w:r>
              <w:rPr>
                <w:rFonts w:ascii="Calibri" w:hAnsi="Calibri" w:cs="Calibri"/>
                <w:color w:val="000000"/>
              </w:rPr>
              <w:t>Sheffield  (</w:t>
            </w:r>
            <w:proofErr w:type="gramEnd"/>
            <w:r>
              <w:rPr>
                <w:rFonts w:ascii="Calibri" w:hAnsi="Calibri" w:cs="Calibri"/>
                <w:color w:val="000000"/>
              </w:rPr>
              <w:t>Submitted by Sheffield CTC )</w:t>
            </w:r>
          </w:p>
        </w:tc>
        <w:tc>
          <w:tcPr>
            <w:tcW w:w="2042" w:type="dxa"/>
            <w:tcBorders>
              <w:top w:val="nil"/>
              <w:left w:val="nil"/>
              <w:bottom w:val="single" w:sz="4" w:space="0" w:color="auto"/>
              <w:right w:val="single" w:sz="4" w:space="0" w:color="auto"/>
            </w:tcBorders>
            <w:shd w:val="clear" w:color="auto" w:fill="auto"/>
            <w:noWrap/>
            <w:vAlign w:val="bottom"/>
          </w:tcPr>
          <w:p w14:paraId="21280F4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PDSP.100</w:t>
            </w:r>
          </w:p>
        </w:tc>
      </w:tr>
      <w:tr w:rsidR="001F47BC" w:rsidRPr="00DD3DC9" w14:paraId="57076628"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417504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Don Valley Railway</w:t>
            </w:r>
          </w:p>
        </w:tc>
        <w:tc>
          <w:tcPr>
            <w:tcW w:w="2042" w:type="dxa"/>
            <w:tcBorders>
              <w:top w:val="nil"/>
              <w:left w:val="nil"/>
              <w:bottom w:val="single" w:sz="4" w:space="0" w:color="auto"/>
              <w:right w:val="single" w:sz="4" w:space="0" w:color="auto"/>
            </w:tcBorders>
            <w:shd w:val="clear" w:color="auto" w:fill="auto"/>
            <w:noWrap/>
            <w:vAlign w:val="bottom"/>
          </w:tcPr>
          <w:p w14:paraId="1D6F6F2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PDSP.101</w:t>
            </w:r>
          </w:p>
        </w:tc>
      </w:tr>
      <w:tr w:rsidR="001F47BC" w:rsidRPr="00DD3DC9" w14:paraId="35ECB6C6"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1E7019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Dore Village Society</w:t>
            </w:r>
          </w:p>
        </w:tc>
        <w:tc>
          <w:tcPr>
            <w:tcW w:w="2042" w:type="dxa"/>
            <w:tcBorders>
              <w:top w:val="nil"/>
              <w:left w:val="nil"/>
              <w:bottom w:val="single" w:sz="4" w:space="0" w:color="auto"/>
              <w:right w:val="single" w:sz="4" w:space="0" w:color="auto"/>
            </w:tcBorders>
            <w:shd w:val="clear" w:color="auto" w:fill="auto"/>
            <w:noWrap/>
            <w:vAlign w:val="bottom"/>
          </w:tcPr>
          <w:p w14:paraId="26340D3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PDSP.102</w:t>
            </w:r>
          </w:p>
        </w:tc>
      </w:tr>
      <w:tr w:rsidR="001F47BC" w:rsidRPr="00DD3DC9" w14:paraId="1DDFDDFF"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52CAD0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Friends of Parkwood Springs</w:t>
            </w:r>
          </w:p>
        </w:tc>
        <w:tc>
          <w:tcPr>
            <w:tcW w:w="2042" w:type="dxa"/>
            <w:tcBorders>
              <w:top w:val="nil"/>
              <w:left w:val="nil"/>
              <w:bottom w:val="single" w:sz="4" w:space="0" w:color="auto"/>
              <w:right w:val="single" w:sz="4" w:space="0" w:color="auto"/>
            </w:tcBorders>
            <w:shd w:val="clear" w:color="auto" w:fill="auto"/>
            <w:noWrap/>
            <w:vAlign w:val="bottom"/>
          </w:tcPr>
          <w:p w14:paraId="2DF7FE3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PDSP.103</w:t>
            </w:r>
          </w:p>
        </w:tc>
      </w:tr>
      <w:tr w:rsidR="001F47BC" w:rsidRPr="00DD3DC9" w14:paraId="6662A6C8"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30542F9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Friends of the Loxley Valley</w:t>
            </w:r>
          </w:p>
        </w:tc>
        <w:tc>
          <w:tcPr>
            <w:tcW w:w="2042" w:type="dxa"/>
            <w:tcBorders>
              <w:top w:val="nil"/>
              <w:left w:val="nil"/>
              <w:bottom w:val="single" w:sz="4" w:space="0" w:color="auto"/>
              <w:right w:val="single" w:sz="4" w:space="0" w:color="auto"/>
            </w:tcBorders>
            <w:shd w:val="clear" w:color="auto" w:fill="auto"/>
            <w:noWrap/>
            <w:vAlign w:val="bottom"/>
          </w:tcPr>
          <w:p w14:paraId="28B2974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PDSP.104</w:t>
            </w:r>
          </w:p>
        </w:tc>
      </w:tr>
      <w:tr w:rsidR="001F47BC" w:rsidRPr="00DD3DC9" w14:paraId="40C84A40"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71A529A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Friends of </w:t>
            </w:r>
            <w:proofErr w:type="spellStart"/>
            <w:r>
              <w:rPr>
                <w:rFonts w:ascii="Calibri" w:hAnsi="Calibri" w:cs="Calibri"/>
                <w:color w:val="000000"/>
              </w:rPr>
              <w:t>Wardsend</w:t>
            </w:r>
            <w:proofErr w:type="spellEnd"/>
            <w:r>
              <w:rPr>
                <w:rFonts w:ascii="Calibri" w:hAnsi="Calibri" w:cs="Calibri"/>
                <w:color w:val="000000"/>
              </w:rPr>
              <w:t xml:space="preserve"> Cemetery</w:t>
            </w:r>
          </w:p>
        </w:tc>
        <w:tc>
          <w:tcPr>
            <w:tcW w:w="2042" w:type="dxa"/>
            <w:tcBorders>
              <w:top w:val="nil"/>
              <w:left w:val="nil"/>
              <w:bottom w:val="single" w:sz="4" w:space="0" w:color="auto"/>
              <w:right w:val="single" w:sz="4" w:space="0" w:color="auto"/>
            </w:tcBorders>
            <w:shd w:val="clear" w:color="auto" w:fill="auto"/>
            <w:noWrap/>
            <w:vAlign w:val="bottom"/>
          </w:tcPr>
          <w:p w14:paraId="683B2A0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PDSP.105</w:t>
            </w:r>
          </w:p>
        </w:tc>
      </w:tr>
      <w:tr w:rsidR="001F47BC" w:rsidRPr="00DD3DC9" w14:paraId="2D26312B"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ED54ED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Groves Community Group</w:t>
            </w:r>
          </w:p>
        </w:tc>
        <w:tc>
          <w:tcPr>
            <w:tcW w:w="2042" w:type="dxa"/>
            <w:tcBorders>
              <w:top w:val="nil"/>
              <w:left w:val="nil"/>
              <w:bottom w:val="single" w:sz="4" w:space="0" w:color="auto"/>
              <w:right w:val="single" w:sz="4" w:space="0" w:color="auto"/>
            </w:tcBorders>
            <w:shd w:val="clear" w:color="auto" w:fill="auto"/>
            <w:noWrap/>
            <w:vAlign w:val="bottom"/>
          </w:tcPr>
          <w:p w14:paraId="383D926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PDSP.106</w:t>
            </w:r>
          </w:p>
        </w:tc>
      </w:tr>
      <w:tr w:rsidR="001F47BC" w:rsidRPr="00DD3DC9" w14:paraId="03BBDFA2"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2D38F77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Groves Residents Group</w:t>
            </w:r>
          </w:p>
        </w:tc>
        <w:tc>
          <w:tcPr>
            <w:tcW w:w="2042" w:type="dxa"/>
            <w:tcBorders>
              <w:top w:val="nil"/>
              <w:left w:val="nil"/>
              <w:bottom w:val="single" w:sz="4" w:space="0" w:color="auto"/>
              <w:right w:val="single" w:sz="4" w:space="0" w:color="auto"/>
            </w:tcBorders>
            <w:shd w:val="clear" w:color="auto" w:fill="auto"/>
            <w:noWrap/>
            <w:vAlign w:val="bottom"/>
          </w:tcPr>
          <w:p w14:paraId="7D7B717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PDSP.107</w:t>
            </w:r>
          </w:p>
        </w:tc>
      </w:tr>
      <w:tr w:rsidR="001F47BC" w:rsidRPr="00DD3DC9" w14:paraId="3DE5AD4E"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97F0CC3"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Guzar</w:t>
            </w:r>
            <w:proofErr w:type="spellEnd"/>
            <w:r>
              <w:rPr>
                <w:rFonts w:ascii="Calibri" w:hAnsi="Calibri" w:cs="Calibri"/>
                <w:color w:val="000000"/>
              </w:rPr>
              <w:t>-E-Habib Education Centre</w:t>
            </w:r>
          </w:p>
        </w:tc>
        <w:tc>
          <w:tcPr>
            <w:tcW w:w="2042" w:type="dxa"/>
            <w:tcBorders>
              <w:top w:val="nil"/>
              <w:left w:val="nil"/>
              <w:bottom w:val="single" w:sz="4" w:space="0" w:color="auto"/>
              <w:right w:val="single" w:sz="4" w:space="0" w:color="auto"/>
            </w:tcBorders>
            <w:shd w:val="clear" w:color="auto" w:fill="auto"/>
            <w:noWrap/>
            <w:vAlign w:val="bottom"/>
          </w:tcPr>
          <w:p w14:paraId="7A19768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PDSP.108</w:t>
            </w:r>
          </w:p>
        </w:tc>
      </w:tr>
      <w:tr w:rsidR="001F47BC" w:rsidRPr="00DD3DC9" w14:paraId="2D9E6C64"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2F36581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Hallam Cricket Club</w:t>
            </w:r>
          </w:p>
        </w:tc>
        <w:tc>
          <w:tcPr>
            <w:tcW w:w="2042" w:type="dxa"/>
            <w:tcBorders>
              <w:top w:val="nil"/>
              <w:left w:val="nil"/>
              <w:bottom w:val="single" w:sz="4" w:space="0" w:color="auto"/>
              <w:right w:val="single" w:sz="4" w:space="0" w:color="auto"/>
            </w:tcBorders>
            <w:shd w:val="clear" w:color="auto" w:fill="auto"/>
            <w:noWrap/>
            <w:vAlign w:val="bottom"/>
          </w:tcPr>
          <w:p w14:paraId="52DE1A2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PDSP.109</w:t>
            </w:r>
          </w:p>
        </w:tc>
      </w:tr>
      <w:tr w:rsidR="001F47BC" w:rsidRPr="00DD3DC9" w14:paraId="7E022382"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31B0F57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lastRenderedPageBreak/>
              <w:t>Hallamshire Historic Buildings</w:t>
            </w:r>
          </w:p>
        </w:tc>
        <w:tc>
          <w:tcPr>
            <w:tcW w:w="2042" w:type="dxa"/>
            <w:tcBorders>
              <w:top w:val="nil"/>
              <w:left w:val="nil"/>
              <w:bottom w:val="single" w:sz="4" w:space="0" w:color="auto"/>
              <w:right w:val="single" w:sz="4" w:space="0" w:color="auto"/>
            </w:tcBorders>
            <w:shd w:val="clear" w:color="auto" w:fill="auto"/>
            <w:noWrap/>
            <w:vAlign w:val="bottom"/>
          </w:tcPr>
          <w:p w14:paraId="6CC5DED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PDSP.110</w:t>
            </w:r>
          </w:p>
        </w:tc>
      </w:tr>
      <w:tr w:rsidR="001F47BC" w:rsidRPr="00DD3DC9" w14:paraId="376CF54D"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331930E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HCYA (Hallam Community &amp; Youth Association)</w:t>
            </w:r>
          </w:p>
        </w:tc>
        <w:tc>
          <w:tcPr>
            <w:tcW w:w="2042" w:type="dxa"/>
            <w:tcBorders>
              <w:top w:val="nil"/>
              <w:left w:val="nil"/>
              <w:bottom w:val="single" w:sz="4" w:space="0" w:color="auto"/>
              <w:right w:val="single" w:sz="4" w:space="0" w:color="auto"/>
            </w:tcBorders>
            <w:shd w:val="clear" w:color="auto" w:fill="auto"/>
            <w:noWrap/>
            <w:vAlign w:val="bottom"/>
          </w:tcPr>
          <w:p w14:paraId="6876FA4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PDSP.111</w:t>
            </w:r>
          </w:p>
        </w:tc>
      </w:tr>
      <w:tr w:rsidR="001F47BC" w:rsidRPr="00DD3DC9" w14:paraId="40200A15"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6A0B4D9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Home Builders Federation</w:t>
            </w:r>
          </w:p>
        </w:tc>
        <w:tc>
          <w:tcPr>
            <w:tcW w:w="2042" w:type="dxa"/>
            <w:tcBorders>
              <w:top w:val="nil"/>
              <w:left w:val="nil"/>
              <w:bottom w:val="single" w:sz="4" w:space="0" w:color="auto"/>
              <w:right w:val="single" w:sz="4" w:space="0" w:color="auto"/>
            </w:tcBorders>
            <w:shd w:val="clear" w:color="auto" w:fill="auto"/>
            <w:noWrap/>
            <w:vAlign w:val="bottom"/>
          </w:tcPr>
          <w:p w14:paraId="4EAC395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PDSP.112</w:t>
            </w:r>
          </w:p>
        </w:tc>
      </w:tr>
      <w:tr w:rsidR="001F47BC" w:rsidRPr="00DD3DC9" w14:paraId="117C0493"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282F94C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Hunter Archaeological Society</w:t>
            </w:r>
          </w:p>
        </w:tc>
        <w:tc>
          <w:tcPr>
            <w:tcW w:w="2042" w:type="dxa"/>
            <w:tcBorders>
              <w:top w:val="nil"/>
              <w:left w:val="nil"/>
              <w:bottom w:val="single" w:sz="4" w:space="0" w:color="auto"/>
              <w:right w:val="single" w:sz="4" w:space="0" w:color="auto"/>
            </w:tcBorders>
            <w:shd w:val="clear" w:color="auto" w:fill="auto"/>
            <w:noWrap/>
            <w:vAlign w:val="bottom"/>
          </w:tcPr>
          <w:p w14:paraId="446C801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PDSP.113</w:t>
            </w:r>
          </w:p>
        </w:tc>
      </w:tr>
      <w:tr w:rsidR="001F47BC" w:rsidRPr="00DD3DC9" w14:paraId="781665E8"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DC830A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Jamia Masjid Anwar-E-Mustapha</w:t>
            </w:r>
          </w:p>
        </w:tc>
        <w:tc>
          <w:tcPr>
            <w:tcW w:w="2042" w:type="dxa"/>
            <w:tcBorders>
              <w:top w:val="nil"/>
              <w:left w:val="nil"/>
              <w:bottom w:val="single" w:sz="4" w:space="0" w:color="auto"/>
              <w:right w:val="single" w:sz="4" w:space="0" w:color="auto"/>
            </w:tcBorders>
            <w:shd w:val="clear" w:color="auto" w:fill="auto"/>
            <w:noWrap/>
            <w:vAlign w:val="bottom"/>
          </w:tcPr>
          <w:p w14:paraId="64003C4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PDSP.114</w:t>
            </w:r>
          </w:p>
        </w:tc>
      </w:tr>
      <w:tr w:rsidR="001F47BC" w:rsidRPr="00DD3DC9" w14:paraId="79A0DD0F"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0E5072D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Jamia Masjid </w:t>
            </w:r>
            <w:proofErr w:type="spellStart"/>
            <w:r>
              <w:rPr>
                <w:rFonts w:ascii="Calibri" w:hAnsi="Calibri" w:cs="Calibri"/>
                <w:color w:val="000000"/>
              </w:rPr>
              <w:t>Ghausia</w:t>
            </w:r>
            <w:proofErr w:type="spellEnd"/>
          </w:p>
        </w:tc>
        <w:tc>
          <w:tcPr>
            <w:tcW w:w="2042" w:type="dxa"/>
            <w:tcBorders>
              <w:top w:val="nil"/>
              <w:left w:val="nil"/>
              <w:bottom w:val="single" w:sz="4" w:space="0" w:color="auto"/>
              <w:right w:val="single" w:sz="4" w:space="0" w:color="auto"/>
            </w:tcBorders>
            <w:shd w:val="clear" w:color="auto" w:fill="auto"/>
            <w:noWrap/>
            <w:vAlign w:val="bottom"/>
          </w:tcPr>
          <w:p w14:paraId="3F534C3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PDSP.115</w:t>
            </w:r>
          </w:p>
        </w:tc>
      </w:tr>
      <w:tr w:rsidR="001F47BC" w:rsidRPr="00DD3DC9" w14:paraId="246F82F3"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2B4D6FED" w14:textId="77777777" w:rsidR="001F47BC" w:rsidRPr="00DD3DC9" w:rsidRDefault="001F47BC">
            <w:pPr>
              <w:spacing w:after="0" w:line="240" w:lineRule="auto"/>
              <w:rPr>
                <w:rFonts w:ascii="Calibri" w:eastAsia="Times New Roman" w:hAnsi="Calibri" w:cs="Calibri"/>
                <w:color w:val="000000"/>
                <w:highlight w:val="yellow"/>
                <w:lang w:eastAsia="en-GB"/>
              </w:rPr>
            </w:pPr>
            <w:r>
              <w:rPr>
                <w:rFonts w:ascii="Calibri" w:hAnsi="Calibri" w:cs="Calibri"/>
                <w:color w:val="000000"/>
              </w:rPr>
              <w:t>Joined Up Heritage Sheffield</w:t>
            </w:r>
          </w:p>
        </w:tc>
        <w:tc>
          <w:tcPr>
            <w:tcW w:w="2042" w:type="dxa"/>
            <w:tcBorders>
              <w:top w:val="nil"/>
              <w:left w:val="nil"/>
              <w:bottom w:val="single" w:sz="4" w:space="0" w:color="auto"/>
              <w:right w:val="single" w:sz="4" w:space="0" w:color="auto"/>
            </w:tcBorders>
            <w:shd w:val="clear" w:color="auto" w:fill="auto"/>
            <w:noWrap/>
            <w:vAlign w:val="bottom"/>
          </w:tcPr>
          <w:p w14:paraId="54CBAB17" w14:textId="77777777" w:rsidR="001F47BC" w:rsidRPr="00DD3DC9" w:rsidRDefault="001F47BC">
            <w:pPr>
              <w:spacing w:after="0" w:line="240" w:lineRule="auto"/>
              <w:rPr>
                <w:rFonts w:ascii="Calibri" w:eastAsia="Times New Roman" w:hAnsi="Calibri" w:cs="Calibri"/>
                <w:color w:val="000000"/>
                <w:highlight w:val="yellow"/>
                <w:lang w:eastAsia="en-GB"/>
              </w:rPr>
            </w:pPr>
            <w:r>
              <w:rPr>
                <w:rFonts w:ascii="Calibri" w:hAnsi="Calibri" w:cs="Calibri"/>
                <w:color w:val="000000"/>
              </w:rPr>
              <w:t>PDSP.116</w:t>
            </w:r>
          </w:p>
        </w:tc>
      </w:tr>
      <w:tr w:rsidR="001F47BC" w:rsidRPr="00DD3DC9" w14:paraId="5FCEB3DA"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64FF65D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Makki Mosque</w:t>
            </w:r>
          </w:p>
        </w:tc>
        <w:tc>
          <w:tcPr>
            <w:tcW w:w="2042" w:type="dxa"/>
            <w:tcBorders>
              <w:top w:val="nil"/>
              <w:left w:val="nil"/>
              <w:bottom w:val="single" w:sz="4" w:space="0" w:color="auto"/>
              <w:right w:val="single" w:sz="4" w:space="0" w:color="auto"/>
            </w:tcBorders>
            <w:shd w:val="clear" w:color="auto" w:fill="auto"/>
            <w:noWrap/>
            <w:vAlign w:val="bottom"/>
          </w:tcPr>
          <w:p w14:paraId="34F2C07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PDSP.117</w:t>
            </w:r>
          </w:p>
        </w:tc>
      </w:tr>
      <w:tr w:rsidR="001F47BC" w:rsidRPr="00DD3DC9" w14:paraId="33791118"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center"/>
          </w:tcPr>
          <w:p w14:paraId="17D6A07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Muslim Burial Forum of Sheffield</w:t>
            </w:r>
          </w:p>
        </w:tc>
        <w:tc>
          <w:tcPr>
            <w:tcW w:w="2042" w:type="dxa"/>
            <w:tcBorders>
              <w:top w:val="nil"/>
              <w:left w:val="nil"/>
              <w:bottom w:val="single" w:sz="4" w:space="0" w:color="auto"/>
              <w:right w:val="single" w:sz="4" w:space="0" w:color="auto"/>
            </w:tcBorders>
            <w:shd w:val="clear" w:color="auto" w:fill="auto"/>
            <w:noWrap/>
            <w:vAlign w:val="bottom"/>
          </w:tcPr>
          <w:p w14:paraId="1FD7C3A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PDSP.118</w:t>
            </w:r>
          </w:p>
        </w:tc>
      </w:tr>
      <w:tr w:rsidR="001F47BC" w:rsidRPr="00DD3DC9" w14:paraId="29FD8ECC"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4691872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NHS Property Services</w:t>
            </w:r>
          </w:p>
        </w:tc>
        <w:tc>
          <w:tcPr>
            <w:tcW w:w="2042" w:type="dxa"/>
            <w:tcBorders>
              <w:top w:val="nil"/>
              <w:left w:val="nil"/>
              <w:bottom w:val="single" w:sz="4" w:space="0" w:color="auto"/>
              <w:right w:val="single" w:sz="4" w:space="0" w:color="auto"/>
            </w:tcBorders>
            <w:shd w:val="clear" w:color="auto" w:fill="auto"/>
            <w:noWrap/>
            <w:vAlign w:val="bottom"/>
          </w:tcPr>
          <w:p w14:paraId="57F9ECC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PDSP.119</w:t>
            </w:r>
          </w:p>
        </w:tc>
      </w:tr>
      <w:tr w:rsidR="001F47BC" w:rsidRPr="00DD3DC9" w14:paraId="33527CF8"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7F5BEF4A"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Owlthorpe</w:t>
            </w:r>
            <w:proofErr w:type="spellEnd"/>
            <w:r>
              <w:rPr>
                <w:rFonts w:ascii="Calibri" w:hAnsi="Calibri" w:cs="Calibri"/>
                <w:color w:val="000000"/>
              </w:rPr>
              <w:t xml:space="preserve"> Fields Action Group</w:t>
            </w:r>
          </w:p>
        </w:tc>
        <w:tc>
          <w:tcPr>
            <w:tcW w:w="2042" w:type="dxa"/>
            <w:tcBorders>
              <w:top w:val="nil"/>
              <w:left w:val="nil"/>
              <w:bottom w:val="single" w:sz="4" w:space="0" w:color="auto"/>
              <w:right w:val="single" w:sz="4" w:space="0" w:color="auto"/>
            </w:tcBorders>
            <w:shd w:val="clear" w:color="auto" w:fill="auto"/>
            <w:noWrap/>
            <w:vAlign w:val="bottom"/>
          </w:tcPr>
          <w:p w14:paraId="04F7D92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PDSP.120</w:t>
            </w:r>
          </w:p>
        </w:tc>
      </w:tr>
      <w:tr w:rsidR="001F47BC" w:rsidRPr="00DD3DC9" w14:paraId="74F7738A"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7E90FAB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Regather</w:t>
            </w:r>
          </w:p>
        </w:tc>
        <w:tc>
          <w:tcPr>
            <w:tcW w:w="2042" w:type="dxa"/>
            <w:tcBorders>
              <w:top w:val="nil"/>
              <w:left w:val="nil"/>
              <w:bottom w:val="single" w:sz="4" w:space="0" w:color="auto"/>
              <w:right w:val="single" w:sz="4" w:space="0" w:color="auto"/>
            </w:tcBorders>
            <w:shd w:val="clear" w:color="auto" w:fill="auto"/>
            <w:noWrap/>
            <w:vAlign w:val="bottom"/>
          </w:tcPr>
          <w:p w14:paraId="1AEF9A1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PDSP.121</w:t>
            </w:r>
          </w:p>
        </w:tc>
      </w:tr>
      <w:tr w:rsidR="001F47BC" w:rsidRPr="00DD3DC9" w14:paraId="0F1352B1"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41879C1"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Rivelin</w:t>
            </w:r>
            <w:proofErr w:type="spellEnd"/>
            <w:r>
              <w:rPr>
                <w:rFonts w:ascii="Calibri" w:hAnsi="Calibri" w:cs="Calibri"/>
                <w:color w:val="000000"/>
              </w:rPr>
              <w:t xml:space="preserve"> Valley Conservation Group</w:t>
            </w:r>
          </w:p>
        </w:tc>
        <w:tc>
          <w:tcPr>
            <w:tcW w:w="2042" w:type="dxa"/>
            <w:tcBorders>
              <w:top w:val="nil"/>
              <w:left w:val="nil"/>
              <w:bottom w:val="single" w:sz="4" w:space="0" w:color="auto"/>
              <w:right w:val="single" w:sz="4" w:space="0" w:color="auto"/>
            </w:tcBorders>
            <w:shd w:val="clear" w:color="auto" w:fill="auto"/>
            <w:noWrap/>
            <w:vAlign w:val="bottom"/>
          </w:tcPr>
          <w:p w14:paraId="4A03CE6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PDSP.122</w:t>
            </w:r>
          </w:p>
        </w:tc>
      </w:tr>
      <w:tr w:rsidR="001F47BC" w:rsidRPr="00DD3DC9" w14:paraId="0172D7D8"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7358060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RSPB Sheffield local group </w:t>
            </w:r>
          </w:p>
        </w:tc>
        <w:tc>
          <w:tcPr>
            <w:tcW w:w="2042" w:type="dxa"/>
            <w:tcBorders>
              <w:top w:val="nil"/>
              <w:left w:val="nil"/>
              <w:bottom w:val="single" w:sz="4" w:space="0" w:color="auto"/>
              <w:right w:val="single" w:sz="4" w:space="0" w:color="auto"/>
            </w:tcBorders>
            <w:shd w:val="clear" w:color="auto" w:fill="auto"/>
            <w:noWrap/>
            <w:vAlign w:val="bottom"/>
          </w:tcPr>
          <w:p w14:paraId="12EBF71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PDSP.123</w:t>
            </w:r>
          </w:p>
        </w:tc>
      </w:tr>
      <w:tr w:rsidR="001F47BC" w:rsidRPr="00DD3DC9" w14:paraId="5CDB7AEE"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2DCF2C9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S11Swifts</w:t>
            </w:r>
          </w:p>
        </w:tc>
        <w:tc>
          <w:tcPr>
            <w:tcW w:w="2042" w:type="dxa"/>
            <w:tcBorders>
              <w:top w:val="nil"/>
              <w:left w:val="nil"/>
              <w:bottom w:val="single" w:sz="4" w:space="0" w:color="auto"/>
              <w:right w:val="single" w:sz="4" w:space="0" w:color="auto"/>
            </w:tcBorders>
            <w:shd w:val="clear" w:color="auto" w:fill="auto"/>
            <w:noWrap/>
            <w:vAlign w:val="bottom"/>
          </w:tcPr>
          <w:p w14:paraId="7FEDB23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PDSP.124</w:t>
            </w:r>
          </w:p>
        </w:tc>
      </w:tr>
      <w:tr w:rsidR="001F47BC" w:rsidRPr="00DD3DC9" w14:paraId="710C46BB"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6B07D77F" w14:textId="77777777" w:rsidR="001F47BC" w:rsidRPr="00DD3DC9" w:rsidRDefault="001F47BC">
            <w:pPr>
              <w:spacing w:after="0" w:line="240" w:lineRule="auto"/>
              <w:rPr>
                <w:rFonts w:ascii="Calibri" w:eastAsia="Times New Roman" w:hAnsi="Calibri" w:cs="Calibri"/>
                <w:color w:val="000000"/>
                <w:highlight w:val="yellow"/>
                <w:lang w:eastAsia="en-GB"/>
              </w:rPr>
            </w:pPr>
            <w:r>
              <w:rPr>
                <w:rFonts w:ascii="Calibri" w:hAnsi="Calibri" w:cs="Calibri"/>
                <w:color w:val="000000"/>
              </w:rPr>
              <w:t>Sheaf and Porter Rivers Trust</w:t>
            </w:r>
          </w:p>
        </w:tc>
        <w:tc>
          <w:tcPr>
            <w:tcW w:w="2042" w:type="dxa"/>
            <w:tcBorders>
              <w:top w:val="nil"/>
              <w:left w:val="nil"/>
              <w:bottom w:val="single" w:sz="4" w:space="0" w:color="auto"/>
              <w:right w:val="single" w:sz="4" w:space="0" w:color="auto"/>
            </w:tcBorders>
            <w:shd w:val="clear" w:color="auto" w:fill="auto"/>
            <w:noWrap/>
            <w:vAlign w:val="bottom"/>
          </w:tcPr>
          <w:p w14:paraId="26E31794" w14:textId="77777777" w:rsidR="001F47BC" w:rsidRPr="00DD3DC9" w:rsidRDefault="001F47BC">
            <w:pPr>
              <w:spacing w:after="0" w:line="240" w:lineRule="auto"/>
              <w:rPr>
                <w:rFonts w:ascii="Calibri" w:eastAsia="Times New Roman" w:hAnsi="Calibri" w:cs="Calibri"/>
                <w:color w:val="000000"/>
                <w:highlight w:val="yellow"/>
                <w:lang w:eastAsia="en-GB"/>
              </w:rPr>
            </w:pPr>
            <w:r>
              <w:rPr>
                <w:rFonts w:ascii="Calibri" w:hAnsi="Calibri" w:cs="Calibri"/>
                <w:color w:val="000000"/>
              </w:rPr>
              <w:t>PDSP.125</w:t>
            </w:r>
          </w:p>
        </w:tc>
      </w:tr>
      <w:tr w:rsidR="001F47BC" w:rsidRPr="00DD3DC9" w14:paraId="77567503"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7F02561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and District CAMRA Committee</w:t>
            </w:r>
          </w:p>
        </w:tc>
        <w:tc>
          <w:tcPr>
            <w:tcW w:w="2042" w:type="dxa"/>
            <w:tcBorders>
              <w:top w:val="nil"/>
              <w:left w:val="nil"/>
              <w:bottom w:val="single" w:sz="4" w:space="0" w:color="auto"/>
              <w:right w:val="single" w:sz="4" w:space="0" w:color="auto"/>
            </w:tcBorders>
            <w:shd w:val="clear" w:color="auto" w:fill="auto"/>
            <w:noWrap/>
            <w:vAlign w:val="bottom"/>
          </w:tcPr>
          <w:p w14:paraId="17AD886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PDSP.126</w:t>
            </w:r>
          </w:p>
        </w:tc>
      </w:tr>
      <w:tr w:rsidR="001F47BC" w:rsidRPr="00DD3DC9" w14:paraId="3B1A1E9B"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4AD3EAA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and Rotherham Wildlife Trust</w:t>
            </w:r>
          </w:p>
        </w:tc>
        <w:tc>
          <w:tcPr>
            <w:tcW w:w="2042" w:type="dxa"/>
            <w:tcBorders>
              <w:top w:val="nil"/>
              <w:left w:val="nil"/>
              <w:bottom w:val="single" w:sz="4" w:space="0" w:color="auto"/>
              <w:right w:val="single" w:sz="4" w:space="0" w:color="auto"/>
            </w:tcBorders>
            <w:shd w:val="clear" w:color="auto" w:fill="auto"/>
            <w:noWrap/>
            <w:vAlign w:val="bottom"/>
          </w:tcPr>
          <w:p w14:paraId="3EDCE3C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PDSP.127</w:t>
            </w:r>
          </w:p>
        </w:tc>
      </w:tr>
      <w:tr w:rsidR="001F47BC" w:rsidRPr="00DD3DC9" w14:paraId="72B02A3E"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741502B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Area Geology Trust</w:t>
            </w:r>
          </w:p>
        </w:tc>
        <w:tc>
          <w:tcPr>
            <w:tcW w:w="2042" w:type="dxa"/>
            <w:tcBorders>
              <w:top w:val="nil"/>
              <w:left w:val="nil"/>
              <w:bottom w:val="single" w:sz="4" w:space="0" w:color="auto"/>
              <w:right w:val="single" w:sz="4" w:space="0" w:color="auto"/>
            </w:tcBorders>
            <w:shd w:val="clear" w:color="auto" w:fill="auto"/>
            <w:noWrap/>
            <w:vAlign w:val="bottom"/>
          </w:tcPr>
          <w:p w14:paraId="651506B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PDSP.128</w:t>
            </w:r>
          </w:p>
        </w:tc>
      </w:tr>
      <w:tr w:rsidR="001F47BC" w:rsidRPr="00DD3DC9" w14:paraId="25DEFD56"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6B51857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Sheffield Conservation Advisory </w:t>
            </w:r>
            <w:proofErr w:type="spellStart"/>
            <w:r>
              <w:rPr>
                <w:rFonts w:ascii="Calibri" w:hAnsi="Calibri" w:cs="Calibri"/>
                <w:color w:val="000000"/>
              </w:rPr>
              <w:t>Goup</w:t>
            </w:r>
            <w:proofErr w:type="spellEnd"/>
          </w:p>
        </w:tc>
        <w:tc>
          <w:tcPr>
            <w:tcW w:w="2042" w:type="dxa"/>
            <w:tcBorders>
              <w:top w:val="nil"/>
              <w:left w:val="nil"/>
              <w:bottom w:val="single" w:sz="4" w:space="0" w:color="auto"/>
              <w:right w:val="single" w:sz="4" w:space="0" w:color="auto"/>
            </w:tcBorders>
            <w:shd w:val="clear" w:color="auto" w:fill="auto"/>
            <w:noWrap/>
            <w:vAlign w:val="bottom"/>
          </w:tcPr>
          <w:p w14:paraId="3179B9F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PDSP.129</w:t>
            </w:r>
          </w:p>
        </w:tc>
      </w:tr>
      <w:tr w:rsidR="001F47BC" w:rsidRPr="00DD3DC9" w14:paraId="1D6E7A4B"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76A99B3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CTC and Cycle Sheffield</w:t>
            </w:r>
          </w:p>
        </w:tc>
        <w:tc>
          <w:tcPr>
            <w:tcW w:w="2042" w:type="dxa"/>
            <w:tcBorders>
              <w:top w:val="nil"/>
              <w:left w:val="nil"/>
              <w:bottom w:val="single" w:sz="4" w:space="0" w:color="auto"/>
              <w:right w:val="single" w:sz="4" w:space="0" w:color="auto"/>
            </w:tcBorders>
            <w:shd w:val="clear" w:color="auto" w:fill="auto"/>
            <w:noWrap/>
            <w:vAlign w:val="bottom"/>
          </w:tcPr>
          <w:p w14:paraId="63B4780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PDSP.130</w:t>
            </w:r>
          </w:p>
        </w:tc>
      </w:tr>
      <w:tr w:rsidR="001F47BC" w:rsidRPr="00DD3DC9" w14:paraId="07088D38"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3256547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Green &amp; Open Spaces Forum</w:t>
            </w:r>
          </w:p>
        </w:tc>
        <w:tc>
          <w:tcPr>
            <w:tcW w:w="2042" w:type="dxa"/>
            <w:tcBorders>
              <w:top w:val="nil"/>
              <w:left w:val="nil"/>
              <w:bottom w:val="single" w:sz="4" w:space="0" w:color="auto"/>
              <w:right w:val="single" w:sz="4" w:space="0" w:color="auto"/>
            </w:tcBorders>
            <w:shd w:val="clear" w:color="auto" w:fill="auto"/>
            <w:noWrap/>
            <w:vAlign w:val="bottom"/>
          </w:tcPr>
          <w:p w14:paraId="34F3C63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PDSP.131</w:t>
            </w:r>
          </w:p>
        </w:tc>
      </w:tr>
      <w:tr w:rsidR="001F47BC" w:rsidRPr="00DD3DC9" w14:paraId="29A1871A"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6E1E514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Islamic Centre</w:t>
            </w:r>
          </w:p>
        </w:tc>
        <w:tc>
          <w:tcPr>
            <w:tcW w:w="2042" w:type="dxa"/>
            <w:tcBorders>
              <w:top w:val="nil"/>
              <w:left w:val="nil"/>
              <w:bottom w:val="single" w:sz="4" w:space="0" w:color="auto"/>
              <w:right w:val="single" w:sz="4" w:space="0" w:color="auto"/>
            </w:tcBorders>
            <w:shd w:val="clear" w:color="auto" w:fill="auto"/>
            <w:noWrap/>
            <w:vAlign w:val="bottom"/>
          </w:tcPr>
          <w:p w14:paraId="1C20993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PDSP.132</w:t>
            </w:r>
          </w:p>
        </w:tc>
      </w:tr>
      <w:tr w:rsidR="001F47BC" w:rsidRPr="00DD3DC9" w14:paraId="05E890DC"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34C8C0E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Sheffield Islamic Centre Madina Masjid Trust </w:t>
            </w:r>
          </w:p>
        </w:tc>
        <w:tc>
          <w:tcPr>
            <w:tcW w:w="2042" w:type="dxa"/>
            <w:tcBorders>
              <w:top w:val="nil"/>
              <w:left w:val="nil"/>
              <w:bottom w:val="single" w:sz="4" w:space="0" w:color="auto"/>
              <w:right w:val="single" w:sz="4" w:space="0" w:color="auto"/>
            </w:tcBorders>
            <w:shd w:val="clear" w:color="auto" w:fill="auto"/>
            <w:noWrap/>
            <w:vAlign w:val="bottom"/>
          </w:tcPr>
          <w:p w14:paraId="149DD45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PDSP.133</w:t>
            </w:r>
          </w:p>
        </w:tc>
      </w:tr>
      <w:tr w:rsidR="001F47BC" w:rsidRPr="00DD3DC9" w14:paraId="5C7C2B48"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460A0DA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Property Association</w:t>
            </w:r>
          </w:p>
        </w:tc>
        <w:tc>
          <w:tcPr>
            <w:tcW w:w="2042" w:type="dxa"/>
            <w:tcBorders>
              <w:top w:val="nil"/>
              <w:left w:val="nil"/>
              <w:bottom w:val="single" w:sz="4" w:space="0" w:color="auto"/>
              <w:right w:val="single" w:sz="4" w:space="0" w:color="auto"/>
            </w:tcBorders>
            <w:shd w:val="clear" w:color="auto" w:fill="auto"/>
            <w:noWrap/>
            <w:vAlign w:val="bottom"/>
          </w:tcPr>
          <w:p w14:paraId="0ABBAA2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PDSP.134</w:t>
            </w:r>
          </w:p>
        </w:tc>
      </w:tr>
      <w:tr w:rsidR="001F47BC" w:rsidRPr="00DD3DC9" w14:paraId="50045F9B"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2295461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Street Tree Partnership (SSTP)</w:t>
            </w:r>
          </w:p>
        </w:tc>
        <w:tc>
          <w:tcPr>
            <w:tcW w:w="2042" w:type="dxa"/>
            <w:tcBorders>
              <w:top w:val="nil"/>
              <w:left w:val="nil"/>
              <w:bottom w:val="single" w:sz="4" w:space="0" w:color="auto"/>
              <w:right w:val="single" w:sz="4" w:space="0" w:color="auto"/>
            </w:tcBorders>
            <w:shd w:val="clear" w:color="auto" w:fill="auto"/>
            <w:noWrap/>
            <w:vAlign w:val="bottom"/>
          </w:tcPr>
          <w:p w14:paraId="53ADDD0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PDSP.135</w:t>
            </w:r>
          </w:p>
        </w:tc>
      </w:tr>
      <w:tr w:rsidR="001F47BC" w:rsidRPr="00DD3DC9" w14:paraId="5F70F63E"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2D49AE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Swift Network</w:t>
            </w:r>
          </w:p>
        </w:tc>
        <w:tc>
          <w:tcPr>
            <w:tcW w:w="2042" w:type="dxa"/>
            <w:tcBorders>
              <w:top w:val="nil"/>
              <w:left w:val="nil"/>
              <w:bottom w:val="single" w:sz="4" w:space="0" w:color="auto"/>
              <w:right w:val="single" w:sz="4" w:space="0" w:color="auto"/>
            </w:tcBorders>
            <w:shd w:val="clear" w:color="auto" w:fill="auto"/>
            <w:noWrap/>
            <w:vAlign w:val="bottom"/>
          </w:tcPr>
          <w:p w14:paraId="4147180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PDSP.136</w:t>
            </w:r>
          </w:p>
        </w:tc>
      </w:tr>
      <w:tr w:rsidR="001F47BC" w:rsidRPr="00DD3DC9" w14:paraId="30F8DC82"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0BA3897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Tree Action Group (STAG)</w:t>
            </w:r>
          </w:p>
        </w:tc>
        <w:tc>
          <w:tcPr>
            <w:tcW w:w="2042" w:type="dxa"/>
            <w:tcBorders>
              <w:top w:val="nil"/>
              <w:left w:val="nil"/>
              <w:bottom w:val="single" w:sz="4" w:space="0" w:color="auto"/>
              <w:right w:val="single" w:sz="4" w:space="0" w:color="auto"/>
            </w:tcBorders>
            <w:shd w:val="clear" w:color="auto" w:fill="auto"/>
            <w:noWrap/>
            <w:vAlign w:val="bottom"/>
          </w:tcPr>
          <w:p w14:paraId="1BDE0F2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PDSP.137</w:t>
            </w:r>
          </w:p>
        </w:tc>
      </w:tr>
      <w:tr w:rsidR="001F47BC" w:rsidRPr="00DD3DC9" w14:paraId="4DA0C537"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63032A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Sheffield Visual Arts Group</w:t>
            </w:r>
          </w:p>
        </w:tc>
        <w:tc>
          <w:tcPr>
            <w:tcW w:w="2042" w:type="dxa"/>
            <w:tcBorders>
              <w:top w:val="nil"/>
              <w:left w:val="nil"/>
              <w:bottom w:val="single" w:sz="4" w:space="0" w:color="auto"/>
              <w:right w:val="single" w:sz="4" w:space="0" w:color="auto"/>
            </w:tcBorders>
            <w:shd w:val="clear" w:color="auto" w:fill="auto"/>
            <w:noWrap/>
            <w:vAlign w:val="bottom"/>
          </w:tcPr>
          <w:p w14:paraId="121513A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PDSP.138</w:t>
            </w:r>
          </w:p>
        </w:tc>
      </w:tr>
      <w:tr w:rsidR="001F47BC" w:rsidRPr="00DD3DC9" w14:paraId="55AC7FB5"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2BBAA20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South Yorkshire Bat Group</w:t>
            </w:r>
          </w:p>
        </w:tc>
        <w:tc>
          <w:tcPr>
            <w:tcW w:w="2042" w:type="dxa"/>
            <w:tcBorders>
              <w:top w:val="nil"/>
              <w:left w:val="nil"/>
              <w:bottom w:val="single" w:sz="4" w:space="0" w:color="auto"/>
              <w:right w:val="single" w:sz="4" w:space="0" w:color="auto"/>
            </w:tcBorders>
            <w:shd w:val="clear" w:color="auto" w:fill="auto"/>
            <w:noWrap/>
            <w:vAlign w:val="bottom"/>
          </w:tcPr>
          <w:p w14:paraId="31E5BDB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PDSP.139</w:t>
            </w:r>
          </w:p>
        </w:tc>
      </w:tr>
      <w:tr w:rsidR="001F47BC" w:rsidRPr="00DD3DC9" w14:paraId="4186AEEF"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55AC154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South Yorkshire Climate Alliance</w:t>
            </w:r>
          </w:p>
        </w:tc>
        <w:tc>
          <w:tcPr>
            <w:tcW w:w="2042" w:type="dxa"/>
            <w:tcBorders>
              <w:top w:val="nil"/>
              <w:left w:val="nil"/>
              <w:bottom w:val="single" w:sz="4" w:space="0" w:color="auto"/>
              <w:right w:val="single" w:sz="4" w:space="0" w:color="auto"/>
            </w:tcBorders>
            <w:shd w:val="clear" w:color="auto" w:fill="auto"/>
            <w:noWrap/>
            <w:vAlign w:val="bottom"/>
          </w:tcPr>
          <w:p w14:paraId="45B8119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PDSP.140</w:t>
            </w:r>
          </w:p>
        </w:tc>
      </w:tr>
      <w:tr w:rsidR="001F47BC" w:rsidRPr="00DD3DC9" w14:paraId="62DC70E4"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66F1D6B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South Yorkshire Industrial History </w:t>
            </w:r>
            <w:proofErr w:type="gramStart"/>
            <w:r>
              <w:rPr>
                <w:rFonts w:ascii="Calibri" w:hAnsi="Calibri" w:cs="Calibri"/>
                <w:color w:val="000000"/>
              </w:rPr>
              <w:t>Society  (</w:t>
            </w:r>
            <w:proofErr w:type="gramEnd"/>
            <w:r>
              <w:rPr>
                <w:rFonts w:ascii="Calibri" w:hAnsi="Calibri" w:cs="Calibri"/>
                <w:color w:val="000000"/>
              </w:rPr>
              <w:t>Submitted by Sheffield Historic Buildings Trust)</w:t>
            </w:r>
          </w:p>
        </w:tc>
        <w:tc>
          <w:tcPr>
            <w:tcW w:w="2042" w:type="dxa"/>
            <w:tcBorders>
              <w:top w:val="nil"/>
              <w:left w:val="nil"/>
              <w:bottom w:val="single" w:sz="4" w:space="0" w:color="auto"/>
              <w:right w:val="single" w:sz="4" w:space="0" w:color="auto"/>
            </w:tcBorders>
            <w:shd w:val="clear" w:color="auto" w:fill="auto"/>
            <w:noWrap/>
            <w:vAlign w:val="bottom"/>
          </w:tcPr>
          <w:p w14:paraId="66C65CA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PDSP.141</w:t>
            </w:r>
          </w:p>
        </w:tc>
      </w:tr>
      <w:tr w:rsidR="001F47BC" w:rsidRPr="00DD3DC9" w14:paraId="0CB107D6"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3DE3C3F4" w14:textId="77777777" w:rsidR="001F47BC" w:rsidRPr="00DD3DC9" w:rsidRDefault="001F47BC">
            <w:pPr>
              <w:spacing w:after="0" w:line="240" w:lineRule="auto"/>
              <w:rPr>
                <w:rFonts w:ascii="Calibri" w:eastAsia="Times New Roman" w:hAnsi="Calibri" w:cs="Calibri"/>
                <w:color w:val="000000"/>
                <w:highlight w:val="yellow"/>
                <w:lang w:eastAsia="en-GB"/>
              </w:rPr>
            </w:pPr>
            <w:r>
              <w:rPr>
                <w:rFonts w:ascii="Calibri" w:hAnsi="Calibri" w:cs="Calibri"/>
                <w:color w:val="000000"/>
              </w:rPr>
              <w:t xml:space="preserve">South Yorkshire Industrial History Society CIO </w:t>
            </w:r>
          </w:p>
        </w:tc>
        <w:tc>
          <w:tcPr>
            <w:tcW w:w="2042" w:type="dxa"/>
            <w:tcBorders>
              <w:top w:val="nil"/>
              <w:left w:val="nil"/>
              <w:bottom w:val="single" w:sz="4" w:space="0" w:color="auto"/>
              <w:right w:val="single" w:sz="4" w:space="0" w:color="auto"/>
            </w:tcBorders>
            <w:shd w:val="clear" w:color="auto" w:fill="auto"/>
            <w:noWrap/>
            <w:vAlign w:val="bottom"/>
          </w:tcPr>
          <w:p w14:paraId="65E13B69" w14:textId="77777777" w:rsidR="001F47BC" w:rsidRPr="00DD3DC9" w:rsidRDefault="001F47BC">
            <w:pPr>
              <w:spacing w:after="0" w:line="240" w:lineRule="auto"/>
              <w:rPr>
                <w:rFonts w:ascii="Calibri" w:eastAsia="Times New Roman" w:hAnsi="Calibri" w:cs="Calibri"/>
                <w:color w:val="000000"/>
                <w:highlight w:val="yellow"/>
                <w:lang w:eastAsia="en-GB"/>
              </w:rPr>
            </w:pPr>
            <w:r>
              <w:rPr>
                <w:rFonts w:ascii="Calibri" w:hAnsi="Calibri" w:cs="Calibri"/>
                <w:color w:val="000000"/>
              </w:rPr>
              <w:t>PDSP.142</w:t>
            </w:r>
          </w:p>
        </w:tc>
      </w:tr>
      <w:tr w:rsidR="001F47BC" w:rsidRPr="00DD3DC9" w14:paraId="4A8F1C4D" w14:textId="77777777">
        <w:trPr>
          <w:trHeight w:val="288"/>
        </w:trPr>
        <w:tc>
          <w:tcPr>
            <w:tcW w:w="6974" w:type="dxa"/>
            <w:tcBorders>
              <w:top w:val="nil"/>
              <w:left w:val="single" w:sz="4" w:space="0" w:color="auto"/>
              <w:bottom w:val="single" w:sz="4" w:space="0" w:color="auto"/>
              <w:right w:val="single" w:sz="4" w:space="0" w:color="auto"/>
            </w:tcBorders>
            <w:shd w:val="clear" w:color="auto" w:fill="auto"/>
            <w:noWrap/>
            <w:vAlign w:val="bottom"/>
          </w:tcPr>
          <w:p w14:paraId="7E86444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South Yorkshire Muslim Community Forum</w:t>
            </w:r>
          </w:p>
        </w:tc>
        <w:tc>
          <w:tcPr>
            <w:tcW w:w="2042" w:type="dxa"/>
            <w:tcBorders>
              <w:top w:val="nil"/>
              <w:left w:val="nil"/>
              <w:bottom w:val="single" w:sz="4" w:space="0" w:color="auto"/>
              <w:right w:val="single" w:sz="4" w:space="0" w:color="auto"/>
            </w:tcBorders>
            <w:shd w:val="clear" w:color="auto" w:fill="auto"/>
            <w:noWrap/>
            <w:vAlign w:val="bottom"/>
          </w:tcPr>
          <w:p w14:paraId="7FF73A9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PDSP.143</w:t>
            </w:r>
          </w:p>
        </w:tc>
      </w:tr>
      <w:tr w:rsidR="001F47BC" w:rsidRPr="00DD3DC9" w14:paraId="5ABC84F7" w14:textId="77777777">
        <w:trPr>
          <w:trHeight w:val="288"/>
        </w:trPr>
        <w:tc>
          <w:tcPr>
            <w:tcW w:w="6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D9C6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Superfast South Yorkshire</w:t>
            </w:r>
          </w:p>
        </w:tc>
        <w:tc>
          <w:tcPr>
            <w:tcW w:w="2042" w:type="dxa"/>
            <w:tcBorders>
              <w:top w:val="single" w:sz="4" w:space="0" w:color="auto"/>
              <w:left w:val="nil"/>
              <w:bottom w:val="single" w:sz="4" w:space="0" w:color="auto"/>
              <w:right w:val="single" w:sz="4" w:space="0" w:color="auto"/>
            </w:tcBorders>
            <w:shd w:val="clear" w:color="auto" w:fill="auto"/>
            <w:noWrap/>
            <w:vAlign w:val="bottom"/>
          </w:tcPr>
          <w:p w14:paraId="29A5DA8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PDSP.144</w:t>
            </w:r>
          </w:p>
        </w:tc>
      </w:tr>
      <w:tr w:rsidR="001F47BC" w:rsidRPr="00DD3DC9" w14:paraId="280B6142" w14:textId="77777777">
        <w:trPr>
          <w:trHeight w:val="288"/>
        </w:trPr>
        <w:tc>
          <w:tcPr>
            <w:tcW w:w="6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5EC7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Swifts Local Network</w:t>
            </w:r>
          </w:p>
        </w:tc>
        <w:tc>
          <w:tcPr>
            <w:tcW w:w="2042" w:type="dxa"/>
            <w:tcBorders>
              <w:top w:val="single" w:sz="4" w:space="0" w:color="auto"/>
              <w:left w:val="nil"/>
              <w:bottom w:val="single" w:sz="4" w:space="0" w:color="auto"/>
              <w:right w:val="single" w:sz="4" w:space="0" w:color="auto"/>
            </w:tcBorders>
            <w:shd w:val="clear" w:color="auto" w:fill="auto"/>
            <w:noWrap/>
            <w:vAlign w:val="bottom"/>
          </w:tcPr>
          <w:p w14:paraId="4E8D914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PDSP.145</w:t>
            </w:r>
          </w:p>
        </w:tc>
      </w:tr>
      <w:tr w:rsidR="001F47BC" w:rsidRPr="00DD3DC9" w14:paraId="778A0494" w14:textId="77777777">
        <w:trPr>
          <w:trHeight w:val="288"/>
        </w:trPr>
        <w:tc>
          <w:tcPr>
            <w:tcW w:w="6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EDC3E" w14:textId="77777777" w:rsidR="001F47BC" w:rsidRPr="00DD3DC9" w:rsidRDefault="001F47BC">
            <w:pPr>
              <w:spacing w:after="0" w:line="240" w:lineRule="auto"/>
              <w:rPr>
                <w:rFonts w:ascii="Calibri" w:eastAsia="Times New Roman" w:hAnsi="Calibri" w:cs="Calibri"/>
                <w:color w:val="000000"/>
                <w:highlight w:val="yellow"/>
                <w:lang w:eastAsia="en-GB"/>
              </w:rPr>
            </w:pPr>
            <w:r>
              <w:rPr>
                <w:rFonts w:ascii="Calibri" w:hAnsi="Calibri" w:cs="Calibri"/>
                <w:color w:val="000000"/>
              </w:rPr>
              <w:t>The British Horse Society</w:t>
            </w:r>
          </w:p>
        </w:tc>
        <w:tc>
          <w:tcPr>
            <w:tcW w:w="2042" w:type="dxa"/>
            <w:tcBorders>
              <w:top w:val="single" w:sz="4" w:space="0" w:color="auto"/>
              <w:left w:val="nil"/>
              <w:bottom w:val="single" w:sz="4" w:space="0" w:color="auto"/>
              <w:right w:val="single" w:sz="4" w:space="0" w:color="auto"/>
            </w:tcBorders>
            <w:shd w:val="clear" w:color="auto" w:fill="auto"/>
            <w:noWrap/>
            <w:vAlign w:val="bottom"/>
          </w:tcPr>
          <w:p w14:paraId="04742A5E" w14:textId="77777777" w:rsidR="001F47BC" w:rsidRPr="00DD3DC9" w:rsidRDefault="001F47BC">
            <w:pPr>
              <w:spacing w:after="0" w:line="240" w:lineRule="auto"/>
              <w:rPr>
                <w:rFonts w:ascii="Calibri" w:eastAsia="Times New Roman" w:hAnsi="Calibri" w:cs="Calibri"/>
                <w:color w:val="000000"/>
                <w:highlight w:val="yellow"/>
                <w:lang w:eastAsia="en-GB"/>
              </w:rPr>
            </w:pPr>
            <w:r>
              <w:rPr>
                <w:rFonts w:ascii="Calibri" w:hAnsi="Calibri" w:cs="Calibri"/>
                <w:color w:val="000000"/>
              </w:rPr>
              <w:t>PDSP.146</w:t>
            </w:r>
          </w:p>
        </w:tc>
      </w:tr>
      <w:tr w:rsidR="001F47BC" w:rsidRPr="00DD3DC9" w14:paraId="63CF02AA" w14:textId="77777777">
        <w:trPr>
          <w:trHeight w:val="288"/>
        </w:trPr>
        <w:tc>
          <w:tcPr>
            <w:tcW w:w="6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E96F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The Victorian Society</w:t>
            </w:r>
          </w:p>
        </w:tc>
        <w:tc>
          <w:tcPr>
            <w:tcW w:w="2042" w:type="dxa"/>
            <w:tcBorders>
              <w:top w:val="single" w:sz="4" w:space="0" w:color="auto"/>
              <w:left w:val="nil"/>
              <w:bottom w:val="single" w:sz="4" w:space="0" w:color="auto"/>
              <w:right w:val="single" w:sz="4" w:space="0" w:color="auto"/>
            </w:tcBorders>
            <w:shd w:val="clear" w:color="auto" w:fill="auto"/>
            <w:noWrap/>
            <w:vAlign w:val="bottom"/>
          </w:tcPr>
          <w:p w14:paraId="6A51EBC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PDSP.147</w:t>
            </w:r>
          </w:p>
        </w:tc>
      </w:tr>
      <w:tr w:rsidR="001F47BC" w:rsidRPr="00DD3DC9" w14:paraId="5A419C5A" w14:textId="77777777">
        <w:trPr>
          <w:trHeight w:val="288"/>
        </w:trPr>
        <w:tc>
          <w:tcPr>
            <w:tcW w:w="6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617A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The Woodland Trust</w:t>
            </w:r>
          </w:p>
        </w:tc>
        <w:tc>
          <w:tcPr>
            <w:tcW w:w="2042" w:type="dxa"/>
            <w:tcBorders>
              <w:top w:val="single" w:sz="4" w:space="0" w:color="auto"/>
              <w:left w:val="nil"/>
              <w:bottom w:val="single" w:sz="4" w:space="0" w:color="auto"/>
              <w:right w:val="single" w:sz="4" w:space="0" w:color="auto"/>
            </w:tcBorders>
            <w:shd w:val="clear" w:color="auto" w:fill="auto"/>
            <w:noWrap/>
            <w:vAlign w:val="bottom"/>
          </w:tcPr>
          <w:p w14:paraId="59E5A6E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PDSP.148</w:t>
            </w:r>
          </w:p>
        </w:tc>
      </w:tr>
      <w:tr w:rsidR="001F47BC" w:rsidRPr="00DD3DC9" w14:paraId="3097ED1D" w14:textId="77777777">
        <w:trPr>
          <w:trHeight w:val="288"/>
        </w:trPr>
        <w:tc>
          <w:tcPr>
            <w:tcW w:w="6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802C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Tinsley </w:t>
            </w:r>
            <w:proofErr w:type="spellStart"/>
            <w:r>
              <w:rPr>
                <w:rFonts w:ascii="Calibri" w:hAnsi="Calibri" w:cs="Calibri"/>
                <w:color w:val="000000"/>
              </w:rPr>
              <w:t>Hanfia</w:t>
            </w:r>
            <w:proofErr w:type="spellEnd"/>
            <w:r>
              <w:rPr>
                <w:rFonts w:ascii="Calibri" w:hAnsi="Calibri" w:cs="Calibri"/>
                <w:color w:val="000000"/>
              </w:rPr>
              <w:t xml:space="preserve"> Mosque</w:t>
            </w:r>
          </w:p>
        </w:tc>
        <w:tc>
          <w:tcPr>
            <w:tcW w:w="2042" w:type="dxa"/>
            <w:tcBorders>
              <w:top w:val="single" w:sz="4" w:space="0" w:color="auto"/>
              <w:left w:val="nil"/>
              <w:bottom w:val="single" w:sz="4" w:space="0" w:color="auto"/>
              <w:right w:val="single" w:sz="4" w:space="0" w:color="auto"/>
            </w:tcBorders>
            <w:shd w:val="clear" w:color="auto" w:fill="auto"/>
            <w:noWrap/>
            <w:vAlign w:val="bottom"/>
          </w:tcPr>
          <w:p w14:paraId="0E2EB30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PDSP.149</w:t>
            </w:r>
          </w:p>
        </w:tc>
      </w:tr>
      <w:tr w:rsidR="001F47BC" w:rsidRPr="00DD3DC9" w14:paraId="6AC3B28E" w14:textId="77777777">
        <w:trPr>
          <w:trHeight w:val="288"/>
        </w:trPr>
        <w:tc>
          <w:tcPr>
            <w:tcW w:w="6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040E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Trustees of </w:t>
            </w:r>
            <w:proofErr w:type="spellStart"/>
            <w:r>
              <w:rPr>
                <w:rFonts w:ascii="Calibri" w:hAnsi="Calibri" w:cs="Calibri"/>
                <w:color w:val="000000"/>
              </w:rPr>
              <w:t>Jamiat</w:t>
            </w:r>
            <w:proofErr w:type="spellEnd"/>
            <w:r>
              <w:rPr>
                <w:rFonts w:ascii="Calibri" w:hAnsi="Calibri" w:cs="Calibri"/>
                <w:color w:val="000000"/>
              </w:rPr>
              <w:t xml:space="preserve"> </w:t>
            </w:r>
            <w:proofErr w:type="spellStart"/>
            <w:r>
              <w:rPr>
                <w:rFonts w:ascii="Calibri" w:hAnsi="Calibri" w:cs="Calibri"/>
                <w:color w:val="000000"/>
              </w:rPr>
              <w:t>Tabligh</w:t>
            </w:r>
            <w:proofErr w:type="spellEnd"/>
            <w:r>
              <w:rPr>
                <w:rFonts w:ascii="Calibri" w:hAnsi="Calibri" w:cs="Calibri"/>
                <w:color w:val="000000"/>
              </w:rPr>
              <w:t xml:space="preserve"> </w:t>
            </w:r>
            <w:proofErr w:type="spellStart"/>
            <w:r>
              <w:rPr>
                <w:rFonts w:ascii="Calibri" w:hAnsi="Calibri" w:cs="Calibri"/>
                <w:color w:val="000000"/>
              </w:rPr>
              <w:t>ul</w:t>
            </w:r>
            <w:proofErr w:type="spellEnd"/>
            <w:r>
              <w:rPr>
                <w:rFonts w:ascii="Calibri" w:hAnsi="Calibri" w:cs="Calibri"/>
                <w:color w:val="000000"/>
              </w:rPr>
              <w:t xml:space="preserve"> Islam </w:t>
            </w:r>
          </w:p>
        </w:tc>
        <w:tc>
          <w:tcPr>
            <w:tcW w:w="2042" w:type="dxa"/>
            <w:tcBorders>
              <w:top w:val="single" w:sz="4" w:space="0" w:color="auto"/>
              <w:left w:val="nil"/>
              <w:bottom w:val="single" w:sz="4" w:space="0" w:color="auto"/>
              <w:right w:val="single" w:sz="4" w:space="0" w:color="auto"/>
            </w:tcBorders>
            <w:shd w:val="clear" w:color="auto" w:fill="auto"/>
            <w:noWrap/>
            <w:vAlign w:val="bottom"/>
          </w:tcPr>
          <w:p w14:paraId="207605A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PDSP.150</w:t>
            </w:r>
          </w:p>
        </w:tc>
      </w:tr>
      <w:tr w:rsidR="001F47BC" w:rsidRPr="00DD3DC9" w14:paraId="62FFA60D" w14:textId="77777777">
        <w:trPr>
          <w:trHeight w:val="288"/>
        </w:trPr>
        <w:tc>
          <w:tcPr>
            <w:tcW w:w="6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5D81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Upper Don Trail Trust</w:t>
            </w:r>
          </w:p>
        </w:tc>
        <w:tc>
          <w:tcPr>
            <w:tcW w:w="2042" w:type="dxa"/>
            <w:tcBorders>
              <w:top w:val="single" w:sz="4" w:space="0" w:color="auto"/>
              <w:left w:val="nil"/>
              <w:bottom w:val="single" w:sz="4" w:space="0" w:color="auto"/>
              <w:right w:val="single" w:sz="4" w:space="0" w:color="auto"/>
            </w:tcBorders>
            <w:shd w:val="clear" w:color="auto" w:fill="auto"/>
            <w:noWrap/>
            <w:vAlign w:val="bottom"/>
          </w:tcPr>
          <w:p w14:paraId="255FB06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PDSP.151</w:t>
            </w:r>
          </w:p>
        </w:tc>
      </w:tr>
    </w:tbl>
    <w:p w14:paraId="04922EDF" w14:textId="77777777" w:rsidR="001F47BC" w:rsidRPr="00DD3DC9" w:rsidRDefault="001F47BC" w:rsidP="001F47BC"/>
    <w:p w14:paraId="771CD4EF" w14:textId="053832D5" w:rsidR="001F47BC" w:rsidRPr="00B71055" w:rsidRDefault="001F47BC" w:rsidP="00B71055">
      <w:pPr>
        <w:rPr>
          <w:rFonts w:ascii="Arial" w:hAnsi="Arial" w:cs="Arial"/>
          <w:b/>
          <w:bCs/>
          <w:sz w:val="24"/>
          <w:szCs w:val="24"/>
        </w:rPr>
      </w:pPr>
      <w:r w:rsidRPr="00B71055">
        <w:rPr>
          <w:rFonts w:ascii="Arial" w:hAnsi="Arial" w:cs="Arial"/>
          <w:b/>
          <w:bCs/>
          <w:sz w:val="24"/>
          <w:szCs w:val="24"/>
        </w:rPr>
        <w:lastRenderedPageBreak/>
        <w:t>Political group or elected politician</w:t>
      </w:r>
      <w:r w:rsidR="00DF3355" w:rsidRPr="00B71055">
        <w:rPr>
          <w:rFonts w:ascii="Arial" w:hAnsi="Arial" w:cs="Arial"/>
          <w:b/>
          <w:bCs/>
          <w:sz w:val="24"/>
          <w:szCs w:val="24"/>
        </w:rPr>
        <w:t>: 9 responses in total</w:t>
      </w:r>
    </w:p>
    <w:tbl>
      <w:tblPr>
        <w:tblW w:w="9016" w:type="dxa"/>
        <w:tblLook w:val="04A0" w:firstRow="1" w:lastRow="0" w:firstColumn="1" w:lastColumn="0" w:noHBand="0" w:noVBand="1"/>
      </w:tblPr>
      <w:tblGrid>
        <w:gridCol w:w="6922"/>
        <w:gridCol w:w="2094"/>
      </w:tblGrid>
      <w:tr w:rsidR="001F47BC" w:rsidRPr="00DD3DC9" w14:paraId="428FEB42" w14:textId="77777777">
        <w:trPr>
          <w:trHeight w:val="288"/>
          <w:tblHeader/>
        </w:trPr>
        <w:tc>
          <w:tcPr>
            <w:tcW w:w="6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21D04F"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Name</w:t>
            </w:r>
          </w:p>
        </w:tc>
        <w:tc>
          <w:tcPr>
            <w:tcW w:w="209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441275D"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Respondent ID</w:t>
            </w:r>
          </w:p>
        </w:tc>
      </w:tr>
      <w:tr w:rsidR="000140C0" w:rsidRPr="00DD3DC9" w14:paraId="1DB6D962" w14:textId="77777777">
        <w:trPr>
          <w:trHeight w:val="288"/>
        </w:trPr>
        <w:tc>
          <w:tcPr>
            <w:tcW w:w="6922" w:type="dxa"/>
            <w:tcBorders>
              <w:top w:val="nil"/>
              <w:left w:val="single" w:sz="4" w:space="0" w:color="auto"/>
              <w:bottom w:val="single" w:sz="4" w:space="0" w:color="auto"/>
              <w:right w:val="single" w:sz="4" w:space="0" w:color="auto"/>
            </w:tcBorders>
            <w:shd w:val="clear" w:color="auto" w:fill="auto"/>
            <w:noWrap/>
            <w:vAlign w:val="bottom"/>
            <w:hideMark/>
          </w:tcPr>
          <w:p w14:paraId="26411FF7" w14:textId="77777777" w:rsidR="000140C0" w:rsidRPr="00DD3DC9" w:rsidRDefault="000140C0" w:rsidP="000140C0">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Clive Betts MP</w:t>
            </w:r>
          </w:p>
        </w:tc>
        <w:tc>
          <w:tcPr>
            <w:tcW w:w="2094" w:type="dxa"/>
            <w:tcBorders>
              <w:top w:val="nil"/>
              <w:left w:val="nil"/>
              <w:bottom w:val="single" w:sz="4" w:space="0" w:color="auto"/>
              <w:right w:val="single" w:sz="4" w:space="0" w:color="auto"/>
            </w:tcBorders>
            <w:shd w:val="clear" w:color="auto" w:fill="auto"/>
            <w:noWrap/>
            <w:vAlign w:val="bottom"/>
            <w:hideMark/>
          </w:tcPr>
          <w:p w14:paraId="2B740A2B" w14:textId="24E75CD3" w:rsidR="000140C0" w:rsidRPr="00DD3DC9" w:rsidRDefault="000140C0" w:rsidP="000140C0">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PDSP.152</w:t>
            </w:r>
          </w:p>
        </w:tc>
      </w:tr>
      <w:tr w:rsidR="000140C0" w:rsidRPr="00DD3DC9" w14:paraId="20A21891" w14:textId="77777777">
        <w:trPr>
          <w:trHeight w:val="288"/>
        </w:trPr>
        <w:tc>
          <w:tcPr>
            <w:tcW w:w="6922" w:type="dxa"/>
            <w:tcBorders>
              <w:top w:val="nil"/>
              <w:left w:val="single" w:sz="4" w:space="0" w:color="auto"/>
              <w:bottom w:val="single" w:sz="4" w:space="0" w:color="auto"/>
              <w:right w:val="single" w:sz="4" w:space="0" w:color="auto"/>
            </w:tcBorders>
            <w:shd w:val="clear" w:color="auto" w:fill="auto"/>
            <w:noWrap/>
            <w:vAlign w:val="bottom"/>
            <w:hideMark/>
          </w:tcPr>
          <w:p w14:paraId="0ABE3C34" w14:textId="77777777" w:rsidR="000140C0" w:rsidRPr="00DD3DC9" w:rsidRDefault="000140C0" w:rsidP="000140C0">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Councillor Douglas Johnson</w:t>
            </w:r>
          </w:p>
        </w:tc>
        <w:tc>
          <w:tcPr>
            <w:tcW w:w="2094" w:type="dxa"/>
            <w:tcBorders>
              <w:top w:val="nil"/>
              <w:left w:val="nil"/>
              <w:bottom w:val="single" w:sz="4" w:space="0" w:color="auto"/>
              <w:right w:val="single" w:sz="4" w:space="0" w:color="auto"/>
            </w:tcBorders>
            <w:shd w:val="clear" w:color="auto" w:fill="auto"/>
            <w:noWrap/>
            <w:vAlign w:val="bottom"/>
            <w:hideMark/>
          </w:tcPr>
          <w:p w14:paraId="3F1841D3" w14:textId="5AE0E2C4" w:rsidR="000140C0" w:rsidRPr="00DD3DC9" w:rsidRDefault="000140C0" w:rsidP="000140C0">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PDSP.153</w:t>
            </w:r>
          </w:p>
        </w:tc>
      </w:tr>
      <w:tr w:rsidR="000140C0" w:rsidRPr="00DD3DC9" w14:paraId="4034EF60" w14:textId="77777777">
        <w:trPr>
          <w:trHeight w:val="288"/>
        </w:trPr>
        <w:tc>
          <w:tcPr>
            <w:tcW w:w="6922" w:type="dxa"/>
            <w:tcBorders>
              <w:top w:val="nil"/>
              <w:left w:val="single" w:sz="4" w:space="0" w:color="auto"/>
              <w:bottom w:val="single" w:sz="4" w:space="0" w:color="auto"/>
              <w:right w:val="single" w:sz="4" w:space="0" w:color="auto"/>
            </w:tcBorders>
            <w:shd w:val="clear" w:color="auto" w:fill="auto"/>
            <w:noWrap/>
            <w:vAlign w:val="bottom"/>
            <w:hideMark/>
          </w:tcPr>
          <w:p w14:paraId="05952F26" w14:textId="77777777" w:rsidR="000140C0" w:rsidRPr="00DD3DC9" w:rsidRDefault="000140C0" w:rsidP="000140C0">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Councillor Joe Otten</w:t>
            </w:r>
          </w:p>
        </w:tc>
        <w:tc>
          <w:tcPr>
            <w:tcW w:w="2094" w:type="dxa"/>
            <w:tcBorders>
              <w:top w:val="nil"/>
              <w:left w:val="nil"/>
              <w:bottom w:val="single" w:sz="4" w:space="0" w:color="auto"/>
              <w:right w:val="single" w:sz="4" w:space="0" w:color="auto"/>
            </w:tcBorders>
            <w:shd w:val="clear" w:color="auto" w:fill="auto"/>
            <w:noWrap/>
            <w:vAlign w:val="bottom"/>
            <w:hideMark/>
          </w:tcPr>
          <w:p w14:paraId="473E6852" w14:textId="00686A6D" w:rsidR="000140C0" w:rsidRPr="00DD3DC9" w:rsidRDefault="000140C0" w:rsidP="000140C0">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PDSP.154</w:t>
            </w:r>
          </w:p>
        </w:tc>
      </w:tr>
      <w:tr w:rsidR="000140C0" w:rsidRPr="00DD3DC9" w14:paraId="55E647E2" w14:textId="77777777">
        <w:trPr>
          <w:trHeight w:val="288"/>
        </w:trPr>
        <w:tc>
          <w:tcPr>
            <w:tcW w:w="6922" w:type="dxa"/>
            <w:tcBorders>
              <w:top w:val="nil"/>
              <w:left w:val="single" w:sz="4" w:space="0" w:color="auto"/>
              <w:bottom w:val="single" w:sz="4" w:space="0" w:color="auto"/>
              <w:right w:val="single" w:sz="4" w:space="0" w:color="auto"/>
            </w:tcBorders>
            <w:shd w:val="clear" w:color="auto" w:fill="auto"/>
            <w:noWrap/>
            <w:vAlign w:val="bottom"/>
            <w:hideMark/>
          </w:tcPr>
          <w:p w14:paraId="49D00AB2" w14:textId="77777777" w:rsidR="000140C0" w:rsidRPr="00DD3DC9" w:rsidRDefault="000140C0" w:rsidP="000140C0">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Councillor Ruth Mersereau</w:t>
            </w:r>
          </w:p>
        </w:tc>
        <w:tc>
          <w:tcPr>
            <w:tcW w:w="2094" w:type="dxa"/>
            <w:tcBorders>
              <w:top w:val="nil"/>
              <w:left w:val="nil"/>
              <w:bottom w:val="single" w:sz="4" w:space="0" w:color="auto"/>
              <w:right w:val="single" w:sz="4" w:space="0" w:color="auto"/>
            </w:tcBorders>
            <w:shd w:val="clear" w:color="auto" w:fill="auto"/>
            <w:noWrap/>
            <w:vAlign w:val="bottom"/>
            <w:hideMark/>
          </w:tcPr>
          <w:p w14:paraId="4D3719D1" w14:textId="40C77652" w:rsidR="000140C0" w:rsidRPr="00DD3DC9" w:rsidRDefault="000140C0" w:rsidP="000140C0">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PDSP.155</w:t>
            </w:r>
          </w:p>
        </w:tc>
      </w:tr>
      <w:tr w:rsidR="000140C0" w:rsidRPr="00DD3DC9" w14:paraId="312362B1" w14:textId="77777777">
        <w:trPr>
          <w:trHeight w:val="288"/>
        </w:trPr>
        <w:tc>
          <w:tcPr>
            <w:tcW w:w="6922" w:type="dxa"/>
            <w:tcBorders>
              <w:top w:val="nil"/>
              <w:left w:val="single" w:sz="4" w:space="0" w:color="auto"/>
              <w:bottom w:val="single" w:sz="4" w:space="0" w:color="auto"/>
              <w:right w:val="single" w:sz="4" w:space="0" w:color="auto"/>
            </w:tcBorders>
            <w:shd w:val="clear" w:color="auto" w:fill="auto"/>
            <w:noWrap/>
            <w:vAlign w:val="bottom"/>
            <w:hideMark/>
          </w:tcPr>
          <w:p w14:paraId="7E608496" w14:textId="77777777" w:rsidR="000140C0" w:rsidRPr="00DD3DC9" w:rsidRDefault="000140C0" w:rsidP="000140C0">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Councillor Tom Hunt</w:t>
            </w:r>
          </w:p>
        </w:tc>
        <w:tc>
          <w:tcPr>
            <w:tcW w:w="2094" w:type="dxa"/>
            <w:tcBorders>
              <w:top w:val="nil"/>
              <w:left w:val="nil"/>
              <w:bottom w:val="single" w:sz="4" w:space="0" w:color="auto"/>
              <w:right w:val="single" w:sz="4" w:space="0" w:color="auto"/>
            </w:tcBorders>
            <w:shd w:val="clear" w:color="auto" w:fill="auto"/>
            <w:noWrap/>
            <w:vAlign w:val="bottom"/>
            <w:hideMark/>
          </w:tcPr>
          <w:p w14:paraId="57CB6660" w14:textId="3F12ED66" w:rsidR="000140C0" w:rsidRPr="00DD3DC9" w:rsidRDefault="000140C0" w:rsidP="000140C0">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PDSP.156</w:t>
            </w:r>
          </w:p>
        </w:tc>
      </w:tr>
      <w:tr w:rsidR="000140C0" w:rsidRPr="00DD3DC9" w14:paraId="2675EA10" w14:textId="77777777">
        <w:trPr>
          <w:trHeight w:val="288"/>
        </w:trPr>
        <w:tc>
          <w:tcPr>
            <w:tcW w:w="6922" w:type="dxa"/>
            <w:tcBorders>
              <w:top w:val="nil"/>
              <w:left w:val="single" w:sz="4" w:space="0" w:color="auto"/>
              <w:bottom w:val="single" w:sz="4" w:space="0" w:color="auto"/>
              <w:right w:val="single" w:sz="4" w:space="0" w:color="auto"/>
            </w:tcBorders>
            <w:shd w:val="clear" w:color="auto" w:fill="auto"/>
            <w:noWrap/>
            <w:vAlign w:val="bottom"/>
            <w:hideMark/>
          </w:tcPr>
          <w:p w14:paraId="358DF6C5" w14:textId="77777777" w:rsidR="000140C0" w:rsidRPr="00DD3DC9" w:rsidRDefault="000140C0" w:rsidP="000140C0">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 xml:space="preserve">Councillors Kurtis Crossland, Ann Woolhouse, Bob McCann, Gail </w:t>
            </w:r>
            <w:proofErr w:type="gramStart"/>
            <w:r w:rsidRPr="00DD3DC9">
              <w:rPr>
                <w:rFonts w:ascii="Calibri" w:eastAsia="Times New Roman" w:hAnsi="Calibri" w:cs="Calibri"/>
                <w:color w:val="000000"/>
                <w:lang w:eastAsia="en-GB"/>
              </w:rPr>
              <w:t>Smith</w:t>
            </w:r>
            <w:proofErr w:type="gramEnd"/>
            <w:r w:rsidRPr="00DD3DC9">
              <w:rPr>
                <w:rFonts w:ascii="Calibri" w:eastAsia="Times New Roman" w:hAnsi="Calibri" w:cs="Calibri"/>
                <w:color w:val="000000"/>
                <w:lang w:eastAsia="en-GB"/>
              </w:rPr>
              <w:t xml:space="preserve"> and Kevin Oxley.</w:t>
            </w:r>
          </w:p>
        </w:tc>
        <w:tc>
          <w:tcPr>
            <w:tcW w:w="2094" w:type="dxa"/>
            <w:tcBorders>
              <w:top w:val="nil"/>
              <w:left w:val="nil"/>
              <w:bottom w:val="single" w:sz="4" w:space="0" w:color="auto"/>
              <w:right w:val="single" w:sz="4" w:space="0" w:color="auto"/>
            </w:tcBorders>
            <w:shd w:val="clear" w:color="auto" w:fill="auto"/>
            <w:noWrap/>
            <w:vAlign w:val="bottom"/>
            <w:hideMark/>
          </w:tcPr>
          <w:p w14:paraId="2240AE92" w14:textId="542A4077" w:rsidR="000140C0" w:rsidRPr="00DD3DC9" w:rsidRDefault="000140C0" w:rsidP="000140C0">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PDSP.157</w:t>
            </w:r>
          </w:p>
        </w:tc>
      </w:tr>
      <w:tr w:rsidR="000140C0" w:rsidRPr="00DD3DC9" w14:paraId="23FD358C" w14:textId="77777777">
        <w:trPr>
          <w:trHeight w:val="288"/>
        </w:trPr>
        <w:tc>
          <w:tcPr>
            <w:tcW w:w="6922" w:type="dxa"/>
            <w:tcBorders>
              <w:top w:val="nil"/>
              <w:left w:val="single" w:sz="4" w:space="0" w:color="auto"/>
              <w:bottom w:val="single" w:sz="4" w:space="0" w:color="auto"/>
              <w:right w:val="single" w:sz="4" w:space="0" w:color="auto"/>
            </w:tcBorders>
            <w:shd w:val="clear" w:color="auto" w:fill="auto"/>
            <w:noWrap/>
            <w:vAlign w:val="bottom"/>
            <w:hideMark/>
          </w:tcPr>
          <w:p w14:paraId="14A1252F" w14:textId="77777777" w:rsidR="000140C0" w:rsidRPr="00DD3DC9" w:rsidRDefault="000140C0" w:rsidP="000140C0">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 xml:space="preserve">Crookes &amp; </w:t>
            </w:r>
            <w:proofErr w:type="spellStart"/>
            <w:r w:rsidRPr="00DD3DC9">
              <w:rPr>
                <w:rFonts w:ascii="Calibri" w:eastAsia="Times New Roman" w:hAnsi="Calibri" w:cs="Calibri"/>
                <w:color w:val="000000"/>
                <w:lang w:eastAsia="en-GB"/>
              </w:rPr>
              <w:t>Crosspool</w:t>
            </w:r>
            <w:proofErr w:type="spellEnd"/>
            <w:r w:rsidRPr="00DD3DC9">
              <w:rPr>
                <w:rFonts w:ascii="Calibri" w:eastAsia="Times New Roman" w:hAnsi="Calibri" w:cs="Calibri"/>
                <w:color w:val="000000"/>
                <w:lang w:eastAsia="en-GB"/>
              </w:rPr>
              <w:t xml:space="preserve"> Branch Labour Party</w:t>
            </w:r>
          </w:p>
        </w:tc>
        <w:tc>
          <w:tcPr>
            <w:tcW w:w="2094" w:type="dxa"/>
            <w:tcBorders>
              <w:top w:val="nil"/>
              <w:left w:val="nil"/>
              <w:bottom w:val="single" w:sz="4" w:space="0" w:color="auto"/>
              <w:right w:val="single" w:sz="4" w:space="0" w:color="auto"/>
            </w:tcBorders>
            <w:shd w:val="clear" w:color="auto" w:fill="auto"/>
            <w:noWrap/>
            <w:vAlign w:val="bottom"/>
            <w:hideMark/>
          </w:tcPr>
          <w:p w14:paraId="051C267D" w14:textId="73F7E9F9" w:rsidR="000140C0" w:rsidRPr="00DD3DC9" w:rsidRDefault="000140C0" w:rsidP="000140C0">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PDSP.158</w:t>
            </w:r>
          </w:p>
        </w:tc>
      </w:tr>
      <w:tr w:rsidR="000140C0" w:rsidRPr="00DD3DC9" w14:paraId="71931029" w14:textId="77777777">
        <w:trPr>
          <w:trHeight w:val="288"/>
        </w:trPr>
        <w:tc>
          <w:tcPr>
            <w:tcW w:w="6922" w:type="dxa"/>
            <w:tcBorders>
              <w:top w:val="nil"/>
              <w:left w:val="single" w:sz="4" w:space="0" w:color="auto"/>
              <w:bottom w:val="single" w:sz="4" w:space="0" w:color="auto"/>
              <w:right w:val="single" w:sz="4" w:space="0" w:color="auto"/>
            </w:tcBorders>
            <w:shd w:val="clear" w:color="auto" w:fill="auto"/>
            <w:noWrap/>
            <w:vAlign w:val="bottom"/>
            <w:hideMark/>
          </w:tcPr>
          <w:p w14:paraId="43FBEED0" w14:textId="77777777" w:rsidR="000140C0" w:rsidRPr="00DD3DC9" w:rsidRDefault="000140C0" w:rsidP="000140C0">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Olivia Blake MP</w:t>
            </w:r>
          </w:p>
        </w:tc>
        <w:tc>
          <w:tcPr>
            <w:tcW w:w="2094" w:type="dxa"/>
            <w:tcBorders>
              <w:top w:val="nil"/>
              <w:left w:val="nil"/>
              <w:bottom w:val="single" w:sz="4" w:space="0" w:color="auto"/>
              <w:right w:val="single" w:sz="4" w:space="0" w:color="auto"/>
            </w:tcBorders>
            <w:shd w:val="clear" w:color="auto" w:fill="auto"/>
            <w:noWrap/>
            <w:vAlign w:val="bottom"/>
            <w:hideMark/>
          </w:tcPr>
          <w:p w14:paraId="330568D2" w14:textId="08D7E002" w:rsidR="000140C0" w:rsidRPr="00DD3DC9" w:rsidRDefault="000140C0" w:rsidP="000140C0">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PDSP.159</w:t>
            </w:r>
          </w:p>
        </w:tc>
      </w:tr>
      <w:tr w:rsidR="000140C0" w:rsidRPr="00DD3DC9" w14:paraId="5906BB25" w14:textId="77777777">
        <w:trPr>
          <w:trHeight w:val="288"/>
        </w:trPr>
        <w:tc>
          <w:tcPr>
            <w:tcW w:w="6922" w:type="dxa"/>
            <w:tcBorders>
              <w:top w:val="nil"/>
              <w:left w:val="single" w:sz="4" w:space="0" w:color="auto"/>
              <w:bottom w:val="single" w:sz="4" w:space="0" w:color="auto"/>
              <w:right w:val="single" w:sz="4" w:space="0" w:color="auto"/>
            </w:tcBorders>
            <w:shd w:val="clear" w:color="auto" w:fill="auto"/>
            <w:noWrap/>
            <w:vAlign w:val="bottom"/>
            <w:hideMark/>
          </w:tcPr>
          <w:p w14:paraId="31DFE6DD" w14:textId="77777777" w:rsidR="000140C0" w:rsidRPr="00DD3DC9" w:rsidRDefault="000140C0" w:rsidP="000140C0">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Sheffield Green Party</w:t>
            </w:r>
          </w:p>
        </w:tc>
        <w:tc>
          <w:tcPr>
            <w:tcW w:w="2094" w:type="dxa"/>
            <w:tcBorders>
              <w:top w:val="nil"/>
              <w:left w:val="nil"/>
              <w:bottom w:val="single" w:sz="4" w:space="0" w:color="auto"/>
              <w:right w:val="single" w:sz="4" w:space="0" w:color="auto"/>
            </w:tcBorders>
            <w:shd w:val="clear" w:color="auto" w:fill="auto"/>
            <w:noWrap/>
            <w:vAlign w:val="bottom"/>
            <w:hideMark/>
          </w:tcPr>
          <w:p w14:paraId="75A86A66" w14:textId="5CB96B97" w:rsidR="000140C0" w:rsidRPr="00DD3DC9" w:rsidRDefault="000140C0" w:rsidP="000140C0">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PDSP.160</w:t>
            </w:r>
          </w:p>
        </w:tc>
      </w:tr>
    </w:tbl>
    <w:p w14:paraId="72467073" w14:textId="77777777" w:rsidR="001F47BC" w:rsidRPr="00DD3DC9" w:rsidRDefault="001F47BC" w:rsidP="001F47BC"/>
    <w:p w14:paraId="1354EF34" w14:textId="5DAA88AD" w:rsidR="001F47BC" w:rsidRPr="00B71055" w:rsidRDefault="001F47BC" w:rsidP="00B71055">
      <w:pPr>
        <w:rPr>
          <w:rFonts w:ascii="Arial" w:hAnsi="Arial" w:cs="Arial"/>
          <w:b/>
          <w:bCs/>
          <w:sz w:val="24"/>
          <w:szCs w:val="24"/>
        </w:rPr>
      </w:pPr>
      <w:r w:rsidRPr="00B71055">
        <w:rPr>
          <w:rFonts w:ascii="Arial" w:hAnsi="Arial" w:cs="Arial"/>
          <w:b/>
          <w:bCs/>
          <w:sz w:val="24"/>
          <w:szCs w:val="24"/>
        </w:rPr>
        <w:t>Petition</w:t>
      </w:r>
      <w:r w:rsidR="001A2F5D">
        <w:rPr>
          <w:rFonts w:ascii="Arial" w:hAnsi="Arial" w:cs="Arial"/>
          <w:b/>
          <w:bCs/>
          <w:sz w:val="24"/>
          <w:szCs w:val="24"/>
        </w:rPr>
        <w:t>: 4 responses in total</w:t>
      </w:r>
    </w:p>
    <w:tbl>
      <w:tblPr>
        <w:tblW w:w="8580" w:type="dxa"/>
        <w:tblLook w:val="04A0" w:firstRow="1" w:lastRow="0" w:firstColumn="1" w:lastColumn="0" w:noHBand="0" w:noVBand="1"/>
      </w:tblPr>
      <w:tblGrid>
        <w:gridCol w:w="6220"/>
        <w:gridCol w:w="2360"/>
      </w:tblGrid>
      <w:tr w:rsidR="001F47BC" w:rsidRPr="00DD3DC9" w14:paraId="3D713C01" w14:textId="77777777">
        <w:trPr>
          <w:trHeight w:val="288"/>
        </w:trPr>
        <w:tc>
          <w:tcPr>
            <w:tcW w:w="6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696872"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Name</w:t>
            </w:r>
          </w:p>
        </w:tc>
        <w:tc>
          <w:tcPr>
            <w:tcW w:w="2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2D8ACFD"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Respondent ID</w:t>
            </w:r>
          </w:p>
        </w:tc>
      </w:tr>
      <w:tr w:rsidR="009747BD" w:rsidRPr="00DD3DC9" w14:paraId="6989D03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3C17C0E4" w14:textId="12D6166A" w:rsidR="009747BD" w:rsidRPr="00DD3DC9" w:rsidRDefault="009747BD" w:rsidP="009747BD">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Petition submitted by Ian Horner - 2</w:t>
            </w:r>
            <w:r w:rsidR="001E532A">
              <w:rPr>
                <w:rFonts w:ascii="Calibri" w:eastAsia="Times New Roman" w:hAnsi="Calibri" w:cs="Calibri"/>
                <w:color w:val="000000"/>
                <w:lang w:eastAsia="en-GB"/>
              </w:rPr>
              <w:t>63</w:t>
            </w:r>
            <w:r w:rsidRPr="00DD3DC9">
              <w:rPr>
                <w:rFonts w:ascii="Calibri" w:eastAsia="Times New Roman" w:hAnsi="Calibri" w:cs="Calibri"/>
                <w:color w:val="000000"/>
                <w:lang w:eastAsia="en-GB"/>
              </w:rPr>
              <w:t xml:space="preserve"> signatories</w:t>
            </w:r>
          </w:p>
        </w:tc>
        <w:tc>
          <w:tcPr>
            <w:tcW w:w="2360" w:type="dxa"/>
            <w:tcBorders>
              <w:top w:val="nil"/>
              <w:left w:val="nil"/>
              <w:bottom w:val="single" w:sz="4" w:space="0" w:color="auto"/>
              <w:right w:val="single" w:sz="4" w:space="0" w:color="auto"/>
            </w:tcBorders>
            <w:shd w:val="clear" w:color="auto" w:fill="auto"/>
            <w:noWrap/>
            <w:vAlign w:val="bottom"/>
            <w:hideMark/>
          </w:tcPr>
          <w:p w14:paraId="764FAC16" w14:textId="5A1C67A3" w:rsidR="009747BD" w:rsidRPr="00DD3DC9" w:rsidRDefault="009747BD" w:rsidP="009747BD">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PDSP.161</w:t>
            </w:r>
          </w:p>
        </w:tc>
      </w:tr>
      <w:tr w:rsidR="009747BD" w:rsidRPr="00DD3DC9" w14:paraId="20ED8E0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67058A25" w14:textId="77777777" w:rsidR="009747BD" w:rsidRPr="00DD3DC9" w:rsidRDefault="009747BD" w:rsidP="009747BD">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 xml:space="preserve">Petition submitted by Libby </w:t>
            </w:r>
            <w:proofErr w:type="spellStart"/>
            <w:r w:rsidRPr="00DD3DC9">
              <w:rPr>
                <w:rFonts w:ascii="Calibri" w:eastAsia="Times New Roman" w:hAnsi="Calibri" w:cs="Calibri"/>
                <w:color w:val="000000"/>
                <w:lang w:eastAsia="en-GB"/>
              </w:rPr>
              <w:t>Cookland</w:t>
            </w:r>
            <w:proofErr w:type="spellEnd"/>
            <w:r w:rsidRPr="00DD3DC9">
              <w:rPr>
                <w:rFonts w:ascii="Calibri" w:eastAsia="Times New Roman" w:hAnsi="Calibri" w:cs="Calibri"/>
                <w:color w:val="000000"/>
                <w:lang w:eastAsia="en-GB"/>
              </w:rPr>
              <w:t xml:space="preserve"> - 654 signatories</w:t>
            </w:r>
          </w:p>
        </w:tc>
        <w:tc>
          <w:tcPr>
            <w:tcW w:w="2360" w:type="dxa"/>
            <w:tcBorders>
              <w:top w:val="nil"/>
              <w:left w:val="nil"/>
              <w:bottom w:val="single" w:sz="4" w:space="0" w:color="auto"/>
              <w:right w:val="single" w:sz="4" w:space="0" w:color="auto"/>
            </w:tcBorders>
            <w:shd w:val="clear" w:color="auto" w:fill="auto"/>
            <w:noWrap/>
            <w:vAlign w:val="bottom"/>
            <w:hideMark/>
          </w:tcPr>
          <w:p w14:paraId="5A91A82C" w14:textId="41A81576" w:rsidR="009747BD" w:rsidRPr="00DD3DC9" w:rsidRDefault="009747BD" w:rsidP="009747BD">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PDSP.162</w:t>
            </w:r>
          </w:p>
        </w:tc>
      </w:tr>
      <w:tr w:rsidR="009747BD" w:rsidRPr="00DD3DC9" w14:paraId="49630B7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546F8268" w14:textId="77777777" w:rsidR="009747BD" w:rsidRPr="00DD3DC9" w:rsidRDefault="009747BD" w:rsidP="009747BD">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Petition submitted by Michael Chilton - 2823 signatories</w:t>
            </w:r>
          </w:p>
        </w:tc>
        <w:tc>
          <w:tcPr>
            <w:tcW w:w="2360" w:type="dxa"/>
            <w:tcBorders>
              <w:top w:val="nil"/>
              <w:left w:val="nil"/>
              <w:bottom w:val="single" w:sz="4" w:space="0" w:color="auto"/>
              <w:right w:val="single" w:sz="4" w:space="0" w:color="auto"/>
            </w:tcBorders>
            <w:shd w:val="clear" w:color="auto" w:fill="auto"/>
            <w:noWrap/>
            <w:vAlign w:val="bottom"/>
            <w:hideMark/>
          </w:tcPr>
          <w:p w14:paraId="54EAA905" w14:textId="22ED083C" w:rsidR="009747BD" w:rsidRPr="00DD3DC9" w:rsidRDefault="009747BD" w:rsidP="009747BD">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PDSP.163</w:t>
            </w:r>
          </w:p>
        </w:tc>
      </w:tr>
      <w:tr w:rsidR="009747BD" w:rsidRPr="00DD3DC9" w14:paraId="1481078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14:paraId="77BBCE96" w14:textId="77777777" w:rsidR="009747BD" w:rsidRPr="00DD3DC9" w:rsidRDefault="009747BD" w:rsidP="009747BD">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Petition submitted by Michael Chilton - 635 signatories</w:t>
            </w:r>
          </w:p>
        </w:tc>
        <w:tc>
          <w:tcPr>
            <w:tcW w:w="2360" w:type="dxa"/>
            <w:tcBorders>
              <w:top w:val="nil"/>
              <w:left w:val="nil"/>
              <w:bottom w:val="single" w:sz="4" w:space="0" w:color="auto"/>
              <w:right w:val="single" w:sz="4" w:space="0" w:color="auto"/>
            </w:tcBorders>
            <w:shd w:val="clear" w:color="auto" w:fill="auto"/>
            <w:noWrap/>
            <w:vAlign w:val="bottom"/>
            <w:hideMark/>
          </w:tcPr>
          <w:p w14:paraId="7AF14215" w14:textId="3A5962CB" w:rsidR="009747BD" w:rsidRPr="00DD3DC9" w:rsidRDefault="009747BD" w:rsidP="009747BD">
            <w:pPr>
              <w:spacing w:after="0" w:line="240" w:lineRule="auto"/>
              <w:rPr>
                <w:rFonts w:ascii="Calibri" w:eastAsia="Times New Roman" w:hAnsi="Calibri" w:cs="Calibri"/>
                <w:color w:val="000000"/>
                <w:lang w:eastAsia="en-GB"/>
              </w:rPr>
            </w:pPr>
            <w:r>
              <w:rPr>
                <w:rFonts w:ascii="Calibri" w:hAnsi="Calibri" w:cs="Calibri"/>
                <w:color w:val="000000"/>
                <w:sz w:val="22"/>
                <w:szCs w:val="22"/>
              </w:rPr>
              <w:t>PDSP.164</w:t>
            </w:r>
          </w:p>
        </w:tc>
      </w:tr>
    </w:tbl>
    <w:p w14:paraId="350BAA07" w14:textId="77777777" w:rsidR="001F47BC" w:rsidRPr="00B71055" w:rsidRDefault="001F47BC" w:rsidP="00B71055">
      <w:pPr>
        <w:rPr>
          <w:rFonts w:ascii="Arial" w:hAnsi="Arial" w:cs="Arial"/>
          <w:b/>
          <w:bCs/>
          <w:sz w:val="24"/>
          <w:szCs w:val="24"/>
        </w:rPr>
      </w:pPr>
    </w:p>
    <w:p w14:paraId="1B86A769" w14:textId="5744CC21" w:rsidR="001F47BC" w:rsidRPr="00B71055" w:rsidRDefault="001F47BC" w:rsidP="00B71055">
      <w:pPr>
        <w:rPr>
          <w:rFonts w:ascii="Arial" w:hAnsi="Arial" w:cs="Arial"/>
          <w:b/>
          <w:bCs/>
          <w:sz w:val="24"/>
          <w:szCs w:val="24"/>
        </w:rPr>
      </w:pPr>
      <w:r w:rsidRPr="00B71055">
        <w:rPr>
          <w:rFonts w:ascii="Arial" w:hAnsi="Arial" w:cs="Arial"/>
          <w:b/>
          <w:bCs/>
          <w:sz w:val="24"/>
          <w:szCs w:val="24"/>
        </w:rPr>
        <w:t>Individual</w:t>
      </w:r>
      <w:r w:rsidR="00DF3355" w:rsidRPr="00B71055">
        <w:rPr>
          <w:rFonts w:ascii="Arial" w:hAnsi="Arial" w:cs="Arial"/>
          <w:b/>
          <w:bCs/>
          <w:sz w:val="24"/>
          <w:szCs w:val="24"/>
        </w:rPr>
        <w:t>: 24</w:t>
      </w:r>
      <w:r w:rsidR="00D001DF">
        <w:rPr>
          <w:rFonts w:ascii="Arial" w:hAnsi="Arial" w:cs="Arial"/>
          <w:b/>
          <w:bCs/>
          <w:sz w:val="24"/>
          <w:szCs w:val="24"/>
        </w:rPr>
        <w:t>9</w:t>
      </w:r>
      <w:r w:rsidR="00DF3355" w:rsidRPr="00B71055">
        <w:rPr>
          <w:rFonts w:ascii="Arial" w:hAnsi="Arial" w:cs="Arial"/>
          <w:b/>
          <w:bCs/>
          <w:sz w:val="24"/>
          <w:szCs w:val="24"/>
        </w:rPr>
        <w:t xml:space="preserve"> responses in total</w:t>
      </w:r>
    </w:p>
    <w:tbl>
      <w:tblPr>
        <w:tblW w:w="8580" w:type="dxa"/>
        <w:tblLook w:val="04A0" w:firstRow="1" w:lastRow="0" w:firstColumn="1" w:lastColumn="0" w:noHBand="0" w:noVBand="1"/>
      </w:tblPr>
      <w:tblGrid>
        <w:gridCol w:w="6220"/>
        <w:gridCol w:w="2360"/>
      </w:tblGrid>
      <w:tr w:rsidR="001F47BC" w:rsidRPr="00DD3DC9" w14:paraId="494102E1" w14:textId="77777777">
        <w:trPr>
          <w:trHeight w:val="288"/>
          <w:tblHeader/>
        </w:trPr>
        <w:tc>
          <w:tcPr>
            <w:tcW w:w="6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D12AF5"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Name</w:t>
            </w:r>
          </w:p>
        </w:tc>
        <w:tc>
          <w:tcPr>
            <w:tcW w:w="2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69BB3D" w14:textId="77777777" w:rsidR="001F47BC" w:rsidRPr="00DD3DC9" w:rsidRDefault="001F47BC">
            <w:pPr>
              <w:spacing w:after="0" w:line="240" w:lineRule="auto"/>
              <w:rPr>
                <w:rFonts w:ascii="Calibri" w:eastAsia="Times New Roman" w:hAnsi="Calibri" w:cs="Calibri"/>
                <w:color w:val="000000"/>
                <w:lang w:eastAsia="en-GB"/>
              </w:rPr>
            </w:pPr>
            <w:r w:rsidRPr="00DD3DC9">
              <w:rPr>
                <w:rFonts w:ascii="Calibri" w:eastAsia="Times New Roman" w:hAnsi="Calibri" w:cs="Calibri"/>
                <w:color w:val="000000"/>
                <w:lang w:eastAsia="en-GB"/>
              </w:rPr>
              <w:t>Respondent ID</w:t>
            </w:r>
          </w:p>
        </w:tc>
      </w:tr>
      <w:tr w:rsidR="001F47BC" w:rsidRPr="00DD3DC9" w14:paraId="17A557D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E1844E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Adnan Hussain</w:t>
            </w:r>
          </w:p>
        </w:tc>
        <w:tc>
          <w:tcPr>
            <w:tcW w:w="2360" w:type="dxa"/>
            <w:tcBorders>
              <w:top w:val="nil"/>
              <w:left w:val="nil"/>
              <w:bottom w:val="single" w:sz="4" w:space="0" w:color="auto"/>
              <w:right w:val="single" w:sz="4" w:space="0" w:color="auto"/>
            </w:tcBorders>
            <w:shd w:val="clear" w:color="auto" w:fill="auto"/>
            <w:noWrap/>
            <w:vAlign w:val="bottom"/>
          </w:tcPr>
          <w:p w14:paraId="641869F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PDSP.165</w:t>
            </w:r>
          </w:p>
        </w:tc>
      </w:tr>
      <w:tr w:rsidR="001F47BC" w:rsidRPr="00DD3DC9" w14:paraId="18655A5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D26737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Adrian Hinson</w:t>
            </w:r>
          </w:p>
        </w:tc>
        <w:tc>
          <w:tcPr>
            <w:tcW w:w="2360" w:type="dxa"/>
            <w:tcBorders>
              <w:top w:val="nil"/>
              <w:left w:val="nil"/>
              <w:bottom w:val="single" w:sz="4" w:space="0" w:color="auto"/>
              <w:right w:val="single" w:sz="4" w:space="0" w:color="auto"/>
            </w:tcBorders>
            <w:shd w:val="clear" w:color="auto" w:fill="auto"/>
            <w:noWrap/>
            <w:vAlign w:val="bottom"/>
          </w:tcPr>
          <w:p w14:paraId="0727AEB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PDSP.166</w:t>
            </w:r>
          </w:p>
        </w:tc>
      </w:tr>
      <w:tr w:rsidR="001F47BC" w:rsidRPr="00DD3DC9" w14:paraId="553F487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347DBF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Alan14</w:t>
            </w:r>
          </w:p>
        </w:tc>
        <w:tc>
          <w:tcPr>
            <w:tcW w:w="2360" w:type="dxa"/>
            <w:tcBorders>
              <w:top w:val="nil"/>
              <w:left w:val="nil"/>
              <w:bottom w:val="single" w:sz="4" w:space="0" w:color="auto"/>
              <w:right w:val="single" w:sz="4" w:space="0" w:color="auto"/>
            </w:tcBorders>
            <w:shd w:val="clear" w:color="auto" w:fill="auto"/>
            <w:noWrap/>
            <w:vAlign w:val="bottom"/>
          </w:tcPr>
          <w:p w14:paraId="76CDEE6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PDSP.167</w:t>
            </w:r>
          </w:p>
        </w:tc>
      </w:tr>
      <w:tr w:rsidR="001F47BC" w:rsidRPr="00DD3DC9" w14:paraId="4A785CD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7CD1CB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Alex</w:t>
            </w:r>
          </w:p>
        </w:tc>
        <w:tc>
          <w:tcPr>
            <w:tcW w:w="2360" w:type="dxa"/>
            <w:tcBorders>
              <w:top w:val="nil"/>
              <w:left w:val="nil"/>
              <w:bottom w:val="single" w:sz="4" w:space="0" w:color="auto"/>
              <w:right w:val="single" w:sz="4" w:space="0" w:color="auto"/>
            </w:tcBorders>
            <w:shd w:val="clear" w:color="auto" w:fill="auto"/>
            <w:noWrap/>
            <w:vAlign w:val="bottom"/>
          </w:tcPr>
          <w:p w14:paraId="12D32D2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PDSP.168</w:t>
            </w:r>
          </w:p>
        </w:tc>
      </w:tr>
      <w:tr w:rsidR="001F47BC" w:rsidRPr="00DD3DC9" w14:paraId="4F4B200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68E102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Alison Woodall</w:t>
            </w:r>
          </w:p>
        </w:tc>
        <w:tc>
          <w:tcPr>
            <w:tcW w:w="2360" w:type="dxa"/>
            <w:tcBorders>
              <w:top w:val="nil"/>
              <w:left w:val="nil"/>
              <w:bottom w:val="single" w:sz="4" w:space="0" w:color="auto"/>
              <w:right w:val="single" w:sz="4" w:space="0" w:color="auto"/>
            </w:tcBorders>
            <w:shd w:val="clear" w:color="auto" w:fill="auto"/>
            <w:noWrap/>
            <w:vAlign w:val="bottom"/>
          </w:tcPr>
          <w:p w14:paraId="130F5C0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PDSP.169</w:t>
            </w:r>
          </w:p>
        </w:tc>
      </w:tr>
      <w:tr w:rsidR="001F47BC" w:rsidRPr="00DD3DC9" w14:paraId="4F0B641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019C847"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AlisonRx</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482503B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PDSP.170</w:t>
            </w:r>
          </w:p>
        </w:tc>
      </w:tr>
      <w:tr w:rsidR="001F47BC" w:rsidRPr="00DD3DC9" w14:paraId="736F1BC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30C529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aly1</w:t>
            </w:r>
          </w:p>
        </w:tc>
        <w:tc>
          <w:tcPr>
            <w:tcW w:w="2360" w:type="dxa"/>
            <w:tcBorders>
              <w:top w:val="nil"/>
              <w:left w:val="nil"/>
              <w:bottom w:val="single" w:sz="4" w:space="0" w:color="auto"/>
              <w:right w:val="single" w:sz="4" w:space="0" w:color="auto"/>
            </w:tcBorders>
            <w:shd w:val="clear" w:color="auto" w:fill="auto"/>
            <w:noWrap/>
            <w:vAlign w:val="bottom"/>
          </w:tcPr>
          <w:p w14:paraId="0AC99BE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PDSP.171</w:t>
            </w:r>
          </w:p>
        </w:tc>
      </w:tr>
      <w:tr w:rsidR="001F47BC" w:rsidRPr="00DD3DC9" w14:paraId="5C891E8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88A765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Alyson Fender</w:t>
            </w:r>
          </w:p>
        </w:tc>
        <w:tc>
          <w:tcPr>
            <w:tcW w:w="2360" w:type="dxa"/>
            <w:tcBorders>
              <w:top w:val="nil"/>
              <w:left w:val="nil"/>
              <w:bottom w:val="single" w:sz="4" w:space="0" w:color="auto"/>
              <w:right w:val="single" w:sz="4" w:space="0" w:color="auto"/>
            </w:tcBorders>
            <w:shd w:val="clear" w:color="auto" w:fill="auto"/>
            <w:noWrap/>
            <w:vAlign w:val="bottom"/>
          </w:tcPr>
          <w:p w14:paraId="42EB6B8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PDSP.172</w:t>
            </w:r>
          </w:p>
        </w:tc>
      </w:tr>
      <w:tr w:rsidR="001F47BC" w:rsidRPr="00DD3DC9" w14:paraId="1346D26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3648D3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Amanda Ball</w:t>
            </w:r>
          </w:p>
        </w:tc>
        <w:tc>
          <w:tcPr>
            <w:tcW w:w="2360" w:type="dxa"/>
            <w:tcBorders>
              <w:top w:val="nil"/>
              <w:left w:val="nil"/>
              <w:bottom w:val="single" w:sz="4" w:space="0" w:color="auto"/>
              <w:right w:val="single" w:sz="4" w:space="0" w:color="auto"/>
            </w:tcBorders>
            <w:shd w:val="clear" w:color="auto" w:fill="auto"/>
            <w:noWrap/>
            <w:vAlign w:val="bottom"/>
          </w:tcPr>
          <w:p w14:paraId="13893F1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PDSP.173</w:t>
            </w:r>
          </w:p>
        </w:tc>
      </w:tr>
      <w:tr w:rsidR="001F47BC" w:rsidRPr="00DD3DC9" w14:paraId="58E3913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F02092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Amanda Lewin</w:t>
            </w:r>
          </w:p>
        </w:tc>
        <w:tc>
          <w:tcPr>
            <w:tcW w:w="2360" w:type="dxa"/>
            <w:tcBorders>
              <w:top w:val="nil"/>
              <w:left w:val="nil"/>
              <w:bottom w:val="single" w:sz="4" w:space="0" w:color="auto"/>
              <w:right w:val="single" w:sz="4" w:space="0" w:color="auto"/>
            </w:tcBorders>
            <w:shd w:val="clear" w:color="auto" w:fill="auto"/>
            <w:noWrap/>
            <w:vAlign w:val="bottom"/>
          </w:tcPr>
          <w:p w14:paraId="2C266AF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PDSP.174</w:t>
            </w:r>
          </w:p>
        </w:tc>
      </w:tr>
      <w:tr w:rsidR="001F47BC" w:rsidRPr="00DD3DC9" w14:paraId="178B148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D46463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Andrew </w:t>
            </w:r>
            <w:proofErr w:type="spellStart"/>
            <w:r>
              <w:rPr>
                <w:rFonts w:ascii="Calibri" w:hAnsi="Calibri" w:cs="Calibri"/>
                <w:color w:val="000000"/>
              </w:rPr>
              <w:t>Rixham</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7BFF988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PDSP.175</w:t>
            </w:r>
          </w:p>
        </w:tc>
      </w:tr>
      <w:tr w:rsidR="001F47BC" w:rsidRPr="00DD3DC9" w14:paraId="54571D6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D9FAD1A"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AndrewR</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01C0966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PDSP.176</w:t>
            </w:r>
          </w:p>
        </w:tc>
      </w:tr>
      <w:tr w:rsidR="001F47BC" w:rsidRPr="00DD3DC9" w14:paraId="6F33715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D10ABE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Andy Buck</w:t>
            </w:r>
          </w:p>
        </w:tc>
        <w:tc>
          <w:tcPr>
            <w:tcW w:w="2360" w:type="dxa"/>
            <w:tcBorders>
              <w:top w:val="nil"/>
              <w:left w:val="nil"/>
              <w:bottom w:val="single" w:sz="4" w:space="0" w:color="auto"/>
              <w:right w:val="single" w:sz="4" w:space="0" w:color="auto"/>
            </w:tcBorders>
            <w:shd w:val="clear" w:color="auto" w:fill="auto"/>
            <w:noWrap/>
            <w:vAlign w:val="bottom"/>
          </w:tcPr>
          <w:p w14:paraId="73A07EF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PDSP.177</w:t>
            </w:r>
          </w:p>
        </w:tc>
      </w:tr>
      <w:tr w:rsidR="001F47BC" w:rsidRPr="00DD3DC9" w14:paraId="4FDEDF5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391007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AndyWragg1067</w:t>
            </w:r>
          </w:p>
        </w:tc>
        <w:tc>
          <w:tcPr>
            <w:tcW w:w="2360" w:type="dxa"/>
            <w:tcBorders>
              <w:top w:val="nil"/>
              <w:left w:val="nil"/>
              <w:bottom w:val="single" w:sz="4" w:space="0" w:color="auto"/>
              <w:right w:val="single" w:sz="4" w:space="0" w:color="auto"/>
            </w:tcBorders>
            <w:shd w:val="clear" w:color="auto" w:fill="auto"/>
            <w:noWrap/>
            <w:vAlign w:val="bottom"/>
          </w:tcPr>
          <w:p w14:paraId="0CCA81B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PDSP.178</w:t>
            </w:r>
          </w:p>
        </w:tc>
      </w:tr>
      <w:tr w:rsidR="001F47BC" w:rsidRPr="00DD3DC9" w14:paraId="7E56D44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42BA7C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Ange</w:t>
            </w:r>
          </w:p>
        </w:tc>
        <w:tc>
          <w:tcPr>
            <w:tcW w:w="2360" w:type="dxa"/>
            <w:tcBorders>
              <w:top w:val="nil"/>
              <w:left w:val="nil"/>
              <w:bottom w:val="single" w:sz="4" w:space="0" w:color="auto"/>
              <w:right w:val="single" w:sz="4" w:space="0" w:color="auto"/>
            </w:tcBorders>
            <w:shd w:val="clear" w:color="auto" w:fill="auto"/>
            <w:noWrap/>
            <w:vAlign w:val="bottom"/>
          </w:tcPr>
          <w:p w14:paraId="09CFA76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PDSP.179</w:t>
            </w:r>
          </w:p>
        </w:tc>
      </w:tr>
      <w:tr w:rsidR="001F47BC" w:rsidRPr="00DD3DC9" w14:paraId="64654F2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41B16F6"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AngelaPamela</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7E4CD3C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PDSP.180</w:t>
            </w:r>
          </w:p>
        </w:tc>
      </w:tr>
      <w:tr w:rsidR="001F47BC" w:rsidRPr="00DD3DC9" w14:paraId="3FE0A44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D9AB80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Ann Bradbury </w:t>
            </w:r>
          </w:p>
        </w:tc>
        <w:tc>
          <w:tcPr>
            <w:tcW w:w="2360" w:type="dxa"/>
            <w:tcBorders>
              <w:top w:val="nil"/>
              <w:left w:val="nil"/>
              <w:bottom w:val="single" w:sz="4" w:space="0" w:color="auto"/>
              <w:right w:val="single" w:sz="4" w:space="0" w:color="auto"/>
            </w:tcBorders>
            <w:shd w:val="clear" w:color="auto" w:fill="auto"/>
            <w:noWrap/>
            <w:vAlign w:val="bottom"/>
          </w:tcPr>
          <w:p w14:paraId="5392C01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PDSP.181</w:t>
            </w:r>
          </w:p>
        </w:tc>
      </w:tr>
      <w:tr w:rsidR="001F47BC" w:rsidRPr="00DD3DC9" w14:paraId="2B6E843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80BE54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Anne</w:t>
            </w:r>
          </w:p>
        </w:tc>
        <w:tc>
          <w:tcPr>
            <w:tcW w:w="2360" w:type="dxa"/>
            <w:tcBorders>
              <w:top w:val="nil"/>
              <w:left w:val="nil"/>
              <w:bottom w:val="single" w:sz="4" w:space="0" w:color="auto"/>
              <w:right w:val="single" w:sz="4" w:space="0" w:color="auto"/>
            </w:tcBorders>
            <w:shd w:val="clear" w:color="auto" w:fill="auto"/>
            <w:noWrap/>
            <w:vAlign w:val="bottom"/>
          </w:tcPr>
          <w:p w14:paraId="6B68B82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PDSP.182</w:t>
            </w:r>
          </w:p>
        </w:tc>
      </w:tr>
      <w:tr w:rsidR="001F47BC" w:rsidRPr="00DD3DC9" w14:paraId="7BAF667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9D230B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Ann-Marie</w:t>
            </w:r>
          </w:p>
        </w:tc>
        <w:tc>
          <w:tcPr>
            <w:tcW w:w="2360" w:type="dxa"/>
            <w:tcBorders>
              <w:top w:val="nil"/>
              <w:left w:val="nil"/>
              <w:bottom w:val="single" w:sz="4" w:space="0" w:color="auto"/>
              <w:right w:val="single" w:sz="4" w:space="0" w:color="auto"/>
            </w:tcBorders>
            <w:shd w:val="clear" w:color="auto" w:fill="auto"/>
            <w:noWrap/>
            <w:vAlign w:val="bottom"/>
          </w:tcPr>
          <w:p w14:paraId="1FA4431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PDSP.183</w:t>
            </w:r>
          </w:p>
        </w:tc>
      </w:tr>
      <w:tr w:rsidR="001F47BC" w:rsidRPr="00DD3DC9" w14:paraId="1D23EBF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2FA75D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Anonymous</w:t>
            </w:r>
          </w:p>
        </w:tc>
        <w:tc>
          <w:tcPr>
            <w:tcW w:w="2360" w:type="dxa"/>
            <w:tcBorders>
              <w:top w:val="nil"/>
              <w:left w:val="nil"/>
              <w:bottom w:val="single" w:sz="4" w:space="0" w:color="auto"/>
              <w:right w:val="single" w:sz="4" w:space="0" w:color="auto"/>
            </w:tcBorders>
            <w:shd w:val="clear" w:color="auto" w:fill="auto"/>
            <w:noWrap/>
            <w:vAlign w:val="bottom"/>
          </w:tcPr>
          <w:p w14:paraId="2D86883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PDSP.184</w:t>
            </w:r>
          </w:p>
        </w:tc>
      </w:tr>
      <w:tr w:rsidR="001F47BC" w:rsidRPr="00DD3DC9" w14:paraId="32AFAAA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6210C20"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Ascreenname</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3CDAD87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PDSP.185</w:t>
            </w:r>
          </w:p>
        </w:tc>
      </w:tr>
      <w:tr w:rsidR="001F47BC" w:rsidRPr="00DD3DC9" w14:paraId="556B330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8324C1E"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Bigtop</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C9EDC0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PDSP.186</w:t>
            </w:r>
          </w:p>
        </w:tc>
      </w:tr>
      <w:tr w:rsidR="001F47BC" w:rsidRPr="00DD3DC9" w14:paraId="555C883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C90BE5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lastRenderedPageBreak/>
              <w:t>Bonbon21</w:t>
            </w:r>
          </w:p>
        </w:tc>
        <w:tc>
          <w:tcPr>
            <w:tcW w:w="2360" w:type="dxa"/>
            <w:tcBorders>
              <w:top w:val="nil"/>
              <w:left w:val="nil"/>
              <w:bottom w:val="single" w:sz="4" w:space="0" w:color="auto"/>
              <w:right w:val="single" w:sz="4" w:space="0" w:color="auto"/>
            </w:tcBorders>
            <w:shd w:val="clear" w:color="auto" w:fill="auto"/>
            <w:noWrap/>
            <w:vAlign w:val="bottom"/>
          </w:tcPr>
          <w:p w14:paraId="27E3486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PDSP.187</w:t>
            </w:r>
          </w:p>
        </w:tc>
      </w:tr>
      <w:tr w:rsidR="001F47BC" w:rsidRPr="00DD3DC9" w14:paraId="61CBAB4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9E314D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Boo</w:t>
            </w:r>
          </w:p>
        </w:tc>
        <w:tc>
          <w:tcPr>
            <w:tcW w:w="2360" w:type="dxa"/>
            <w:tcBorders>
              <w:top w:val="nil"/>
              <w:left w:val="nil"/>
              <w:bottom w:val="single" w:sz="4" w:space="0" w:color="auto"/>
              <w:right w:val="single" w:sz="4" w:space="0" w:color="auto"/>
            </w:tcBorders>
            <w:shd w:val="clear" w:color="auto" w:fill="auto"/>
            <w:noWrap/>
            <w:vAlign w:val="bottom"/>
          </w:tcPr>
          <w:p w14:paraId="77A3CBB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PDSP.188</w:t>
            </w:r>
          </w:p>
        </w:tc>
      </w:tr>
      <w:tr w:rsidR="001F47BC" w:rsidRPr="00DD3DC9" w14:paraId="7BB92B1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D76EE2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Bridget</w:t>
            </w:r>
          </w:p>
        </w:tc>
        <w:tc>
          <w:tcPr>
            <w:tcW w:w="2360" w:type="dxa"/>
            <w:tcBorders>
              <w:top w:val="nil"/>
              <w:left w:val="nil"/>
              <w:bottom w:val="single" w:sz="4" w:space="0" w:color="auto"/>
              <w:right w:val="single" w:sz="4" w:space="0" w:color="auto"/>
            </w:tcBorders>
            <w:shd w:val="clear" w:color="auto" w:fill="auto"/>
            <w:noWrap/>
            <w:vAlign w:val="bottom"/>
          </w:tcPr>
          <w:p w14:paraId="369B37D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PDSP.189</w:t>
            </w:r>
          </w:p>
        </w:tc>
      </w:tr>
      <w:tr w:rsidR="001F47BC" w:rsidRPr="00DD3DC9" w14:paraId="49EA493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9B7B76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caro999</w:t>
            </w:r>
          </w:p>
        </w:tc>
        <w:tc>
          <w:tcPr>
            <w:tcW w:w="2360" w:type="dxa"/>
            <w:tcBorders>
              <w:top w:val="nil"/>
              <w:left w:val="nil"/>
              <w:bottom w:val="single" w:sz="4" w:space="0" w:color="auto"/>
              <w:right w:val="single" w:sz="4" w:space="0" w:color="auto"/>
            </w:tcBorders>
            <w:shd w:val="clear" w:color="auto" w:fill="auto"/>
            <w:noWrap/>
            <w:vAlign w:val="bottom"/>
          </w:tcPr>
          <w:p w14:paraId="6802AE6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PDSP.190</w:t>
            </w:r>
          </w:p>
        </w:tc>
      </w:tr>
      <w:tr w:rsidR="001F47BC" w:rsidRPr="00DD3DC9" w14:paraId="66EE9A5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C069C1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Carol Collins</w:t>
            </w:r>
          </w:p>
        </w:tc>
        <w:tc>
          <w:tcPr>
            <w:tcW w:w="2360" w:type="dxa"/>
            <w:tcBorders>
              <w:top w:val="nil"/>
              <w:left w:val="nil"/>
              <w:bottom w:val="single" w:sz="4" w:space="0" w:color="auto"/>
              <w:right w:val="single" w:sz="4" w:space="0" w:color="auto"/>
            </w:tcBorders>
            <w:shd w:val="clear" w:color="auto" w:fill="auto"/>
            <w:noWrap/>
            <w:vAlign w:val="bottom"/>
          </w:tcPr>
          <w:p w14:paraId="649FF10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PDSP.191</w:t>
            </w:r>
          </w:p>
        </w:tc>
      </w:tr>
      <w:tr w:rsidR="001F47BC" w:rsidRPr="00DD3DC9" w14:paraId="07C2F5F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AA4050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Carol Moffatt</w:t>
            </w:r>
          </w:p>
        </w:tc>
        <w:tc>
          <w:tcPr>
            <w:tcW w:w="2360" w:type="dxa"/>
            <w:tcBorders>
              <w:top w:val="nil"/>
              <w:left w:val="nil"/>
              <w:bottom w:val="single" w:sz="4" w:space="0" w:color="auto"/>
              <w:right w:val="single" w:sz="4" w:space="0" w:color="auto"/>
            </w:tcBorders>
            <w:shd w:val="clear" w:color="auto" w:fill="auto"/>
            <w:noWrap/>
            <w:vAlign w:val="bottom"/>
          </w:tcPr>
          <w:p w14:paraId="316195F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PDSP.192</w:t>
            </w:r>
          </w:p>
        </w:tc>
      </w:tr>
      <w:tr w:rsidR="001F47BC" w:rsidRPr="00DD3DC9" w14:paraId="02EC3D2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D62679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Caroline Quincey </w:t>
            </w:r>
          </w:p>
        </w:tc>
        <w:tc>
          <w:tcPr>
            <w:tcW w:w="2360" w:type="dxa"/>
            <w:tcBorders>
              <w:top w:val="nil"/>
              <w:left w:val="nil"/>
              <w:bottom w:val="single" w:sz="4" w:space="0" w:color="auto"/>
              <w:right w:val="single" w:sz="4" w:space="0" w:color="auto"/>
            </w:tcBorders>
            <w:shd w:val="clear" w:color="auto" w:fill="auto"/>
            <w:noWrap/>
            <w:vAlign w:val="bottom"/>
          </w:tcPr>
          <w:p w14:paraId="232CA61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PDSP.193</w:t>
            </w:r>
          </w:p>
        </w:tc>
      </w:tr>
      <w:tr w:rsidR="001F47BC" w:rsidRPr="00DD3DC9" w14:paraId="2C3C49B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BF2227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Caroline88</w:t>
            </w:r>
          </w:p>
        </w:tc>
        <w:tc>
          <w:tcPr>
            <w:tcW w:w="2360" w:type="dxa"/>
            <w:tcBorders>
              <w:top w:val="nil"/>
              <w:left w:val="nil"/>
              <w:bottom w:val="single" w:sz="4" w:space="0" w:color="auto"/>
              <w:right w:val="single" w:sz="4" w:space="0" w:color="auto"/>
            </w:tcBorders>
            <w:shd w:val="clear" w:color="auto" w:fill="auto"/>
            <w:noWrap/>
            <w:vAlign w:val="bottom"/>
          </w:tcPr>
          <w:p w14:paraId="5320CBE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PDSP.194</w:t>
            </w:r>
          </w:p>
        </w:tc>
      </w:tr>
      <w:tr w:rsidR="001F47BC" w:rsidRPr="00DD3DC9" w14:paraId="7808A58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FE5E78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Cathy203</w:t>
            </w:r>
          </w:p>
        </w:tc>
        <w:tc>
          <w:tcPr>
            <w:tcW w:w="2360" w:type="dxa"/>
            <w:tcBorders>
              <w:top w:val="nil"/>
              <w:left w:val="nil"/>
              <w:bottom w:val="single" w:sz="4" w:space="0" w:color="auto"/>
              <w:right w:val="single" w:sz="4" w:space="0" w:color="auto"/>
            </w:tcBorders>
            <w:shd w:val="clear" w:color="auto" w:fill="auto"/>
            <w:noWrap/>
            <w:vAlign w:val="bottom"/>
          </w:tcPr>
          <w:p w14:paraId="51EFCFE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PDSP.195</w:t>
            </w:r>
          </w:p>
        </w:tc>
      </w:tr>
      <w:tr w:rsidR="001F47BC" w:rsidRPr="00DD3DC9" w14:paraId="206097F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EC3954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CATHY99</w:t>
            </w:r>
          </w:p>
        </w:tc>
        <w:tc>
          <w:tcPr>
            <w:tcW w:w="2360" w:type="dxa"/>
            <w:tcBorders>
              <w:top w:val="nil"/>
              <w:left w:val="nil"/>
              <w:bottom w:val="single" w:sz="4" w:space="0" w:color="auto"/>
              <w:right w:val="single" w:sz="4" w:space="0" w:color="auto"/>
            </w:tcBorders>
            <w:shd w:val="clear" w:color="auto" w:fill="auto"/>
            <w:noWrap/>
            <w:vAlign w:val="bottom"/>
          </w:tcPr>
          <w:p w14:paraId="3043495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PDSP.196</w:t>
            </w:r>
          </w:p>
        </w:tc>
      </w:tr>
      <w:tr w:rsidR="001F47BC" w:rsidRPr="00DD3DC9" w14:paraId="2853C1B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4B3D6D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Charlie</w:t>
            </w:r>
          </w:p>
        </w:tc>
        <w:tc>
          <w:tcPr>
            <w:tcW w:w="2360" w:type="dxa"/>
            <w:tcBorders>
              <w:top w:val="nil"/>
              <w:left w:val="nil"/>
              <w:bottom w:val="single" w:sz="4" w:space="0" w:color="auto"/>
              <w:right w:val="single" w:sz="4" w:space="0" w:color="auto"/>
            </w:tcBorders>
            <w:shd w:val="clear" w:color="auto" w:fill="auto"/>
            <w:noWrap/>
            <w:vAlign w:val="bottom"/>
          </w:tcPr>
          <w:p w14:paraId="7246FC8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PDSP.197</w:t>
            </w:r>
          </w:p>
        </w:tc>
      </w:tr>
      <w:tr w:rsidR="001F47BC" w:rsidRPr="00DD3DC9" w14:paraId="6679817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03BFD60"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ChloeCheeseman</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0874089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PDSP.198</w:t>
            </w:r>
          </w:p>
        </w:tc>
      </w:tr>
      <w:tr w:rsidR="001F47BC" w:rsidRPr="00DD3DC9" w14:paraId="6A4C778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E685D1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Chris Jones</w:t>
            </w:r>
          </w:p>
        </w:tc>
        <w:tc>
          <w:tcPr>
            <w:tcW w:w="2360" w:type="dxa"/>
            <w:tcBorders>
              <w:top w:val="nil"/>
              <w:left w:val="nil"/>
              <w:bottom w:val="single" w:sz="4" w:space="0" w:color="auto"/>
              <w:right w:val="single" w:sz="4" w:space="0" w:color="auto"/>
            </w:tcBorders>
            <w:shd w:val="clear" w:color="auto" w:fill="auto"/>
            <w:noWrap/>
            <w:vAlign w:val="bottom"/>
          </w:tcPr>
          <w:p w14:paraId="64C8114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PDSP.199</w:t>
            </w:r>
          </w:p>
        </w:tc>
      </w:tr>
      <w:tr w:rsidR="001F47BC" w:rsidRPr="00DD3DC9" w14:paraId="7EC8FB5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29398D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Chris Rust </w:t>
            </w:r>
          </w:p>
        </w:tc>
        <w:tc>
          <w:tcPr>
            <w:tcW w:w="2360" w:type="dxa"/>
            <w:tcBorders>
              <w:top w:val="nil"/>
              <w:left w:val="nil"/>
              <w:bottom w:val="single" w:sz="4" w:space="0" w:color="auto"/>
              <w:right w:val="single" w:sz="4" w:space="0" w:color="auto"/>
            </w:tcBorders>
            <w:shd w:val="clear" w:color="auto" w:fill="auto"/>
            <w:noWrap/>
            <w:vAlign w:val="bottom"/>
          </w:tcPr>
          <w:p w14:paraId="435A6B0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PDSP.200</w:t>
            </w:r>
          </w:p>
        </w:tc>
      </w:tr>
      <w:tr w:rsidR="001F47BC" w:rsidRPr="00DD3DC9" w14:paraId="38BAF85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F5EB52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Claire</w:t>
            </w:r>
          </w:p>
        </w:tc>
        <w:tc>
          <w:tcPr>
            <w:tcW w:w="2360" w:type="dxa"/>
            <w:tcBorders>
              <w:top w:val="nil"/>
              <w:left w:val="nil"/>
              <w:bottom w:val="single" w:sz="4" w:space="0" w:color="auto"/>
              <w:right w:val="single" w:sz="4" w:space="0" w:color="auto"/>
            </w:tcBorders>
            <w:shd w:val="clear" w:color="auto" w:fill="auto"/>
            <w:noWrap/>
            <w:vAlign w:val="bottom"/>
          </w:tcPr>
          <w:p w14:paraId="6F58B23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PDSP.201</w:t>
            </w:r>
          </w:p>
        </w:tc>
      </w:tr>
      <w:tr w:rsidR="001F47BC" w:rsidRPr="00DD3DC9" w14:paraId="7AE8C70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7D54F1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Claire Baker</w:t>
            </w:r>
          </w:p>
        </w:tc>
        <w:tc>
          <w:tcPr>
            <w:tcW w:w="2360" w:type="dxa"/>
            <w:tcBorders>
              <w:top w:val="nil"/>
              <w:left w:val="nil"/>
              <w:bottom w:val="single" w:sz="4" w:space="0" w:color="auto"/>
              <w:right w:val="single" w:sz="4" w:space="0" w:color="auto"/>
            </w:tcBorders>
            <w:shd w:val="clear" w:color="auto" w:fill="auto"/>
            <w:noWrap/>
            <w:vAlign w:val="bottom"/>
          </w:tcPr>
          <w:p w14:paraId="4D48BF8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PDSP.202</w:t>
            </w:r>
          </w:p>
        </w:tc>
      </w:tr>
      <w:tr w:rsidR="001F47BC" w:rsidRPr="00DD3DC9" w14:paraId="5C76B8E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F27623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Clare 32</w:t>
            </w:r>
          </w:p>
        </w:tc>
        <w:tc>
          <w:tcPr>
            <w:tcW w:w="2360" w:type="dxa"/>
            <w:tcBorders>
              <w:top w:val="nil"/>
              <w:left w:val="nil"/>
              <w:bottom w:val="single" w:sz="4" w:space="0" w:color="auto"/>
              <w:right w:val="single" w:sz="4" w:space="0" w:color="auto"/>
            </w:tcBorders>
            <w:shd w:val="clear" w:color="auto" w:fill="auto"/>
            <w:noWrap/>
            <w:vAlign w:val="bottom"/>
          </w:tcPr>
          <w:p w14:paraId="34EF540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PDSP.203</w:t>
            </w:r>
          </w:p>
        </w:tc>
      </w:tr>
      <w:tr w:rsidR="001F47BC" w:rsidRPr="00DD3DC9" w14:paraId="3132AF2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19F55A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Clare Barnes</w:t>
            </w:r>
          </w:p>
        </w:tc>
        <w:tc>
          <w:tcPr>
            <w:tcW w:w="2360" w:type="dxa"/>
            <w:tcBorders>
              <w:top w:val="nil"/>
              <w:left w:val="nil"/>
              <w:bottom w:val="single" w:sz="4" w:space="0" w:color="auto"/>
              <w:right w:val="single" w:sz="4" w:space="0" w:color="auto"/>
            </w:tcBorders>
            <w:shd w:val="clear" w:color="auto" w:fill="auto"/>
            <w:noWrap/>
            <w:vAlign w:val="bottom"/>
          </w:tcPr>
          <w:p w14:paraId="68A586D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PDSP.204</w:t>
            </w:r>
          </w:p>
        </w:tc>
      </w:tr>
      <w:tr w:rsidR="001F47BC" w:rsidRPr="00DD3DC9" w14:paraId="1BCFDDE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076958F"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ClareW</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6054445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PDSP.205</w:t>
            </w:r>
          </w:p>
        </w:tc>
      </w:tr>
      <w:tr w:rsidR="001F47BC" w:rsidRPr="00DD3DC9" w14:paraId="7C638D8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080FA1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Claudine West</w:t>
            </w:r>
          </w:p>
        </w:tc>
        <w:tc>
          <w:tcPr>
            <w:tcW w:w="2360" w:type="dxa"/>
            <w:tcBorders>
              <w:top w:val="nil"/>
              <w:left w:val="nil"/>
              <w:bottom w:val="single" w:sz="4" w:space="0" w:color="auto"/>
              <w:right w:val="single" w:sz="4" w:space="0" w:color="auto"/>
            </w:tcBorders>
            <w:shd w:val="clear" w:color="auto" w:fill="auto"/>
            <w:noWrap/>
            <w:vAlign w:val="bottom"/>
          </w:tcPr>
          <w:p w14:paraId="3F06A13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PDSP.206</w:t>
            </w:r>
          </w:p>
        </w:tc>
      </w:tr>
      <w:tr w:rsidR="001F47BC" w:rsidRPr="00DD3DC9" w14:paraId="5191AFE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23A3A8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Colin Huntington</w:t>
            </w:r>
          </w:p>
        </w:tc>
        <w:tc>
          <w:tcPr>
            <w:tcW w:w="2360" w:type="dxa"/>
            <w:tcBorders>
              <w:top w:val="nil"/>
              <w:left w:val="nil"/>
              <w:bottom w:val="single" w:sz="4" w:space="0" w:color="auto"/>
              <w:right w:val="single" w:sz="4" w:space="0" w:color="auto"/>
            </w:tcBorders>
            <w:shd w:val="clear" w:color="auto" w:fill="auto"/>
            <w:noWrap/>
            <w:vAlign w:val="bottom"/>
          </w:tcPr>
          <w:p w14:paraId="5EE3507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PDSP.207</w:t>
            </w:r>
          </w:p>
        </w:tc>
      </w:tr>
      <w:tr w:rsidR="001F47BC" w:rsidRPr="00DD3DC9" w14:paraId="4755392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D161B3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 Smith</w:t>
            </w:r>
          </w:p>
        </w:tc>
        <w:tc>
          <w:tcPr>
            <w:tcW w:w="2360" w:type="dxa"/>
            <w:tcBorders>
              <w:top w:val="nil"/>
              <w:left w:val="nil"/>
              <w:bottom w:val="single" w:sz="4" w:space="0" w:color="auto"/>
              <w:right w:val="single" w:sz="4" w:space="0" w:color="auto"/>
            </w:tcBorders>
            <w:shd w:val="clear" w:color="auto" w:fill="auto"/>
            <w:noWrap/>
            <w:vAlign w:val="bottom"/>
          </w:tcPr>
          <w:p w14:paraId="341FE9B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PDSP.208</w:t>
            </w:r>
          </w:p>
        </w:tc>
      </w:tr>
      <w:tr w:rsidR="001F47BC" w:rsidRPr="00DD3DC9" w14:paraId="0467E20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B7DEE0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Dale85</w:t>
            </w:r>
          </w:p>
        </w:tc>
        <w:tc>
          <w:tcPr>
            <w:tcW w:w="2360" w:type="dxa"/>
            <w:tcBorders>
              <w:top w:val="nil"/>
              <w:left w:val="nil"/>
              <w:bottom w:val="single" w:sz="4" w:space="0" w:color="auto"/>
              <w:right w:val="single" w:sz="4" w:space="0" w:color="auto"/>
            </w:tcBorders>
            <w:shd w:val="clear" w:color="auto" w:fill="auto"/>
            <w:noWrap/>
            <w:vAlign w:val="bottom"/>
          </w:tcPr>
          <w:p w14:paraId="19203A4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PDSP.209</w:t>
            </w:r>
          </w:p>
        </w:tc>
      </w:tr>
      <w:tr w:rsidR="001F47BC" w:rsidRPr="00DD3DC9" w14:paraId="3D42B3F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056D72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Dave Applebaum</w:t>
            </w:r>
          </w:p>
        </w:tc>
        <w:tc>
          <w:tcPr>
            <w:tcW w:w="2360" w:type="dxa"/>
            <w:tcBorders>
              <w:top w:val="nil"/>
              <w:left w:val="nil"/>
              <w:bottom w:val="single" w:sz="4" w:space="0" w:color="auto"/>
              <w:right w:val="single" w:sz="4" w:space="0" w:color="auto"/>
            </w:tcBorders>
            <w:shd w:val="clear" w:color="auto" w:fill="auto"/>
            <w:noWrap/>
            <w:vAlign w:val="bottom"/>
          </w:tcPr>
          <w:p w14:paraId="3E89886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PDSP.210</w:t>
            </w:r>
          </w:p>
        </w:tc>
      </w:tr>
      <w:tr w:rsidR="001F47BC" w:rsidRPr="00DD3DC9" w14:paraId="4B17893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2FE7DF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David in Dore</w:t>
            </w:r>
          </w:p>
        </w:tc>
        <w:tc>
          <w:tcPr>
            <w:tcW w:w="2360" w:type="dxa"/>
            <w:tcBorders>
              <w:top w:val="nil"/>
              <w:left w:val="nil"/>
              <w:bottom w:val="single" w:sz="4" w:space="0" w:color="auto"/>
              <w:right w:val="single" w:sz="4" w:space="0" w:color="auto"/>
            </w:tcBorders>
            <w:shd w:val="clear" w:color="auto" w:fill="auto"/>
            <w:noWrap/>
            <w:vAlign w:val="bottom"/>
          </w:tcPr>
          <w:p w14:paraId="383457C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PDSP.211</w:t>
            </w:r>
          </w:p>
        </w:tc>
      </w:tr>
      <w:tr w:rsidR="001F47BC" w:rsidRPr="00DD3DC9" w14:paraId="5590FD4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0F6DCD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David Watkins</w:t>
            </w:r>
          </w:p>
        </w:tc>
        <w:tc>
          <w:tcPr>
            <w:tcW w:w="2360" w:type="dxa"/>
            <w:tcBorders>
              <w:top w:val="nil"/>
              <w:left w:val="nil"/>
              <w:bottom w:val="single" w:sz="4" w:space="0" w:color="auto"/>
              <w:right w:val="single" w:sz="4" w:space="0" w:color="auto"/>
            </w:tcBorders>
            <w:shd w:val="clear" w:color="auto" w:fill="auto"/>
            <w:noWrap/>
            <w:vAlign w:val="bottom"/>
          </w:tcPr>
          <w:p w14:paraId="7983EFB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PDSP.212</w:t>
            </w:r>
          </w:p>
        </w:tc>
      </w:tr>
      <w:tr w:rsidR="001F47BC" w:rsidRPr="00DD3DC9" w14:paraId="6B733CE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650672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david34</w:t>
            </w:r>
          </w:p>
        </w:tc>
        <w:tc>
          <w:tcPr>
            <w:tcW w:w="2360" w:type="dxa"/>
            <w:tcBorders>
              <w:top w:val="nil"/>
              <w:left w:val="nil"/>
              <w:bottom w:val="single" w:sz="4" w:space="0" w:color="auto"/>
              <w:right w:val="single" w:sz="4" w:space="0" w:color="auto"/>
            </w:tcBorders>
            <w:shd w:val="clear" w:color="auto" w:fill="auto"/>
            <w:noWrap/>
            <w:vAlign w:val="bottom"/>
          </w:tcPr>
          <w:p w14:paraId="45911F8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PDSP.213</w:t>
            </w:r>
          </w:p>
        </w:tc>
      </w:tr>
      <w:tr w:rsidR="001F47BC" w:rsidRPr="00DD3DC9" w14:paraId="701179C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EF47955"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DavidRS</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43DF7ED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PDSP.214</w:t>
            </w:r>
          </w:p>
        </w:tc>
      </w:tr>
      <w:tr w:rsidR="001F47BC" w:rsidRPr="00DD3DC9" w14:paraId="19FE945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978F325"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debasana</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6014D36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PDSP.215</w:t>
            </w:r>
          </w:p>
        </w:tc>
      </w:tr>
      <w:tr w:rsidR="001F47BC" w:rsidRPr="00DD3DC9" w14:paraId="537D141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68CE45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Deborah</w:t>
            </w:r>
          </w:p>
        </w:tc>
        <w:tc>
          <w:tcPr>
            <w:tcW w:w="2360" w:type="dxa"/>
            <w:tcBorders>
              <w:top w:val="nil"/>
              <w:left w:val="nil"/>
              <w:bottom w:val="single" w:sz="4" w:space="0" w:color="auto"/>
              <w:right w:val="single" w:sz="4" w:space="0" w:color="auto"/>
            </w:tcBorders>
            <w:shd w:val="clear" w:color="auto" w:fill="auto"/>
            <w:noWrap/>
            <w:vAlign w:val="bottom"/>
          </w:tcPr>
          <w:p w14:paraId="762062D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PDSP.216</w:t>
            </w:r>
          </w:p>
        </w:tc>
      </w:tr>
      <w:tr w:rsidR="001F47BC" w:rsidRPr="00DD3DC9" w14:paraId="45098B1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078C0E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Deborah and Bob Anderson</w:t>
            </w:r>
          </w:p>
        </w:tc>
        <w:tc>
          <w:tcPr>
            <w:tcW w:w="2360" w:type="dxa"/>
            <w:tcBorders>
              <w:top w:val="nil"/>
              <w:left w:val="nil"/>
              <w:bottom w:val="single" w:sz="4" w:space="0" w:color="auto"/>
              <w:right w:val="single" w:sz="4" w:space="0" w:color="auto"/>
            </w:tcBorders>
            <w:shd w:val="clear" w:color="auto" w:fill="auto"/>
            <w:noWrap/>
            <w:vAlign w:val="bottom"/>
          </w:tcPr>
          <w:p w14:paraId="338D0BC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PDSP.217</w:t>
            </w:r>
          </w:p>
        </w:tc>
      </w:tr>
      <w:tr w:rsidR="001F47BC" w:rsidRPr="00DD3DC9" w14:paraId="7DB71AC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A28CBE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Dennis100</w:t>
            </w:r>
          </w:p>
        </w:tc>
        <w:tc>
          <w:tcPr>
            <w:tcW w:w="2360" w:type="dxa"/>
            <w:tcBorders>
              <w:top w:val="nil"/>
              <w:left w:val="nil"/>
              <w:bottom w:val="single" w:sz="4" w:space="0" w:color="auto"/>
              <w:right w:val="single" w:sz="4" w:space="0" w:color="auto"/>
            </w:tcBorders>
            <w:shd w:val="clear" w:color="auto" w:fill="auto"/>
            <w:noWrap/>
            <w:vAlign w:val="bottom"/>
          </w:tcPr>
          <w:p w14:paraId="2A22377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PDSP.218</w:t>
            </w:r>
          </w:p>
        </w:tc>
      </w:tr>
      <w:tr w:rsidR="001F47BC" w:rsidRPr="00DD3DC9" w14:paraId="64CF8EB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48A83B4"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dhtwatkins</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00EB7AB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PDSP.219</w:t>
            </w:r>
          </w:p>
        </w:tc>
      </w:tr>
      <w:tr w:rsidR="001F47BC" w:rsidRPr="00DD3DC9" w14:paraId="3C60F77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9A36405"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DJGShef</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C40C8B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PDSP.220</w:t>
            </w:r>
          </w:p>
        </w:tc>
      </w:tr>
      <w:tr w:rsidR="001F47BC" w:rsidRPr="00DD3DC9" w14:paraId="16362C0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F0241A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ds_77</w:t>
            </w:r>
          </w:p>
        </w:tc>
        <w:tc>
          <w:tcPr>
            <w:tcW w:w="2360" w:type="dxa"/>
            <w:tcBorders>
              <w:top w:val="nil"/>
              <w:left w:val="nil"/>
              <w:bottom w:val="single" w:sz="4" w:space="0" w:color="auto"/>
              <w:right w:val="single" w:sz="4" w:space="0" w:color="auto"/>
            </w:tcBorders>
            <w:shd w:val="clear" w:color="auto" w:fill="auto"/>
            <w:noWrap/>
            <w:vAlign w:val="bottom"/>
          </w:tcPr>
          <w:p w14:paraId="449EABE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PDSP.221</w:t>
            </w:r>
          </w:p>
        </w:tc>
      </w:tr>
      <w:tr w:rsidR="001F47BC" w:rsidRPr="00DD3DC9" w14:paraId="26B6D14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743608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Dystopia247</w:t>
            </w:r>
          </w:p>
        </w:tc>
        <w:tc>
          <w:tcPr>
            <w:tcW w:w="2360" w:type="dxa"/>
            <w:tcBorders>
              <w:top w:val="nil"/>
              <w:left w:val="nil"/>
              <w:bottom w:val="single" w:sz="4" w:space="0" w:color="auto"/>
              <w:right w:val="single" w:sz="4" w:space="0" w:color="auto"/>
            </w:tcBorders>
            <w:shd w:val="clear" w:color="auto" w:fill="auto"/>
            <w:noWrap/>
            <w:vAlign w:val="bottom"/>
          </w:tcPr>
          <w:p w14:paraId="2EDB1B6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PDSP.222</w:t>
            </w:r>
          </w:p>
        </w:tc>
      </w:tr>
      <w:tr w:rsidR="001F47BC" w:rsidRPr="00DD3DC9" w14:paraId="05CD94E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E88481F"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emilyg</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D439C3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PDSP.223</w:t>
            </w:r>
          </w:p>
        </w:tc>
      </w:tr>
      <w:tr w:rsidR="001F47BC" w:rsidRPr="00DD3DC9" w14:paraId="1BF1346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AD4F824"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Finade</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174061B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PDSP.224</w:t>
            </w:r>
          </w:p>
        </w:tc>
      </w:tr>
      <w:tr w:rsidR="001F47BC" w:rsidRPr="00DD3DC9" w14:paraId="142CF6B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F74DAA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Fiona and Adrian Hinson</w:t>
            </w:r>
          </w:p>
        </w:tc>
        <w:tc>
          <w:tcPr>
            <w:tcW w:w="2360" w:type="dxa"/>
            <w:tcBorders>
              <w:top w:val="nil"/>
              <w:left w:val="nil"/>
              <w:bottom w:val="single" w:sz="4" w:space="0" w:color="auto"/>
              <w:right w:val="single" w:sz="4" w:space="0" w:color="auto"/>
            </w:tcBorders>
            <w:shd w:val="clear" w:color="auto" w:fill="auto"/>
            <w:noWrap/>
            <w:vAlign w:val="bottom"/>
          </w:tcPr>
          <w:p w14:paraId="10F4A36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PDSP.225</w:t>
            </w:r>
          </w:p>
        </w:tc>
      </w:tr>
      <w:tr w:rsidR="001F47BC" w:rsidRPr="00DD3DC9" w14:paraId="6E5B189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C00A31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Fiona White</w:t>
            </w:r>
          </w:p>
        </w:tc>
        <w:tc>
          <w:tcPr>
            <w:tcW w:w="2360" w:type="dxa"/>
            <w:tcBorders>
              <w:top w:val="nil"/>
              <w:left w:val="nil"/>
              <w:bottom w:val="single" w:sz="4" w:space="0" w:color="auto"/>
              <w:right w:val="single" w:sz="4" w:space="0" w:color="auto"/>
            </w:tcBorders>
            <w:shd w:val="clear" w:color="auto" w:fill="auto"/>
            <w:noWrap/>
            <w:vAlign w:val="bottom"/>
          </w:tcPr>
          <w:p w14:paraId="5F7D8B6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PDSP.226</w:t>
            </w:r>
          </w:p>
        </w:tc>
      </w:tr>
      <w:tr w:rsidR="001F47BC" w:rsidRPr="00DD3DC9" w14:paraId="1DF4F2F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7CBF91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firstname99</w:t>
            </w:r>
          </w:p>
        </w:tc>
        <w:tc>
          <w:tcPr>
            <w:tcW w:w="2360" w:type="dxa"/>
            <w:tcBorders>
              <w:top w:val="nil"/>
              <w:left w:val="nil"/>
              <w:bottom w:val="single" w:sz="4" w:space="0" w:color="auto"/>
              <w:right w:val="single" w:sz="4" w:space="0" w:color="auto"/>
            </w:tcBorders>
            <w:shd w:val="clear" w:color="auto" w:fill="auto"/>
            <w:noWrap/>
            <w:vAlign w:val="bottom"/>
          </w:tcPr>
          <w:p w14:paraId="272051F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PDSP.227</w:t>
            </w:r>
          </w:p>
        </w:tc>
      </w:tr>
      <w:tr w:rsidR="001F47BC" w:rsidRPr="00DD3DC9" w14:paraId="4D15836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91A4BE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Frances Potter</w:t>
            </w:r>
          </w:p>
        </w:tc>
        <w:tc>
          <w:tcPr>
            <w:tcW w:w="2360" w:type="dxa"/>
            <w:tcBorders>
              <w:top w:val="nil"/>
              <w:left w:val="nil"/>
              <w:bottom w:val="single" w:sz="4" w:space="0" w:color="auto"/>
              <w:right w:val="single" w:sz="4" w:space="0" w:color="auto"/>
            </w:tcBorders>
            <w:shd w:val="clear" w:color="auto" w:fill="auto"/>
            <w:noWrap/>
            <w:vAlign w:val="bottom"/>
          </w:tcPr>
          <w:p w14:paraId="60DE595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PDSP.228</w:t>
            </w:r>
          </w:p>
        </w:tc>
      </w:tr>
      <w:tr w:rsidR="001F47BC" w:rsidRPr="00DD3DC9" w14:paraId="71767BF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D5F778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Gaffer</w:t>
            </w:r>
          </w:p>
        </w:tc>
        <w:tc>
          <w:tcPr>
            <w:tcW w:w="2360" w:type="dxa"/>
            <w:tcBorders>
              <w:top w:val="nil"/>
              <w:left w:val="nil"/>
              <w:bottom w:val="single" w:sz="4" w:space="0" w:color="auto"/>
              <w:right w:val="single" w:sz="4" w:space="0" w:color="auto"/>
            </w:tcBorders>
            <w:shd w:val="clear" w:color="auto" w:fill="auto"/>
            <w:noWrap/>
            <w:vAlign w:val="bottom"/>
          </w:tcPr>
          <w:p w14:paraId="6279B08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PDSP.229</w:t>
            </w:r>
          </w:p>
        </w:tc>
      </w:tr>
      <w:tr w:rsidR="001F47BC" w:rsidRPr="00DD3DC9" w14:paraId="5842961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97DB64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gbl47</w:t>
            </w:r>
          </w:p>
        </w:tc>
        <w:tc>
          <w:tcPr>
            <w:tcW w:w="2360" w:type="dxa"/>
            <w:tcBorders>
              <w:top w:val="nil"/>
              <w:left w:val="nil"/>
              <w:bottom w:val="single" w:sz="4" w:space="0" w:color="auto"/>
              <w:right w:val="single" w:sz="4" w:space="0" w:color="auto"/>
            </w:tcBorders>
            <w:shd w:val="clear" w:color="auto" w:fill="auto"/>
            <w:noWrap/>
            <w:vAlign w:val="bottom"/>
          </w:tcPr>
          <w:p w14:paraId="16C680A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PDSP.230</w:t>
            </w:r>
          </w:p>
        </w:tc>
      </w:tr>
      <w:tr w:rsidR="001F47BC" w:rsidRPr="00DD3DC9" w14:paraId="4428AF1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D84706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lastRenderedPageBreak/>
              <w:t>Georgia Milliard</w:t>
            </w:r>
          </w:p>
        </w:tc>
        <w:tc>
          <w:tcPr>
            <w:tcW w:w="2360" w:type="dxa"/>
            <w:tcBorders>
              <w:top w:val="nil"/>
              <w:left w:val="nil"/>
              <w:bottom w:val="single" w:sz="4" w:space="0" w:color="auto"/>
              <w:right w:val="single" w:sz="4" w:space="0" w:color="auto"/>
            </w:tcBorders>
            <w:shd w:val="clear" w:color="auto" w:fill="auto"/>
            <w:noWrap/>
            <w:vAlign w:val="bottom"/>
          </w:tcPr>
          <w:p w14:paraId="2CDA0CC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PDSP.231</w:t>
            </w:r>
          </w:p>
        </w:tc>
      </w:tr>
      <w:tr w:rsidR="001F47BC" w:rsidRPr="00DD3DC9" w14:paraId="3736C36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7D2EBA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Gill</w:t>
            </w:r>
          </w:p>
        </w:tc>
        <w:tc>
          <w:tcPr>
            <w:tcW w:w="2360" w:type="dxa"/>
            <w:tcBorders>
              <w:top w:val="nil"/>
              <w:left w:val="nil"/>
              <w:bottom w:val="single" w:sz="4" w:space="0" w:color="auto"/>
              <w:right w:val="single" w:sz="4" w:space="0" w:color="auto"/>
            </w:tcBorders>
            <w:shd w:val="clear" w:color="auto" w:fill="auto"/>
            <w:noWrap/>
            <w:vAlign w:val="bottom"/>
          </w:tcPr>
          <w:p w14:paraId="21A7A37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PDSP.232</w:t>
            </w:r>
          </w:p>
        </w:tc>
      </w:tr>
      <w:tr w:rsidR="001F47BC" w:rsidRPr="00DD3DC9" w14:paraId="4FCEBC1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AF22E1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gillwhit5121</w:t>
            </w:r>
          </w:p>
        </w:tc>
        <w:tc>
          <w:tcPr>
            <w:tcW w:w="2360" w:type="dxa"/>
            <w:tcBorders>
              <w:top w:val="nil"/>
              <w:left w:val="nil"/>
              <w:bottom w:val="single" w:sz="4" w:space="0" w:color="auto"/>
              <w:right w:val="single" w:sz="4" w:space="0" w:color="auto"/>
            </w:tcBorders>
            <w:shd w:val="clear" w:color="auto" w:fill="auto"/>
            <w:noWrap/>
            <w:vAlign w:val="bottom"/>
          </w:tcPr>
          <w:p w14:paraId="47DEF7A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PDSP.233</w:t>
            </w:r>
          </w:p>
        </w:tc>
      </w:tr>
      <w:tr w:rsidR="001F47BC" w:rsidRPr="00DD3DC9" w14:paraId="6FF0987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911DD8C" w14:textId="2088C328" w:rsidR="001F47BC" w:rsidRPr="00DD3DC9" w:rsidRDefault="00CE27D4">
            <w:pPr>
              <w:spacing w:after="0" w:line="240" w:lineRule="auto"/>
              <w:rPr>
                <w:rFonts w:ascii="Calibri" w:eastAsia="Times New Roman" w:hAnsi="Calibri" w:cs="Calibri"/>
                <w:color w:val="000000"/>
                <w:lang w:eastAsia="en-GB"/>
              </w:rPr>
            </w:pPr>
            <w:r w:rsidRPr="00CE27D4">
              <w:rPr>
                <w:rFonts w:ascii="Calibri" w:eastAsia="Times New Roman" w:hAnsi="Calibri" w:cs="Calibri"/>
                <w:color w:val="000000"/>
                <w:highlight w:val="black"/>
                <w:lang w:eastAsia="en-GB"/>
              </w:rPr>
              <w:t>Redacted</w:t>
            </w:r>
            <w:r>
              <w:rPr>
                <w:rFonts w:ascii="Calibri" w:eastAsia="Times New Roman" w:hAnsi="Calibri" w:cs="Calibri"/>
                <w:color w:val="000000"/>
                <w:lang w:eastAsia="en-GB"/>
              </w:rPr>
              <w:t xml:space="preserve"> </w:t>
            </w:r>
          </w:p>
        </w:tc>
        <w:tc>
          <w:tcPr>
            <w:tcW w:w="2360" w:type="dxa"/>
            <w:tcBorders>
              <w:top w:val="nil"/>
              <w:left w:val="nil"/>
              <w:bottom w:val="single" w:sz="4" w:space="0" w:color="auto"/>
              <w:right w:val="single" w:sz="4" w:space="0" w:color="auto"/>
            </w:tcBorders>
            <w:shd w:val="clear" w:color="auto" w:fill="auto"/>
            <w:noWrap/>
            <w:vAlign w:val="bottom"/>
          </w:tcPr>
          <w:p w14:paraId="4D6D29F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PDSP.234</w:t>
            </w:r>
          </w:p>
        </w:tc>
      </w:tr>
      <w:tr w:rsidR="001F47BC" w:rsidRPr="00DD3DC9" w14:paraId="54496B4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C16DB7B"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Glastogal</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13EF096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PDSP.235</w:t>
            </w:r>
          </w:p>
        </w:tc>
      </w:tr>
      <w:tr w:rsidR="001F47BC" w:rsidRPr="00DD3DC9" w14:paraId="0485C90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FA60E2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Glyn Hawley</w:t>
            </w:r>
          </w:p>
        </w:tc>
        <w:tc>
          <w:tcPr>
            <w:tcW w:w="2360" w:type="dxa"/>
            <w:tcBorders>
              <w:top w:val="nil"/>
              <w:left w:val="nil"/>
              <w:bottom w:val="single" w:sz="4" w:space="0" w:color="auto"/>
              <w:right w:val="single" w:sz="4" w:space="0" w:color="auto"/>
            </w:tcBorders>
            <w:shd w:val="clear" w:color="auto" w:fill="auto"/>
            <w:noWrap/>
            <w:vAlign w:val="bottom"/>
          </w:tcPr>
          <w:p w14:paraId="4079322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PDSP.236</w:t>
            </w:r>
          </w:p>
        </w:tc>
      </w:tr>
      <w:tr w:rsidR="001F47BC" w:rsidRPr="00DD3DC9" w14:paraId="2BE6D45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B7ECB1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Glynis Chapman</w:t>
            </w:r>
          </w:p>
        </w:tc>
        <w:tc>
          <w:tcPr>
            <w:tcW w:w="2360" w:type="dxa"/>
            <w:tcBorders>
              <w:top w:val="nil"/>
              <w:left w:val="nil"/>
              <w:bottom w:val="single" w:sz="4" w:space="0" w:color="auto"/>
              <w:right w:val="single" w:sz="4" w:space="0" w:color="auto"/>
            </w:tcBorders>
            <w:shd w:val="clear" w:color="auto" w:fill="auto"/>
            <w:noWrap/>
            <w:vAlign w:val="bottom"/>
          </w:tcPr>
          <w:p w14:paraId="6A431E1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PDSP.237</w:t>
            </w:r>
          </w:p>
        </w:tc>
      </w:tr>
      <w:tr w:rsidR="001F47BC" w:rsidRPr="00DD3DC9" w14:paraId="212F3D5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16CE1F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Gordon22</w:t>
            </w:r>
          </w:p>
        </w:tc>
        <w:tc>
          <w:tcPr>
            <w:tcW w:w="2360" w:type="dxa"/>
            <w:tcBorders>
              <w:top w:val="nil"/>
              <w:left w:val="nil"/>
              <w:bottom w:val="single" w:sz="4" w:space="0" w:color="auto"/>
              <w:right w:val="single" w:sz="4" w:space="0" w:color="auto"/>
            </w:tcBorders>
            <w:shd w:val="clear" w:color="auto" w:fill="auto"/>
            <w:noWrap/>
            <w:vAlign w:val="bottom"/>
          </w:tcPr>
          <w:p w14:paraId="5925FB8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PDSP.238</w:t>
            </w:r>
          </w:p>
        </w:tc>
      </w:tr>
      <w:tr w:rsidR="001F47BC" w:rsidRPr="00DD3DC9" w14:paraId="5578DD5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C51F207"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Gracelily</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EBEB6D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PDSP.239</w:t>
            </w:r>
          </w:p>
        </w:tc>
      </w:tr>
      <w:tr w:rsidR="001F47BC" w:rsidRPr="00DD3DC9" w14:paraId="58F4FBE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8D1771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Graham</w:t>
            </w:r>
          </w:p>
        </w:tc>
        <w:tc>
          <w:tcPr>
            <w:tcW w:w="2360" w:type="dxa"/>
            <w:tcBorders>
              <w:top w:val="nil"/>
              <w:left w:val="nil"/>
              <w:bottom w:val="single" w:sz="4" w:space="0" w:color="auto"/>
              <w:right w:val="single" w:sz="4" w:space="0" w:color="auto"/>
            </w:tcBorders>
            <w:shd w:val="clear" w:color="auto" w:fill="auto"/>
            <w:noWrap/>
            <w:vAlign w:val="bottom"/>
          </w:tcPr>
          <w:p w14:paraId="36D3085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PDSP.240</w:t>
            </w:r>
          </w:p>
        </w:tc>
      </w:tr>
      <w:tr w:rsidR="001F47BC" w:rsidRPr="00DD3DC9" w14:paraId="69042CA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96FB8A2"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Graycole</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E0B0D2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PDSP.241</w:t>
            </w:r>
          </w:p>
        </w:tc>
      </w:tr>
      <w:tr w:rsidR="001F47BC" w:rsidRPr="00DD3DC9" w14:paraId="697E39E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03268F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Gwen 54/56</w:t>
            </w:r>
          </w:p>
        </w:tc>
        <w:tc>
          <w:tcPr>
            <w:tcW w:w="2360" w:type="dxa"/>
            <w:tcBorders>
              <w:top w:val="nil"/>
              <w:left w:val="nil"/>
              <w:bottom w:val="single" w:sz="4" w:space="0" w:color="auto"/>
              <w:right w:val="single" w:sz="4" w:space="0" w:color="auto"/>
            </w:tcBorders>
            <w:shd w:val="clear" w:color="auto" w:fill="auto"/>
            <w:noWrap/>
            <w:vAlign w:val="bottom"/>
          </w:tcPr>
          <w:p w14:paraId="08F2E66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PDSP.242</w:t>
            </w:r>
          </w:p>
        </w:tc>
      </w:tr>
      <w:tr w:rsidR="001F47BC" w:rsidRPr="00DD3DC9" w14:paraId="30CC9AE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A81865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Helen Griffiths</w:t>
            </w:r>
          </w:p>
        </w:tc>
        <w:tc>
          <w:tcPr>
            <w:tcW w:w="2360" w:type="dxa"/>
            <w:tcBorders>
              <w:top w:val="nil"/>
              <w:left w:val="nil"/>
              <w:bottom w:val="single" w:sz="4" w:space="0" w:color="auto"/>
              <w:right w:val="single" w:sz="4" w:space="0" w:color="auto"/>
            </w:tcBorders>
            <w:shd w:val="clear" w:color="auto" w:fill="auto"/>
            <w:noWrap/>
            <w:vAlign w:val="bottom"/>
          </w:tcPr>
          <w:p w14:paraId="460B0BB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PDSP.243</w:t>
            </w:r>
          </w:p>
        </w:tc>
      </w:tr>
      <w:tr w:rsidR="001F47BC" w:rsidRPr="00DD3DC9" w14:paraId="570D391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460928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Helen55</w:t>
            </w:r>
          </w:p>
        </w:tc>
        <w:tc>
          <w:tcPr>
            <w:tcW w:w="2360" w:type="dxa"/>
            <w:tcBorders>
              <w:top w:val="nil"/>
              <w:left w:val="nil"/>
              <w:bottom w:val="single" w:sz="4" w:space="0" w:color="auto"/>
              <w:right w:val="single" w:sz="4" w:space="0" w:color="auto"/>
            </w:tcBorders>
            <w:shd w:val="clear" w:color="auto" w:fill="auto"/>
            <w:noWrap/>
            <w:vAlign w:val="bottom"/>
          </w:tcPr>
          <w:p w14:paraId="77E2E8E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PDSP.244</w:t>
            </w:r>
          </w:p>
        </w:tc>
      </w:tr>
      <w:tr w:rsidR="001F47BC" w:rsidRPr="00DD3DC9" w14:paraId="220561C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154CFB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Hilary</w:t>
            </w:r>
          </w:p>
        </w:tc>
        <w:tc>
          <w:tcPr>
            <w:tcW w:w="2360" w:type="dxa"/>
            <w:tcBorders>
              <w:top w:val="nil"/>
              <w:left w:val="nil"/>
              <w:bottom w:val="single" w:sz="4" w:space="0" w:color="auto"/>
              <w:right w:val="single" w:sz="4" w:space="0" w:color="auto"/>
            </w:tcBorders>
            <w:shd w:val="clear" w:color="auto" w:fill="auto"/>
            <w:noWrap/>
            <w:vAlign w:val="bottom"/>
          </w:tcPr>
          <w:p w14:paraId="1DB0C86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PDSP.245</w:t>
            </w:r>
          </w:p>
        </w:tc>
      </w:tr>
      <w:tr w:rsidR="001F47BC" w:rsidRPr="00DD3DC9" w14:paraId="27E6127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385C06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Howard61</w:t>
            </w:r>
          </w:p>
        </w:tc>
        <w:tc>
          <w:tcPr>
            <w:tcW w:w="2360" w:type="dxa"/>
            <w:tcBorders>
              <w:top w:val="nil"/>
              <w:left w:val="nil"/>
              <w:bottom w:val="single" w:sz="4" w:space="0" w:color="auto"/>
              <w:right w:val="single" w:sz="4" w:space="0" w:color="auto"/>
            </w:tcBorders>
            <w:shd w:val="clear" w:color="auto" w:fill="auto"/>
            <w:noWrap/>
            <w:vAlign w:val="bottom"/>
          </w:tcPr>
          <w:p w14:paraId="7D32FB7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PDSP.246</w:t>
            </w:r>
          </w:p>
        </w:tc>
      </w:tr>
      <w:tr w:rsidR="001F47BC" w:rsidRPr="00DD3DC9" w14:paraId="71EA737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05E6FF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Hugh Lawson</w:t>
            </w:r>
          </w:p>
        </w:tc>
        <w:tc>
          <w:tcPr>
            <w:tcW w:w="2360" w:type="dxa"/>
            <w:tcBorders>
              <w:top w:val="nil"/>
              <w:left w:val="nil"/>
              <w:bottom w:val="single" w:sz="4" w:space="0" w:color="auto"/>
              <w:right w:val="single" w:sz="4" w:space="0" w:color="auto"/>
            </w:tcBorders>
            <w:shd w:val="clear" w:color="auto" w:fill="auto"/>
            <w:noWrap/>
            <w:vAlign w:val="bottom"/>
          </w:tcPr>
          <w:p w14:paraId="01FA145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PDSP.247</w:t>
            </w:r>
          </w:p>
        </w:tc>
      </w:tr>
      <w:tr w:rsidR="001F47BC" w:rsidRPr="00DD3DC9" w14:paraId="32F8E1F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A5C88B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IAINT1</w:t>
            </w:r>
          </w:p>
        </w:tc>
        <w:tc>
          <w:tcPr>
            <w:tcW w:w="2360" w:type="dxa"/>
            <w:tcBorders>
              <w:top w:val="nil"/>
              <w:left w:val="nil"/>
              <w:bottom w:val="single" w:sz="4" w:space="0" w:color="auto"/>
              <w:right w:val="single" w:sz="4" w:space="0" w:color="auto"/>
            </w:tcBorders>
            <w:shd w:val="clear" w:color="auto" w:fill="auto"/>
            <w:noWrap/>
            <w:vAlign w:val="bottom"/>
          </w:tcPr>
          <w:p w14:paraId="5AF6391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PDSP.248</w:t>
            </w:r>
          </w:p>
        </w:tc>
      </w:tr>
      <w:tr w:rsidR="001F47BC" w:rsidRPr="00DD3DC9" w14:paraId="52E0AD0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10102C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Ian13</w:t>
            </w:r>
          </w:p>
        </w:tc>
        <w:tc>
          <w:tcPr>
            <w:tcW w:w="2360" w:type="dxa"/>
            <w:tcBorders>
              <w:top w:val="nil"/>
              <w:left w:val="nil"/>
              <w:bottom w:val="single" w:sz="4" w:space="0" w:color="auto"/>
              <w:right w:val="single" w:sz="4" w:space="0" w:color="auto"/>
            </w:tcBorders>
            <w:shd w:val="clear" w:color="auto" w:fill="auto"/>
            <w:noWrap/>
            <w:vAlign w:val="bottom"/>
          </w:tcPr>
          <w:p w14:paraId="6ED3EAB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PDSP.249</w:t>
            </w:r>
          </w:p>
        </w:tc>
      </w:tr>
      <w:tr w:rsidR="001F47BC" w:rsidRPr="00DD3DC9" w14:paraId="5F902F9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05A95B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Imran Ali</w:t>
            </w:r>
          </w:p>
        </w:tc>
        <w:tc>
          <w:tcPr>
            <w:tcW w:w="2360" w:type="dxa"/>
            <w:tcBorders>
              <w:top w:val="nil"/>
              <w:left w:val="nil"/>
              <w:bottom w:val="single" w:sz="4" w:space="0" w:color="auto"/>
              <w:right w:val="single" w:sz="4" w:space="0" w:color="auto"/>
            </w:tcBorders>
            <w:shd w:val="clear" w:color="auto" w:fill="auto"/>
            <w:noWrap/>
            <w:vAlign w:val="bottom"/>
          </w:tcPr>
          <w:p w14:paraId="7E2EAC2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PDSP.250</w:t>
            </w:r>
          </w:p>
        </w:tc>
      </w:tr>
      <w:tr w:rsidR="001F47BC" w:rsidRPr="00DD3DC9" w14:paraId="4CB434A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97F57D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Irene50+</w:t>
            </w:r>
          </w:p>
        </w:tc>
        <w:tc>
          <w:tcPr>
            <w:tcW w:w="2360" w:type="dxa"/>
            <w:tcBorders>
              <w:top w:val="nil"/>
              <w:left w:val="nil"/>
              <w:bottom w:val="single" w:sz="4" w:space="0" w:color="auto"/>
              <w:right w:val="single" w:sz="4" w:space="0" w:color="auto"/>
            </w:tcBorders>
            <w:shd w:val="clear" w:color="auto" w:fill="auto"/>
            <w:noWrap/>
            <w:vAlign w:val="bottom"/>
          </w:tcPr>
          <w:p w14:paraId="655A1A6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PDSP.251</w:t>
            </w:r>
          </w:p>
        </w:tc>
      </w:tr>
      <w:tr w:rsidR="001F47BC" w:rsidRPr="00DD3DC9" w14:paraId="0E4CFC6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854532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w:t>
            </w:r>
          </w:p>
        </w:tc>
        <w:tc>
          <w:tcPr>
            <w:tcW w:w="2360" w:type="dxa"/>
            <w:tcBorders>
              <w:top w:val="nil"/>
              <w:left w:val="nil"/>
              <w:bottom w:val="single" w:sz="4" w:space="0" w:color="auto"/>
              <w:right w:val="single" w:sz="4" w:space="0" w:color="auto"/>
            </w:tcBorders>
            <w:shd w:val="clear" w:color="auto" w:fill="auto"/>
            <w:noWrap/>
            <w:vAlign w:val="bottom"/>
          </w:tcPr>
          <w:p w14:paraId="1606649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PDSP.252</w:t>
            </w:r>
          </w:p>
        </w:tc>
      </w:tr>
      <w:tr w:rsidR="001F47BC" w:rsidRPr="00DD3DC9" w14:paraId="721FEBE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A7A9F5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Jacqueline Lowe</w:t>
            </w:r>
          </w:p>
        </w:tc>
        <w:tc>
          <w:tcPr>
            <w:tcW w:w="2360" w:type="dxa"/>
            <w:tcBorders>
              <w:top w:val="nil"/>
              <w:left w:val="nil"/>
              <w:bottom w:val="single" w:sz="4" w:space="0" w:color="auto"/>
              <w:right w:val="single" w:sz="4" w:space="0" w:color="auto"/>
            </w:tcBorders>
            <w:shd w:val="clear" w:color="auto" w:fill="auto"/>
            <w:noWrap/>
            <w:vAlign w:val="bottom"/>
          </w:tcPr>
          <w:p w14:paraId="0D402D8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PDSP.253</w:t>
            </w:r>
          </w:p>
        </w:tc>
      </w:tr>
      <w:tr w:rsidR="001F47BC" w:rsidRPr="00DD3DC9" w14:paraId="734FE61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DAA2F3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Jade</w:t>
            </w:r>
          </w:p>
        </w:tc>
        <w:tc>
          <w:tcPr>
            <w:tcW w:w="2360" w:type="dxa"/>
            <w:tcBorders>
              <w:top w:val="nil"/>
              <w:left w:val="nil"/>
              <w:bottom w:val="single" w:sz="4" w:space="0" w:color="auto"/>
              <w:right w:val="single" w:sz="4" w:space="0" w:color="auto"/>
            </w:tcBorders>
            <w:shd w:val="clear" w:color="auto" w:fill="auto"/>
            <w:noWrap/>
            <w:vAlign w:val="bottom"/>
          </w:tcPr>
          <w:p w14:paraId="14E3696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PDSP.254</w:t>
            </w:r>
          </w:p>
        </w:tc>
      </w:tr>
      <w:tr w:rsidR="001F47BC" w:rsidRPr="00DD3DC9" w14:paraId="36EFC6F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B39FCD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JadeClarke11</w:t>
            </w:r>
          </w:p>
        </w:tc>
        <w:tc>
          <w:tcPr>
            <w:tcW w:w="2360" w:type="dxa"/>
            <w:tcBorders>
              <w:top w:val="nil"/>
              <w:left w:val="nil"/>
              <w:bottom w:val="single" w:sz="4" w:space="0" w:color="auto"/>
              <w:right w:val="single" w:sz="4" w:space="0" w:color="auto"/>
            </w:tcBorders>
            <w:shd w:val="clear" w:color="auto" w:fill="auto"/>
            <w:noWrap/>
            <w:vAlign w:val="bottom"/>
          </w:tcPr>
          <w:p w14:paraId="5AA63FF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PDSP.255</w:t>
            </w:r>
          </w:p>
        </w:tc>
      </w:tr>
      <w:tr w:rsidR="001F47BC" w:rsidRPr="00DD3DC9" w14:paraId="25B17B0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7B1817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JADSHEFF</w:t>
            </w:r>
          </w:p>
        </w:tc>
        <w:tc>
          <w:tcPr>
            <w:tcW w:w="2360" w:type="dxa"/>
            <w:tcBorders>
              <w:top w:val="nil"/>
              <w:left w:val="nil"/>
              <w:bottom w:val="single" w:sz="4" w:space="0" w:color="auto"/>
              <w:right w:val="single" w:sz="4" w:space="0" w:color="auto"/>
            </w:tcBorders>
            <w:shd w:val="clear" w:color="auto" w:fill="auto"/>
            <w:noWrap/>
            <w:vAlign w:val="bottom"/>
          </w:tcPr>
          <w:p w14:paraId="5FC1B7B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PDSP.256</w:t>
            </w:r>
          </w:p>
        </w:tc>
      </w:tr>
      <w:tr w:rsidR="001F47BC" w:rsidRPr="00DD3DC9" w14:paraId="0AA6340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4C9F1C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James</w:t>
            </w:r>
          </w:p>
        </w:tc>
        <w:tc>
          <w:tcPr>
            <w:tcW w:w="2360" w:type="dxa"/>
            <w:tcBorders>
              <w:top w:val="nil"/>
              <w:left w:val="nil"/>
              <w:bottom w:val="single" w:sz="4" w:space="0" w:color="auto"/>
              <w:right w:val="single" w:sz="4" w:space="0" w:color="auto"/>
            </w:tcBorders>
            <w:shd w:val="clear" w:color="auto" w:fill="auto"/>
            <w:noWrap/>
            <w:vAlign w:val="bottom"/>
          </w:tcPr>
          <w:p w14:paraId="724CE2D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PDSP.257</w:t>
            </w:r>
          </w:p>
        </w:tc>
      </w:tr>
      <w:tr w:rsidR="001F47BC" w:rsidRPr="00DD3DC9" w14:paraId="71604C2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52600A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James and Jacqueline Grieve</w:t>
            </w:r>
          </w:p>
        </w:tc>
        <w:tc>
          <w:tcPr>
            <w:tcW w:w="2360" w:type="dxa"/>
            <w:tcBorders>
              <w:top w:val="nil"/>
              <w:left w:val="nil"/>
              <w:bottom w:val="single" w:sz="4" w:space="0" w:color="auto"/>
              <w:right w:val="single" w:sz="4" w:space="0" w:color="auto"/>
            </w:tcBorders>
            <w:shd w:val="clear" w:color="auto" w:fill="auto"/>
            <w:noWrap/>
            <w:vAlign w:val="bottom"/>
          </w:tcPr>
          <w:p w14:paraId="3DF4BF6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PDSP.258</w:t>
            </w:r>
          </w:p>
        </w:tc>
      </w:tr>
      <w:tr w:rsidR="001F47BC" w:rsidRPr="00DD3DC9" w14:paraId="5C29B99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6565DA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James198</w:t>
            </w:r>
          </w:p>
        </w:tc>
        <w:tc>
          <w:tcPr>
            <w:tcW w:w="2360" w:type="dxa"/>
            <w:tcBorders>
              <w:top w:val="nil"/>
              <w:left w:val="nil"/>
              <w:bottom w:val="single" w:sz="4" w:space="0" w:color="auto"/>
              <w:right w:val="single" w:sz="4" w:space="0" w:color="auto"/>
            </w:tcBorders>
            <w:shd w:val="clear" w:color="auto" w:fill="auto"/>
            <w:noWrap/>
            <w:vAlign w:val="bottom"/>
          </w:tcPr>
          <w:p w14:paraId="0A54395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PDSP.259</w:t>
            </w:r>
          </w:p>
        </w:tc>
      </w:tr>
      <w:tr w:rsidR="001F47BC" w:rsidRPr="00DD3DC9" w14:paraId="0F64444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7C1CC0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Jan Symington</w:t>
            </w:r>
          </w:p>
        </w:tc>
        <w:tc>
          <w:tcPr>
            <w:tcW w:w="2360" w:type="dxa"/>
            <w:tcBorders>
              <w:top w:val="nil"/>
              <w:left w:val="nil"/>
              <w:bottom w:val="single" w:sz="4" w:space="0" w:color="auto"/>
              <w:right w:val="single" w:sz="4" w:space="0" w:color="auto"/>
            </w:tcBorders>
            <w:shd w:val="clear" w:color="auto" w:fill="auto"/>
            <w:noWrap/>
            <w:vAlign w:val="bottom"/>
          </w:tcPr>
          <w:p w14:paraId="70BCA07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PDSP.260</w:t>
            </w:r>
          </w:p>
        </w:tc>
      </w:tr>
      <w:tr w:rsidR="001F47BC" w:rsidRPr="00DD3DC9" w14:paraId="7AF3895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49D26CD"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Janaspi</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6BE63E5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PDSP.261</w:t>
            </w:r>
          </w:p>
        </w:tc>
      </w:tr>
      <w:tr w:rsidR="001F47BC" w:rsidRPr="00DD3DC9" w14:paraId="4DD54FB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BE7DB4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Jane777</w:t>
            </w:r>
          </w:p>
        </w:tc>
        <w:tc>
          <w:tcPr>
            <w:tcW w:w="2360" w:type="dxa"/>
            <w:tcBorders>
              <w:top w:val="nil"/>
              <w:left w:val="nil"/>
              <w:bottom w:val="single" w:sz="4" w:space="0" w:color="auto"/>
              <w:right w:val="single" w:sz="4" w:space="0" w:color="auto"/>
            </w:tcBorders>
            <w:shd w:val="clear" w:color="auto" w:fill="auto"/>
            <w:noWrap/>
            <w:vAlign w:val="bottom"/>
          </w:tcPr>
          <w:p w14:paraId="38D4914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PDSP.262</w:t>
            </w:r>
          </w:p>
        </w:tc>
      </w:tr>
      <w:tr w:rsidR="001F47BC" w:rsidRPr="00DD3DC9" w14:paraId="4325304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B5F146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Janet and Tobin </w:t>
            </w:r>
            <w:proofErr w:type="spellStart"/>
            <w:r>
              <w:rPr>
                <w:rFonts w:ascii="Calibri" w:hAnsi="Calibri" w:cs="Calibri"/>
                <w:color w:val="000000"/>
              </w:rPr>
              <w:t>Trevethick</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99EFB8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PDSP.263</w:t>
            </w:r>
          </w:p>
        </w:tc>
      </w:tr>
      <w:tr w:rsidR="001F47BC" w:rsidRPr="00DD3DC9" w14:paraId="2BB18EB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4BA0EC1"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jayetea</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70D4B85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PDSP.264</w:t>
            </w:r>
          </w:p>
        </w:tc>
      </w:tr>
      <w:tr w:rsidR="001F47BC" w:rsidRPr="00DD3DC9" w14:paraId="5CF1DA8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5BDE97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Jayne Clarry</w:t>
            </w:r>
          </w:p>
        </w:tc>
        <w:tc>
          <w:tcPr>
            <w:tcW w:w="2360" w:type="dxa"/>
            <w:tcBorders>
              <w:top w:val="nil"/>
              <w:left w:val="nil"/>
              <w:bottom w:val="single" w:sz="4" w:space="0" w:color="auto"/>
              <w:right w:val="single" w:sz="4" w:space="0" w:color="auto"/>
            </w:tcBorders>
            <w:shd w:val="clear" w:color="auto" w:fill="auto"/>
            <w:noWrap/>
            <w:vAlign w:val="bottom"/>
          </w:tcPr>
          <w:p w14:paraId="71B236E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PDSP.265</w:t>
            </w:r>
          </w:p>
        </w:tc>
      </w:tr>
      <w:tr w:rsidR="001F47BC" w:rsidRPr="00DD3DC9" w14:paraId="49DD56B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558F19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Jb58</w:t>
            </w:r>
          </w:p>
        </w:tc>
        <w:tc>
          <w:tcPr>
            <w:tcW w:w="2360" w:type="dxa"/>
            <w:tcBorders>
              <w:top w:val="nil"/>
              <w:left w:val="nil"/>
              <w:bottom w:val="single" w:sz="4" w:space="0" w:color="auto"/>
              <w:right w:val="single" w:sz="4" w:space="0" w:color="auto"/>
            </w:tcBorders>
            <w:shd w:val="clear" w:color="auto" w:fill="auto"/>
            <w:noWrap/>
            <w:vAlign w:val="bottom"/>
          </w:tcPr>
          <w:p w14:paraId="0039F0F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PDSP.266</w:t>
            </w:r>
          </w:p>
        </w:tc>
      </w:tr>
      <w:tr w:rsidR="001F47BC" w:rsidRPr="00DD3DC9" w14:paraId="5C3F07D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B55A74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Jill17</w:t>
            </w:r>
          </w:p>
        </w:tc>
        <w:tc>
          <w:tcPr>
            <w:tcW w:w="2360" w:type="dxa"/>
            <w:tcBorders>
              <w:top w:val="nil"/>
              <w:left w:val="nil"/>
              <w:bottom w:val="single" w:sz="4" w:space="0" w:color="auto"/>
              <w:right w:val="single" w:sz="4" w:space="0" w:color="auto"/>
            </w:tcBorders>
            <w:shd w:val="clear" w:color="auto" w:fill="auto"/>
            <w:noWrap/>
            <w:vAlign w:val="bottom"/>
          </w:tcPr>
          <w:p w14:paraId="2FFEC7A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PDSP.267</w:t>
            </w:r>
          </w:p>
        </w:tc>
      </w:tr>
      <w:tr w:rsidR="001F47BC" w:rsidRPr="00DD3DC9" w14:paraId="0D3D09A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91DCF8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Jim Bamford</w:t>
            </w:r>
          </w:p>
        </w:tc>
        <w:tc>
          <w:tcPr>
            <w:tcW w:w="2360" w:type="dxa"/>
            <w:tcBorders>
              <w:top w:val="nil"/>
              <w:left w:val="nil"/>
              <w:bottom w:val="single" w:sz="4" w:space="0" w:color="auto"/>
              <w:right w:val="single" w:sz="4" w:space="0" w:color="auto"/>
            </w:tcBorders>
            <w:shd w:val="clear" w:color="auto" w:fill="auto"/>
            <w:noWrap/>
            <w:vAlign w:val="bottom"/>
          </w:tcPr>
          <w:p w14:paraId="07B0306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PDSP.268</w:t>
            </w:r>
          </w:p>
        </w:tc>
      </w:tr>
      <w:tr w:rsidR="001F47BC" w:rsidRPr="00DD3DC9" w14:paraId="67C50EA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9A719C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Jim M</w:t>
            </w:r>
          </w:p>
        </w:tc>
        <w:tc>
          <w:tcPr>
            <w:tcW w:w="2360" w:type="dxa"/>
            <w:tcBorders>
              <w:top w:val="nil"/>
              <w:left w:val="nil"/>
              <w:bottom w:val="single" w:sz="4" w:space="0" w:color="auto"/>
              <w:right w:val="single" w:sz="4" w:space="0" w:color="auto"/>
            </w:tcBorders>
            <w:shd w:val="clear" w:color="auto" w:fill="auto"/>
            <w:noWrap/>
            <w:vAlign w:val="bottom"/>
          </w:tcPr>
          <w:p w14:paraId="1A952BF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PDSP.269</w:t>
            </w:r>
          </w:p>
        </w:tc>
      </w:tr>
      <w:tr w:rsidR="001F47BC" w:rsidRPr="00DD3DC9" w14:paraId="01F6A5D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DD1028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Jim McNeil</w:t>
            </w:r>
          </w:p>
        </w:tc>
        <w:tc>
          <w:tcPr>
            <w:tcW w:w="2360" w:type="dxa"/>
            <w:tcBorders>
              <w:top w:val="nil"/>
              <w:left w:val="nil"/>
              <w:bottom w:val="single" w:sz="4" w:space="0" w:color="auto"/>
              <w:right w:val="single" w:sz="4" w:space="0" w:color="auto"/>
            </w:tcBorders>
            <w:shd w:val="clear" w:color="auto" w:fill="auto"/>
            <w:noWrap/>
            <w:vAlign w:val="bottom"/>
          </w:tcPr>
          <w:p w14:paraId="265ABC4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PDSP.270</w:t>
            </w:r>
          </w:p>
        </w:tc>
      </w:tr>
      <w:tr w:rsidR="001F47BC" w:rsidRPr="00DD3DC9" w14:paraId="0B2396C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E45416F"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JimC</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71EC23B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PDSP.271</w:t>
            </w:r>
          </w:p>
        </w:tc>
      </w:tr>
      <w:tr w:rsidR="001F47BC" w:rsidRPr="00DD3DC9" w14:paraId="5722478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F5BFBA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JInes</w:t>
            </w:r>
          </w:p>
        </w:tc>
        <w:tc>
          <w:tcPr>
            <w:tcW w:w="2360" w:type="dxa"/>
            <w:tcBorders>
              <w:top w:val="nil"/>
              <w:left w:val="nil"/>
              <w:bottom w:val="single" w:sz="4" w:space="0" w:color="auto"/>
              <w:right w:val="single" w:sz="4" w:space="0" w:color="auto"/>
            </w:tcBorders>
            <w:shd w:val="clear" w:color="auto" w:fill="auto"/>
            <w:noWrap/>
            <w:vAlign w:val="bottom"/>
          </w:tcPr>
          <w:p w14:paraId="36D2FC3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PDSP.272</w:t>
            </w:r>
          </w:p>
        </w:tc>
      </w:tr>
      <w:tr w:rsidR="001F47BC" w:rsidRPr="00DD3DC9" w14:paraId="18AA84E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91E204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Joan Hollowood</w:t>
            </w:r>
          </w:p>
        </w:tc>
        <w:tc>
          <w:tcPr>
            <w:tcW w:w="2360" w:type="dxa"/>
            <w:tcBorders>
              <w:top w:val="nil"/>
              <w:left w:val="nil"/>
              <w:bottom w:val="single" w:sz="4" w:space="0" w:color="auto"/>
              <w:right w:val="single" w:sz="4" w:space="0" w:color="auto"/>
            </w:tcBorders>
            <w:shd w:val="clear" w:color="auto" w:fill="auto"/>
            <w:noWrap/>
            <w:vAlign w:val="bottom"/>
          </w:tcPr>
          <w:p w14:paraId="73C99D7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PDSP.273</w:t>
            </w:r>
          </w:p>
        </w:tc>
      </w:tr>
      <w:tr w:rsidR="001F47BC" w:rsidRPr="00DD3DC9" w14:paraId="738CE97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0B9148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Joanne Rose</w:t>
            </w:r>
          </w:p>
        </w:tc>
        <w:tc>
          <w:tcPr>
            <w:tcW w:w="2360" w:type="dxa"/>
            <w:tcBorders>
              <w:top w:val="nil"/>
              <w:left w:val="nil"/>
              <w:bottom w:val="single" w:sz="4" w:space="0" w:color="auto"/>
              <w:right w:val="single" w:sz="4" w:space="0" w:color="auto"/>
            </w:tcBorders>
            <w:shd w:val="clear" w:color="auto" w:fill="auto"/>
            <w:noWrap/>
            <w:vAlign w:val="bottom"/>
          </w:tcPr>
          <w:p w14:paraId="3755D9A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PDSP.274</w:t>
            </w:r>
          </w:p>
        </w:tc>
      </w:tr>
      <w:tr w:rsidR="001F47BC" w:rsidRPr="00DD3DC9" w14:paraId="630AF89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FE53A5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lastRenderedPageBreak/>
              <w:t>John</w:t>
            </w:r>
          </w:p>
        </w:tc>
        <w:tc>
          <w:tcPr>
            <w:tcW w:w="2360" w:type="dxa"/>
            <w:tcBorders>
              <w:top w:val="nil"/>
              <w:left w:val="nil"/>
              <w:bottom w:val="single" w:sz="4" w:space="0" w:color="auto"/>
              <w:right w:val="single" w:sz="4" w:space="0" w:color="auto"/>
            </w:tcBorders>
            <w:shd w:val="clear" w:color="auto" w:fill="auto"/>
            <w:noWrap/>
            <w:vAlign w:val="bottom"/>
          </w:tcPr>
          <w:p w14:paraId="17FD149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PDSP.275</w:t>
            </w:r>
          </w:p>
        </w:tc>
      </w:tr>
      <w:tr w:rsidR="001F47BC" w:rsidRPr="00DD3DC9" w14:paraId="66ECACF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6EF5A4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John and Sandra Carr</w:t>
            </w:r>
          </w:p>
        </w:tc>
        <w:tc>
          <w:tcPr>
            <w:tcW w:w="2360" w:type="dxa"/>
            <w:tcBorders>
              <w:top w:val="nil"/>
              <w:left w:val="nil"/>
              <w:bottom w:val="single" w:sz="4" w:space="0" w:color="auto"/>
              <w:right w:val="single" w:sz="4" w:space="0" w:color="auto"/>
            </w:tcBorders>
            <w:shd w:val="clear" w:color="auto" w:fill="auto"/>
            <w:noWrap/>
            <w:vAlign w:val="bottom"/>
          </w:tcPr>
          <w:p w14:paraId="176709B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PDSP.276</w:t>
            </w:r>
          </w:p>
        </w:tc>
      </w:tr>
      <w:tr w:rsidR="001F47BC" w:rsidRPr="00DD3DC9" w14:paraId="1B12AF3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0B4406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John Ducey</w:t>
            </w:r>
          </w:p>
        </w:tc>
        <w:tc>
          <w:tcPr>
            <w:tcW w:w="2360" w:type="dxa"/>
            <w:tcBorders>
              <w:top w:val="nil"/>
              <w:left w:val="nil"/>
              <w:bottom w:val="single" w:sz="4" w:space="0" w:color="auto"/>
              <w:right w:val="single" w:sz="4" w:space="0" w:color="auto"/>
            </w:tcBorders>
            <w:shd w:val="clear" w:color="auto" w:fill="auto"/>
            <w:noWrap/>
            <w:vAlign w:val="bottom"/>
          </w:tcPr>
          <w:p w14:paraId="3E17332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PDSP.277</w:t>
            </w:r>
          </w:p>
        </w:tc>
      </w:tr>
      <w:tr w:rsidR="001F47BC" w:rsidRPr="00DD3DC9" w14:paraId="031E489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6D9C75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John Mellor</w:t>
            </w:r>
          </w:p>
        </w:tc>
        <w:tc>
          <w:tcPr>
            <w:tcW w:w="2360" w:type="dxa"/>
            <w:tcBorders>
              <w:top w:val="nil"/>
              <w:left w:val="nil"/>
              <w:bottom w:val="single" w:sz="4" w:space="0" w:color="auto"/>
              <w:right w:val="single" w:sz="4" w:space="0" w:color="auto"/>
            </w:tcBorders>
            <w:shd w:val="clear" w:color="auto" w:fill="auto"/>
            <w:noWrap/>
            <w:vAlign w:val="bottom"/>
          </w:tcPr>
          <w:p w14:paraId="5BC080E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PDSP.278</w:t>
            </w:r>
          </w:p>
        </w:tc>
      </w:tr>
      <w:tr w:rsidR="001F47BC" w:rsidRPr="00DD3DC9" w14:paraId="02DEC42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BD4339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John Wilkins </w:t>
            </w:r>
          </w:p>
        </w:tc>
        <w:tc>
          <w:tcPr>
            <w:tcW w:w="2360" w:type="dxa"/>
            <w:tcBorders>
              <w:top w:val="nil"/>
              <w:left w:val="nil"/>
              <w:bottom w:val="single" w:sz="4" w:space="0" w:color="auto"/>
              <w:right w:val="single" w:sz="4" w:space="0" w:color="auto"/>
            </w:tcBorders>
            <w:shd w:val="clear" w:color="auto" w:fill="auto"/>
            <w:noWrap/>
            <w:vAlign w:val="bottom"/>
          </w:tcPr>
          <w:p w14:paraId="56CC9E3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PDSP.279</w:t>
            </w:r>
          </w:p>
        </w:tc>
      </w:tr>
      <w:tr w:rsidR="001F47BC" w:rsidRPr="00DD3DC9" w14:paraId="5BD2061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718D98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John29</w:t>
            </w:r>
          </w:p>
        </w:tc>
        <w:tc>
          <w:tcPr>
            <w:tcW w:w="2360" w:type="dxa"/>
            <w:tcBorders>
              <w:top w:val="nil"/>
              <w:left w:val="nil"/>
              <w:bottom w:val="single" w:sz="4" w:space="0" w:color="auto"/>
              <w:right w:val="single" w:sz="4" w:space="0" w:color="auto"/>
            </w:tcBorders>
            <w:shd w:val="clear" w:color="auto" w:fill="auto"/>
            <w:noWrap/>
            <w:vAlign w:val="bottom"/>
          </w:tcPr>
          <w:p w14:paraId="4F5DC81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PDSP.280</w:t>
            </w:r>
          </w:p>
        </w:tc>
      </w:tr>
      <w:tr w:rsidR="001F47BC" w:rsidRPr="00DD3DC9" w14:paraId="5982F10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340F4E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John59</w:t>
            </w:r>
          </w:p>
        </w:tc>
        <w:tc>
          <w:tcPr>
            <w:tcW w:w="2360" w:type="dxa"/>
            <w:tcBorders>
              <w:top w:val="nil"/>
              <w:left w:val="nil"/>
              <w:bottom w:val="single" w:sz="4" w:space="0" w:color="auto"/>
              <w:right w:val="single" w:sz="4" w:space="0" w:color="auto"/>
            </w:tcBorders>
            <w:shd w:val="clear" w:color="auto" w:fill="auto"/>
            <w:noWrap/>
            <w:vAlign w:val="bottom"/>
          </w:tcPr>
          <w:p w14:paraId="0E010E0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PDSP.281</w:t>
            </w:r>
          </w:p>
        </w:tc>
      </w:tr>
      <w:tr w:rsidR="001F47BC" w:rsidRPr="00DD3DC9" w14:paraId="5815E60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F65DAB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john73</w:t>
            </w:r>
          </w:p>
        </w:tc>
        <w:tc>
          <w:tcPr>
            <w:tcW w:w="2360" w:type="dxa"/>
            <w:tcBorders>
              <w:top w:val="nil"/>
              <w:left w:val="nil"/>
              <w:bottom w:val="single" w:sz="4" w:space="0" w:color="auto"/>
              <w:right w:val="single" w:sz="4" w:space="0" w:color="auto"/>
            </w:tcBorders>
            <w:shd w:val="clear" w:color="auto" w:fill="auto"/>
            <w:noWrap/>
            <w:vAlign w:val="bottom"/>
          </w:tcPr>
          <w:p w14:paraId="518435E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PDSP.282</w:t>
            </w:r>
          </w:p>
        </w:tc>
      </w:tr>
      <w:tr w:rsidR="001F47BC" w:rsidRPr="00DD3DC9" w14:paraId="6C7A26B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B271421"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JohnBarbie</w:t>
            </w:r>
            <w:proofErr w:type="spellEnd"/>
            <w:r>
              <w:rPr>
                <w:rFonts w:ascii="Calibri" w:hAnsi="Calibri" w:cs="Calibri"/>
                <w:color w:val="000000"/>
              </w:rPr>
              <w:t xml:space="preserve"> </w:t>
            </w:r>
          </w:p>
        </w:tc>
        <w:tc>
          <w:tcPr>
            <w:tcW w:w="2360" w:type="dxa"/>
            <w:tcBorders>
              <w:top w:val="nil"/>
              <w:left w:val="nil"/>
              <w:bottom w:val="single" w:sz="4" w:space="0" w:color="auto"/>
              <w:right w:val="single" w:sz="4" w:space="0" w:color="auto"/>
            </w:tcBorders>
            <w:shd w:val="clear" w:color="auto" w:fill="auto"/>
            <w:noWrap/>
            <w:vAlign w:val="bottom"/>
          </w:tcPr>
          <w:p w14:paraId="053C118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PDSP.283</w:t>
            </w:r>
          </w:p>
        </w:tc>
      </w:tr>
      <w:tr w:rsidR="001F47BC" w:rsidRPr="00DD3DC9" w14:paraId="6DAEE04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52C01D0"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JoM</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244E5F6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PDSP.284</w:t>
            </w:r>
          </w:p>
        </w:tc>
      </w:tr>
      <w:tr w:rsidR="001F47BC" w:rsidRPr="00DD3DC9" w14:paraId="6D2B4EE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8DE4F1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Jonathan789</w:t>
            </w:r>
          </w:p>
        </w:tc>
        <w:tc>
          <w:tcPr>
            <w:tcW w:w="2360" w:type="dxa"/>
            <w:tcBorders>
              <w:top w:val="nil"/>
              <w:left w:val="nil"/>
              <w:bottom w:val="single" w:sz="4" w:space="0" w:color="auto"/>
              <w:right w:val="single" w:sz="4" w:space="0" w:color="auto"/>
            </w:tcBorders>
            <w:shd w:val="clear" w:color="auto" w:fill="auto"/>
            <w:noWrap/>
            <w:vAlign w:val="bottom"/>
          </w:tcPr>
          <w:p w14:paraId="338E179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PDSP.285</w:t>
            </w:r>
          </w:p>
        </w:tc>
      </w:tr>
      <w:tr w:rsidR="001F47BC" w:rsidRPr="00DD3DC9" w14:paraId="036CBB2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17EA7FF"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Jonnygazza</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62FF9E6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PDSP.286</w:t>
            </w:r>
          </w:p>
        </w:tc>
      </w:tr>
      <w:tr w:rsidR="001F47BC" w:rsidRPr="00DD3DC9" w14:paraId="6804082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D55541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Julie</w:t>
            </w:r>
          </w:p>
        </w:tc>
        <w:tc>
          <w:tcPr>
            <w:tcW w:w="2360" w:type="dxa"/>
            <w:tcBorders>
              <w:top w:val="nil"/>
              <w:left w:val="nil"/>
              <w:bottom w:val="single" w:sz="4" w:space="0" w:color="auto"/>
              <w:right w:val="single" w:sz="4" w:space="0" w:color="auto"/>
            </w:tcBorders>
            <w:shd w:val="clear" w:color="auto" w:fill="auto"/>
            <w:noWrap/>
            <w:vAlign w:val="bottom"/>
          </w:tcPr>
          <w:p w14:paraId="4D87A64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PDSP.287</w:t>
            </w:r>
          </w:p>
        </w:tc>
      </w:tr>
      <w:tr w:rsidR="001F47BC" w:rsidRPr="00DD3DC9" w14:paraId="67031E5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DB8B53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Julie L</w:t>
            </w:r>
          </w:p>
        </w:tc>
        <w:tc>
          <w:tcPr>
            <w:tcW w:w="2360" w:type="dxa"/>
            <w:tcBorders>
              <w:top w:val="nil"/>
              <w:left w:val="nil"/>
              <w:bottom w:val="single" w:sz="4" w:space="0" w:color="auto"/>
              <w:right w:val="single" w:sz="4" w:space="0" w:color="auto"/>
            </w:tcBorders>
            <w:shd w:val="clear" w:color="auto" w:fill="auto"/>
            <w:noWrap/>
            <w:vAlign w:val="bottom"/>
          </w:tcPr>
          <w:p w14:paraId="320E3B3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PDSP.288</w:t>
            </w:r>
          </w:p>
        </w:tc>
      </w:tr>
      <w:tr w:rsidR="001F47BC" w:rsidRPr="00DD3DC9" w14:paraId="566567C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DAF327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Julie Skelton</w:t>
            </w:r>
          </w:p>
        </w:tc>
        <w:tc>
          <w:tcPr>
            <w:tcW w:w="2360" w:type="dxa"/>
            <w:tcBorders>
              <w:top w:val="nil"/>
              <w:left w:val="nil"/>
              <w:bottom w:val="single" w:sz="4" w:space="0" w:color="auto"/>
              <w:right w:val="single" w:sz="4" w:space="0" w:color="auto"/>
            </w:tcBorders>
            <w:shd w:val="clear" w:color="auto" w:fill="auto"/>
            <w:noWrap/>
            <w:vAlign w:val="bottom"/>
          </w:tcPr>
          <w:p w14:paraId="452FD0A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PDSP.289</w:t>
            </w:r>
          </w:p>
        </w:tc>
      </w:tr>
      <w:tr w:rsidR="001F47BC" w:rsidRPr="00DD3DC9" w14:paraId="54E8DB4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B4AD22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Julieanne99</w:t>
            </w:r>
          </w:p>
        </w:tc>
        <w:tc>
          <w:tcPr>
            <w:tcW w:w="2360" w:type="dxa"/>
            <w:tcBorders>
              <w:top w:val="nil"/>
              <w:left w:val="nil"/>
              <w:bottom w:val="single" w:sz="4" w:space="0" w:color="auto"/>
              <w:right w:val="single" w:sz="4" w:space="0" w:color="auto"/>
            </w:tcBorders>
            <w:shd w:val="clear" w:color="auto" w:fill="auto"/>
            <w:noWrap/>
            <w:vAlign w:val="bottom"/>
          </w:tcPr>
          <w:p w14:paraId="506BDC2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PDSP.290</w:t>
            </w:r>
          </w:p>
        </w:tc>
      </w:tr>
      <w:tr w:rsidR="001F47BC" w:rsidRPr="00DD3DC9" w14:paraId="5A12A2A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430B48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Karl99</w:t>
            </w:r>
          </w:p>
        </w:tc>
        <w:tc>
          <w:tcPr>
            <w:tcW w:w="2360" w:type="dxa"/>
            <w:tcBorders>
              <w:top w:val="nil"/>
              <w:left w:val="nil"/>
              <w:bottom w:val="single" w:sz="4" w:space="0" w:color="auto"/>
              <w:right w:val="single" w:sz="4" w:space="0" w:color="auto"/>
            </w:tcBorders>
            <w:shd w:val="clear" w:color="auto" w:fill="auto"/>
            <w:noWrap/>
            <w:vAlign w:val="bottom"/>
          </w:tcPr>
          <w:p w14:paraId="5B8A0C9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PDSP.291</w:t>
            </w:r>
          </w:p>
        </w:tc>
      </w:tr>
      <w:tr w:rsidR="001F47BC" w:rsidRPr="00DD3DC9" w14:paraId="6664450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7F69C50"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kathleen</w:t>
            </w:r>
            <w:proofErr w:type="spellEnd"/>
            <w:r>
              <w:rPr>
                <w:rFonts w:ascii="Calibri" w:hAnsi="Calibri" w:cs="Calibri"/>
                <w:color w:val="000000"/>
              </w:rPr>
              <w:t xml:space="preserve"> </w:t>
            </w:r>
          </w:p>
        </w:tc>
        <w:tc>
          <w:tcPr>
            <w:tcW w:w="2360" w:type="dxa"/>
            <w:tcBorders>
              <w:top w:val="nil"/>
              <w:left w:val="nil"/>
              <w:bottom w:val="single" w:sz="4" w:space="0" w:color="auto"/>
              <w:right w:val="single" w:sz="4" w:space="0" w:color="auto"/>
            </w:tcBorders>
            <w:shd w:val="clear" w:color="auto" w:fill="auto"/>
            <w:noWrap/>
            <w:vAlign w:val="bottom"/>
          </w:tcPr>
          <w:p w14:paraId="6AD7730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PDSP.292</w:t>
            </w:r>
          </w:p>
        </w:tc>
      </w:tr>
      <w:tr w:rsidR="001F47BC" w:rsidRPr="00DD3DC9" w14:paraId="67AB97D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FB82E9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Kathleen1992</w:t>
            </w:r>
          </w:p>
        </w:tc>
        <w:tc>
          <w:tcPr>
            <w:tcW w:w="2360" w:type="dxa"/>
            <w:tcBorders>
              <w:top w:val="nil"/>
              <w:left w:val="nil"/>
              <w:bottom w:val="single" w:sz="4" w:space="0" w:color="auto"/>
              <w:right w:val="single" w:sz="4" w:space="0" w:color="auto"/>
            </w:tcBorders>
            <w:shd w:val="clear" w:color="auto" w:fill="auto"/>
            <w:noWrap/>
            <w:vAlign w:val="bottom"/>
          </w:tcPr>
          <w:p w14:paraId="47DF96D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PDSP.293</w:t>
            </w:r>
          </w:p>
        </w:tc>
      </w:tr>
      <w:tr w:rsidR="001F47BC" w:rsidRPr="00DD3DC9" w14:paraId="7954857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CED011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Kathryn Kelly</w:t>
            </w:r>
          </w:p>
        </w:tc>
        <w:tc>
          <w:tcPr>
            <w:tcW w:w="2360" w:type="dxa"/>
            <w:tcBorders>
              <w:top w:val="nil"/>
              <w:left w:val="nil"/>
              <w:bottom w:val="single" w:sz="4" w:space="0" w:color="auto"/>
              <w:right w:val="single" w:sz="4" w:space="0" w:color="auto"/>
            </w:tcBorders>
            <w:shd w:val="clear" w:color="auto" w:fill="auto"/>
            <w:noWrap/>
            <w:vAlign w:val="bottom"/>
          </w:tcPr>
          <w:p w14:paraId="6B500EC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PDSP.294</w:t>
            </w:r>
          </w:p>
        </w:tc>
      </w:tr>
      <w:tr w:rsidR="001F47BC" w:rsidRPr="00DD3DC9" w14:paraId="31350A8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A913305"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Kazbar</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6F5F2C5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PDSP.295</w:t>
            </w:r>
          </w:p>
        </w:tc>
      </w:tr>
      <w:tr w:rsidR="001F47BC" w:rsidRPr="00DD3DC9" w14:paraId="62B1A13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AE1BFD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Kelly127</w:t>
            </w:r>
          </w:p>
        </w:tc>
        <w:tc>
          <w:tcPr>
            <w:tcW w:w="2360" w:type="dxa"/>
            <w:tcBorders>
              <w:top w:val="nil"/>
              <w:left w:val="nil"/>
              <w:bottom w:val="single" w:sz="4" w:space="0" w:color="auto"/>
              <w:right w:val="single" w:sz="4" w:space="0" w:color="auto"/>
            </w:tcBorders>
            <w:shd w:val="clear" w:color="auto" w:fill="auto"/>
            <w:noWrap/>
            <w:vAlign w:val="bottom"/>
          </w:tcPr>
          <w:p w14:paraId="218ABE4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PDSP.296</w:t>
            </w:r>
          </w:p>
        </w:tc>
      </w:tr>
      <w:tr w:rsidR="001F47BC" w:rsidRPr="00DD3DC9" w14:paraId="622B990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381F65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Kevin Kelly</w:t>
            </w:r>
          </w:p>
        </w:tc>
        <w:tc>
          <w:tcPr>
            <w:tcW w:w="2360" w:type="dxa"/>
            <w:tcBorders>
              <w:top w:val="nil"/>
              <w:left w:val="nil"/>
              <w:bottom w:val="single" w:sz="4" w:space="0" w:color="auto"/>
              <w:right w:val="single" w:sz="4" w:space="0" w:color="auto"/>
            </w:tcBorders>
            <w:shd w:val="clear" w:color="auto" w:fill="auto"/>
            <w:noWrap/>
            <w:vAlign w:val="bottom"/>
          </w:tcPr>
          <w:p w14:paraId="3BD47F7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PDSP.297</w:t>
            </w:r>
          </w:p>
        </w:tc>
      </w:tr>
      <w:tr w:rsidR="001F47BC" w:rsidRPr="00DD3DC9" w14:paraId="666B304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D9996D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Kimbo</w:t>
            </w:r>
          </w:p>
        </w:tc>
        <w:tc>
          <w:tcPr>
            <w:tcW w:w="2360" w:type="dxa"/>
            <w:tcBorders>
              <w:top w:val="nil"/>
              <w:left w:val="nil"/>
              <w:bottom w:val="single" w:sz="4" w:space="0" w:color="auto"/>
              <w:right w:val="single" w:sz="4" w:space="0" w:color="auto"/>
            </w:tcBorders>
            <w:shd w:val="clear" w:color="auto" w:fill="auto"/>
            <w:noWrap/>
            <w:vAlign w:val="bottom"/>
          </w:tcPr>
          <w:p w14:paraId="483CFAB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PDSP.298</w:t>
            </w:r>
          </w:p>
        </w:tc>
      </w:tr>
      <w:tr w:rsidR="001F47BC" w:rsidRPr="00DD3DC9" w14:paraId="043F061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928AA1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kittiwake</w:t>
            </w:r>
          </w:p>
        </w:tc>
        <w:tc>
          <w:tcPr>
            <w:tcW w:w="2360" w:type="dxa"/>
            <w:tcBorders>
              <w:top w:val="nil"/>
              <w:left w:val="nil"/>
              <w:bottom w:val="single" w:sz="4" w:space="0" w:color="auto"/>
              <w:right w:val="single" w:sz="4" w:space="0" w:color="auto"/>
            </w:tcBorders>
            <w:shd w:val="clear" w:color="auto" w:fill="auto"/>
            <w:noWrap/>
            <w:vAlign w:val="bottom"/>
          </w:tcPr>
          <w:p w14:paraId="68118C4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PDSP.299</w:t>
            </w:r>
          </w:p>
        </w:tc>
      </w:tr>
      <w:tr w:rsidR="001F47BC" w:rsidRPr="00DD3DC9" w14:paraId="049539A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0D95DB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L1969</w:t>
            </w:r>
          </w:p>
        </w:tc>
        <w:tc>
          <w:tcPr>
            <w:tcW w:w="2360" w:type="dxa"/>
            <w:tcBorders>
              <w:top w:val="nil"/>
              <w:left w:val="nil"/>
              <w:bottom w:val="single" w:sz="4" w:space="0" w:color="auto"/>
              <w:right w:val="single" w:sz="4" w:space="0" w:color="auto"/>
            </w:tcBorders>
            <w:shd w:val="clear" w:color="auto" w:fill="auto"/>
            <w:noWrap/>
            <w:vAlign w:val="bottom"/>
          </w:tcPr>
          <w:p w14:paraId="2DED52F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PDSP.300</w:t>
            </w:r>
          </w:p>
        </w:tc>
      </w:tr>
      <w:tr w:rsidR="001F47BC" w:rsidRPr="00DD3DC9" w14:paraId="43D7FB2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BD2AD0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Laura</w:t>
            </w:r>
          </w:p>
        </w:tc>
        <w:tc>
          <w:tcPr>
            <w:tcW w:w="2360" w:type="dxa"/>
            <w:tcBorders>
              <w:top w:val="nil"/>
              <w:left w:val="nil"/>
              <w:bottom w:val="single" w:sz="4" w:space="0" w:color="auto"/>
              <w:right w:val="single" w:sz="4" w:space="0" w:color="auto"/>
            </w:tcBorders>
            <w:shd w:val="clear" w:color="auto" w:fill="auto"/>
            <w:noWrap/>
            <w:vAlign w:val="bottom"/>
          </w:tcPr>
          <w:p w14:paraId="0C44BB7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PDSP.301</w:t>
            </w:r>
          </w:p>
        </w:tc>
      </w:tr>
      <w:tr w:rsidR="001F47BC" w:rsidRPr="00DD3DC9" w14:paraId="03AB492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FCBC35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Leslie Fairest</w:t>
            </w:r>
          </w:p>
        </w:tc>
        <w:tc>
          <w:tcPr>
            <w:tcW w:w="2360" w:type="dxa"/>
            <w:tcBorders>
              <w:top w:val="nil"/>
              <w:left w:val="nil"/>
              <w:bottom w:val="single" w:sz="4" w:space="0" w:color="auto"/>
              <w:right w:val="single" w:sz="4" w:space="0" w:color="auto"/>
            </w:tcBorders>
            <w:shd w:val="clear" w:color="auto" w:fill="auto"/>
            <w:noWrap/>
            <w:vAlign w:val="bottom"/>
          </w:tcPr>
          <w:p w14:paraId="5712B4B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PDSP.302</w:t>
            </w:r>
          </w:p>
        </w:tc>
      </w:tr>
      <w:tr w:rsidR="001F47BC" w:rsidRPr="00DD3DC9" w14:paraId="098B483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D21A53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Leslie99</w:t>
            </w:r>
          </w:p>
        </w:tc>
        <w:tc>
          <w:tcPr>
            <w:tcW w:w="2360" w:type="dxa"/>
            <w:tcBorders>
              <w:top w:val="nil"/>
              <w:left w:val="nil"/>
              <w:bottom w:val="single" w:sz="4" w:space="0" w:color="auto"/>
              <w:right w:val="single" w:sz="4" w:space="0" w:color="auto"/>
            </w:tcBorders>
            <w:shd w:val="clear" w:color="auto" w:fill="auto"/>
            <w:noWrap/>
            <w:vAlign w:val="bottom"/>
          </w:tcPr>
          <w:p w14:paraId="6ECB551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PDSP.303</w:t>
            </w:r>
          </w:p>
        </w:tc>
      </w:tr>
      <w:tr w:rsidR="001F47BC" w:rsidRPr="00DD3DC9" w14:paraId="30B82BD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F5E342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Linda Andrews</w:t>
            </w:r>
          </w:p>
        </w:tc>
        <w:tc>
          <w:tcPr>
            <w:tcW w:w="2360" w:type="dxa"/>
            <w:tcBorders>
              <w:top w:val="nil"/>
              <w:left w:val="nil"/>
              <w:bottom w:val="single" w:sz="4" w:space="0" w:color="auto"/>
              <w:right w:val="single" w:sz="4" w:space="0" w:color="auto"/>
            </w:tcBorders>
            <w:shd w:val="clear" w:color="auto" w:fill="auto"/>
            <w:noWrap/>
            <w:vAlign w:val="bottom"/>
          </w:tcPr>
          <w:p w14:paraId="1C02C12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PDSP.304</w:t>
            </w:r>
          </w:p>
        </w:tc>
      </w:tr>
      <w:tr w:rsidR="001F47BC" w:rsidRPr="00DD3DC9" w14:paraId="52E67D0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475AB1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Linda10</w:t>
            </w:r>
          </w:p>
        </w:tc>
        <w:tc>
          <w:tcPr>
            <w:tcW w:w="2360" w:type="dxa"/>
            <w:tcBorders>
              <w:top w:val="nil"/>
              <w:left w:val="nil"/>
              <w:bottom w:val="single" w:sz="4" w:space="0" w:color="auto"/>
              <w:right w:val="single" w:sz="4" w:space="0" w:color="auto"/>
            </w:tcBorders>
            <w:shd w:val="clear" w:color="auto" w:fill="auto"/>
            <w:noWrap/>
            <w:vAlign w:val="bottom"/>
          </w:tcPr>
          <w:p w14:paraId="5130A99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PDSP.305</w:t>
            </w:r>
          </w:p>
        </w:tc>
      </w:tr>
      <w:tr w:rsidR="001F47BC" w:rsidRPr="00DD3DC9" w14:paraId="13900F0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F56CBA8"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LisaG</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6FCFD7A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PDSP.306</w:t>
            </w:r>
          </w:p>
        </w:tc>
      </w:tr>
      <w:tr w:rsidR="001F47BC" w:rsidRPr="00DD3DC9" w14:paraId="261F5F1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89D942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Liz Kent</w:t>
            </w:r>
          </w:p>
        </w:tc>
        <w:tc>
          <w:tcPr>
            <w:tcW w:w="2360" w:type="dxa"/>
            <w:tcBorders>
              <w:top w:val="nil"/>
              <w:left w:val="nil"/>
              <w:bottom w:val="single" w:sz="4" w:space="0" w:color="auto"/>
              <w:right w:val="single" w:sz="4" w:space="0" w:color="auto"/>
            </w:tcBorders>
            <w:shd w:val="clear" w:color="auto" w:fill="auto"/>
            <w:noWrap/>
            <w:vAlign w:val="bottom"/>
          </w:tcPr>
          <w:p w14:paraId="704870E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PDSP.307</w:t>
            </w:r>
          </w:p>
        </w:tc>
      </w:tr>
      <w:tr w:rsidR="001F47BC" w:rsidRPr="00DD3DC9" w14:paraId="7EBAFD4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C90298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Liz Worrall</w:t>
            </w:r>
          </w:p>
        </w:tc>
        <w:tc>
          <w:tcPr>
            <w:tcW w:w="2360" w:type="dxa"/>
            <w:tcBorders>
              <w:top w:val="nil"/>
              <w:left w:val="nil"/>
              <w:bottom w:val="single" w:sz="4" w:space="0" w:color="auto"/>
              <w:right w:val="single" w:sz="4" w:space="0" w:color="auto"/>
            </w:tcBorders>
            <w:shd w:val="clear" w:color="auto" w:fill="auto"/>
            <w:noWrap/>
            <w:vAlign w:val="bottom"/>
          </w:tcPr>
          <w:p w14:paraId="619726D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PDSP.308</w:t>
            </w:r>
          </w:p>
        </w:tc>
      </w:tr>
      <w:tr w:rsidR="001F47BC" w:rsidRPr="00DD3DC9" w14:paraId="02686F3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6932C1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Lyn Marlow</w:t>
            </w:r>
          </w:p>
        </w:tc>
        <w:tc>
          <w:tcPr>
            <w:tcW w:w="2360" w:type="dxa"/>
            <w:tcBorders>
              <w:top w:val="nil"/>
              <w:left w:val="nil"/>
              <w:bottom w:val="single" w:sz="4" w:space="0" w:color="auto"/>
              <w:right w:val="single" w:sz="4" w:space="0" w:color="auto"/>
            </w:tcBorders>
            <w:shd w:val="clear" w:color="auto" w:fill="auto"/>
            <w:noWrap/>
            <w:vAlign w:val="bottom"/>
          </w:tcPr>
          <w:p w14:paraId="37102BA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PDSP.309</w:t>
            </w:r>
          </w:p>
        </w:tc>
      </w:tr>
      <w:tr w:rsidR="001F47BC" w:rsidRPr="00DD3DC9" w14:paraId="249498D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B7EF22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Marco Conte</w:t>
            </w:r>
          </w:p>
        </w:tc>
        <w:tc>
          <w:tcPr>
            <w:tcW w:w="2360" w:type="dxa"/>
            <w:tcBorders>
              <w:top w:val="nil"/>
              <w:left w:val="nil"/>
              <w:bottom w:val="single" w:sz="4" w:space="0" w:color="auto"/>
              <w:right w:val="single" w:sz="4" w:space="0" w:color="auto"/>
            </w:tcBorders>
            <w:shd w:val="clear" w:color="auto" w:fill="auto"/>
            <w:noWrap/>
            <w:vAlign w:val="bottom"/>
          </w:tcPr>
          <w:p w14:paraId="501DDC2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PDSP.310</w:t>
            </w:r>
          </w:p>
        </w:tc>
      </w:tr>
      <w:tr w:rsidR="001F47BC" w:rsidRPr="00DD3DC9" w14:paraId="562FC89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3B9536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Margaret52</w:t>
            </w:r>
          </w:p>
        </w:tc>
        <w:tc>
          <w:tcPr>
            <w:tcW w:w="2360" w:type="dxa"/>
            <w:tcBorders>
              <w:top w:val="nil"/>
              <w:left w:val="nil"/>
              <w:bottom w:val="single" w:sz="4" w:space="0" w:color="auto"/>
              <w:right w:val="single" w:sz="4" w:space="0" w:color="auto"/>
            </w:tcBorders>
            <w:shd w:val="clear" w:color="auto" w:fill="auto"/>
            <w:noWrap/>
            <w:vAlign w:val="bottom"/>
          </w:tcPr>
          <w:p w14:paraId="27C1F06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PDSP.311</w:t>
            </w:r>
          </w:p>
        </w:tc>
      </w:tr>
      <w:tr w:rsidR="001F47BC" w:rsidRPr="00DD3DC9" w14:paraId="0C566BC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22E9B9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Marie21</w:t>
            </w:r>
          </w:p>
        </w:tc>
        <w:tc>
          <w:tcPr>
            <w:tcW w:w="2360" w:type="dxa"/>
            <w:tcBorders>
              <w:top w:val="nil"/>
              <w:left w:val="nil"/>
              <w:bottom w:val="single" w:sz="4" w:space="0" w:color="auto"/>
              <w:right w:val="single" w:sz="4" w:space="0" w:color="auto"/>
            </w:tcBorders>
            <w:shd w:val="clear" w:color="auto" w:fill="auto"/>
            <w:noWrap/>
            <w:vAlign w:val="bottom"/>
          </w:tcPr>
          <w:p w14:paraId="5114218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PDSP.312</w:t>
            </w:r>
          </w:p>
        </w:tc>
      </w:tr>
      <w:tr w:rsidR="001F47BC" w:rsidRPr="00DD3DC9" w14:paraId="1DAD8FE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A71327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Mark</w:t>
            </w:r>
          </w:p>
        </w:tc>
        <w:tc>
          <w:tcPr>
            <w:tcW w:w="2360" w:type="dxa"/>
            <w:tcBorders>
              <w:top w:val="nil"/>
              <w:left w:val="nil"/>
              <w:bottom w:val="single" w:sz="4" w:space="0" w:color="auto"/>
              <w:right w:val="single" w:sz="4" w:space="0" w:color="auto"/>
            </w:tcBorders>
            <w:shd w:val="clear" w:color="auto" w:fill="auto"/>
            <w:noWrap/>
            <w:vAlign w:val="bottom"/>
          </w:tcPr>
          <w:p w14:paraId="13AAE20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PDSP.313</w:t>
            </w:r>
          </w:p>
        </w:tc>
      </w:tr>
      <w:tr w:rsidR="001F47BC" w:rsidRPr="00DD3DC9" w14:paraId="6D338D2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676E36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mark44</w:t>
            </w:r>
          </w:p>
        </w:tc>
        <w:tc>
          <w:tcPr>
            <w:tcW w:w="2360" w:type="dxa"/>
            <w:tcBorders>
              <w:top w:val="nil"/>
              <w:left w:val="nil"/>
              <w:bottom w:val="single" w:sz="4" w:space="0" w:color="auto"/>
              <w:right w:val="single" w:sz="4" w:space="0" w:color="auto"/>
            </w:tcBorders>
            <w:shd w:val="clear" w:color="auto" w:fill="auto"/>
            <w:noWrap/>
            <w:vAlign w:val="bottom"/>
          </w:tcPr>
          <w:p w14:paraId="39FE55E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PDSP.314</w:t>
            </w:r>
          </w:p>
        </w:tc>
      </w:tr>
      <w:tr w:rsidR="001F47BC" w:rsidRPr="00DD3DC9" w14:paraId="1465C9C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DBB47D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MarkP20</w:t>
            </w:r>
          </w:p>
        </w:tc>
        <w:tc>
          <w:tcPr>
            <w:tcW w:w="2360" w:type="dxa"/>
            <w:tcBorders>
              <w:top w:val="nil"/>
              <w:left w:val="nil"/>
              <w:bottom w:val="single" w:sz="4" w:space="0" w:color="auto"/>
              <w:right w:val="single" w:sz="4" w:space="0" w:color="auto"/>
            </w:tcBorders>
            <w:shd w:val="clear" w:color="auto" w:fill="auto"/>
            <w:noWrap/>
            <w:vAlign w:val="bottom"/>
          </w:tcPr>
          <w:p w14:paraId="44BFFD5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PDSP.315</w:t>
            </w:r>
          </w:p>
        </w:tc>
      </w:tr>
      <w:tr w:rsidR="001F47BC" w:rsidRPr="00DD3DC9" w14:paraId="6CD4CDE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FFB4185"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maspiers</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050D5DD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PDSP.316</w:t>
            </w:r>
          </w:p>
        </w:tc>
      </w:tr>
      <w:tr w:rsidR="001F47BC" w:rsidRPr="00DD3DC9" w14:paraId="13676A1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AEAF7FF"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MattE</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6338C19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PDSP.317</w:t>
            </w:r>
          </w:p>
        </w:tc>
      </w:tr>
      <w:tr w:rsidR="001F47BC" w:rsidRPr="00DD3DC9" w14:paraId="2CE1769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15CC819"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mattfalcon</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F752A3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PDSP.318</w:t>
            </w:r>
          </w:p>
        </w:tc>
      </w:tr>
      <w:tr w:rsidR="001F47BC" w:rsidRPr="00DD3DC9" w14:paraId="7F63A3D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08F78C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lastRenderedPageBreak/>
              <w:t>Matthew Franklin</w:t>
            </w:r>
          </w:p>
        </w:tc>
        <w:tc>
          <w:tcPr>
            <w:tcW w:w="2360" w:type="dxa"/>
            <w:tcBorders>
              <w:top w:val="nil"/>
              <w:left w:val="nil"/>
              <w:bottom w:val="single" w:sz="4" w:space="0" w:color="auto"/>
              <w:right w:val="single" w:sz="4" w:space="0" w:color="auto"/>
            </w:tcBorders>
            <w:shd w:val="clear" w:color="auto" w:fill="auto"/>
            <w:noWrap/>
            <w:vAlign w:val="bottom"/>
          </w:tcPr>
          <w:p w14:paraId="7B18BEF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PDSP.319</w:t>
            </w:r>
          </w:p>
        </w:tc>
      </w:tr>
      <w:tr w:rsidR="001F47BC" w:rsidRPr="00DD3DC9" w14:paraId="7B70EF8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C911DF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Mich</w:t>
            </w:r>
          </w:p>
        </w:tc>
        <w:tc>
          <w:tcPr>
            <w:tcW w:w="2360" w:type="dxa"/>
            <w:tcBorders>
              <w:top w:val="nil"/>
              <w:left w:val="nil"/>
              <w:bottom w:val="single" w:sz="4" w:space="0" w:color="auto"/>
              <w:right w:val="single" w:sz="4" w:space="0" w:color="auto"/>
            </w:tcBorders>
            <w:shd w:val="clear" w:color="auto" w:fill="auto"/>
            <w:noWrap/>
            <w:vAlign w:val="bottom"/>
          </w:tcPr>
          <w:p w14:paraId="563647E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PDSP.320</w:t>
            </w:r>
          </w:p>
        </w:tc>
      </w:tr>
      <w:tr w:rsidR="001F47BC" w:rsidRPr="00DD3DC9" w14:paraId="0943E7F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6A14DD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Michael and Jane Tarron</w:t>
            </w:r>
          </w:p>
        </w:tc>
        <w:tc>
          <w:tcPr>
            <w:tcW w:w="2360" w:type="dxa"/>
            <w:tcBorders>
              <w:top w:val="nil"/>
              <w:left w:val="nil"/>
              <w:bottom w:val="single" w:sz="4" w:space="0" w:color="auto"/>
              <w:right w:val="single" w:sz="4" w:space="0" w:color="auto"/>
            </w:tcBorders>
            <w:shd w:val="clear" w:color="auto" w:fill="auto"/>
            <w:noWrap/>
            <w:vAlign w:val="bottom"/>
          </w:tcPr>
          <w:p w14:paraId="6533A4B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PDSP.321</w:t>
            </w:r>
          </w:p>
        </w:tc>
      </w:tr>
      <w:tr w:rsidR="001F47BC" w:rsidRPr="00DD3DC9" w14:paraId="667D18F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D279C0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Michelle Freeman </w:t>
            </w:r>
          </w:p>
        </w:tc>
        <w:tc>
          <w:tcPr>
            <w:tcW w:w="2360" w:type="dxa"/>
            <w:tcBorders>
              <w:top w:val="nil"/>
              <w:left w:val="nil"/>
              <w:bottom w:val="single" w:sz="4" w:space="0" w:color="auto"/>
              <w:right w:val="single" w:sz="4" w:space="0" w:color="auto"/>
            </w:tcBorders>
            <w:shd w:val="clear" w:color="auto" w:fill="auto"/>
            <w:noWrap/>
            <w:vAlign w:val="bottom"/>
          </w:tcPr>
          <w:p w14:paraId="43992DC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PDSP.322</w:t>
            </w:r>
          </w:p>
        </w:tc>
      </w:tr>
      <w:tr w:rsidR="001F47BC" w:rsidRPr="00DD3DC9" w14:paraId="0210662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83352A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Mick1956</w:t>
            </w:r>
          </w:p>
        </w:tc>
        <w:tc>
          <w:tcPr>
            <w:tcW w:w="2360" w:type="dxa"/>
            <w:tcBorders>
              <w:top w:val="nil"/>
              <w:left w:val="nil"/>
              <w:bottom w:val="single" w:sz="4" w:space="0" w:color="auto"/>
              <w:right w:val="single" w:sz="4" w:space="0" w:color="auto"/>
            </w:tcBorders>
            <w:shd w:val="clear" w:color="auto" w:fill="auto"/>
            <w:noWrap/>
            <w:vAlign w:val="bottom"/>
          </w:tcPr>
          <w:p w14:paraId="13F6E73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PDSP.323</w:t>
            </w:r>
          </w:p>
        </w:tc>
      </w:tr>
      <w:tr w:rsidR="001F47BC" w:rsidRPr="00DD3DC9" w14:paraId="657958B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A2B726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Mike Briercliffe</w:t>
            </w:r>
          </w:p>
        </w:tc>
        <w:tc>
          <w:tcPr>
            <w:tcW w:w="2360" w:type="dxa"/>
            <w:tcBorders>
              <w:top w:val="nil"/>
              <w:left w:val="nil"/>
              <w:bottom w:val="single" w:sz="4" w:space="0" w:color="auto"/>
              <w:right w:val="single" w:sz="4" w:space="0" w:color="auto"/>
            </w:tcBorders>
            <w:shd w:val="clear" w:color="auto" w:fill="auto"/>
            <w:noWrap/>
            <w:vAlign w:val="bottom"/>
          </w:tcPr>
          <w:p w14:paraId="7FCFE46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PDSP.324</w:t>
            </w:r>
          </w:p>
        </w:tc>
      </w:tr>
      <w:tr w:rsidR="001F47BC" w:rsidRPr="00DD3DC9" w14:paraId="22E79A2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B4D71D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Mohammed Fiaz Anjum</w:t>
            </w:r>
          </w:p>
        </w:tc>
        <w:tc>
          <w:tcPr>
            <w:tcW w:w="2360" w:type="dxa"/>
            <w:tcBorders>
              <w:top w:val="nil"/>
              <w:left w:val="nil"/>
              <w:bottom w:val="single" w:sz="4" w:space="0" w:color="auto"/>
              <w:right w:val="single" w:sz="4" w:space="0" w:color="auto"/>
            </w:tcBorders>
            <w:shd w:val="clear" w:color="auto" w:fill="auto"/>
            <w:noWrap/>
            <w:vAlign w:val="bottom"/>
          </w:tcPr>
          <w:p w14:paraId="6516487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PDSP.325</w:t>
            </w:r>
          </w:p>
        </w:tc>
      </w:tr>
      <w:tr w:rsidR="001F47BC" w:rsidRPr="00DD3DC9" w14:paraId="04CB4EF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A12CE7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MORGAN99</w:t>
            </w:r>
          </w:p>
        </w:tc>
        <w:tc>
          <w:tcPr>
            <w:tcW w:w="2360" w:type="dxa"/>
            <w:tcBorders>
              <w:top w:val="nil"/>
              <w:left w:val="nil"/>
              <w:bottom w:val="single" w:sz="4" w:space="0" w:color="auto"/>
              <w:right w:val="single" w:sz="4" w:space="0" w:color="auto"/>
            </w:tcBorders>
            <w:shd w:val="clear" w:color="auto" w:fill="auto"/>
            <w:noWrap/>
            <w:vAlign w:val="bottom"/>
          </w:tcPr>
          <w:p w14:paraId="2E86CF4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PDSP.326</w:t>
            </w:r>
          </w:p>
        </w:tc>
      </w:tr>
      <w:tr w:rsidR="001F47BC" w:rsidRPr="00DD3DC9" w14:paraId="2E893B3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6A0D74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Mr Roger Brown, Mrs Carole Brown, Mr Carl Brown</w:t>
            </w:r>
          </w:p>
        </w:tc>
        <w:tc>
          <w:tcPr>
            <w:tcW w:w="2360" w:type="dxa"/>
            <w:tcBorders>
              <w:top w:val="nil"/>
              <w:left w:val="nil"/>
              <w:bottom w:val="single" w:sz="4" w:space="0" w:color="auto"/>
              <w:right w:val="single" w:sz="4" w:space="0" w:color="auto"/>
            </w:tcBorders>
            <w:shd w:val="clear" w:color="auto" w:fill="auto"/>
            <w:noWrap/>
            <w:vAlign w:val="bottom"/>
          </w:tcPr>
          <w:p w14:paraId="636ED90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PDSP.327</w:t>
            </w:r>
          </w:p>
        </w:tc>
      </w:tr>
      <w:tr w:rsidR="001F47BC" w:rsidRPr="00DD3DC9" w14:paraId="1591EE7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1B153A4"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Msdmc</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6AE2B04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PDSP.328</w:t>
            </w:r>
          </w:p>
        </w:tc>
      </w:tr>
      <w:tr w:rsidR="001F47BC" w:rsidRPr="00DD3DC9" w14:paraId="562C501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A74F35D"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nahtalix</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13A904D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PDSP.329</w:t>
            </w:r>
          </w:p>
        </w:tc>
      </w:tr>
      <w:tr w:rsidR="001F47BC" w:rsidRPr="00DD3DC9" w14:paraId="06672C7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D09C9A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Neil Jackson</w:t>
            </w:r>
          </w:p>
        </w:tc>
        <w:tc>
          <w:tcPr>
            <w:tcW w:w="2360" w:type="dxa"/>
            <w:tcBorders>
              <w:top w:val="nil"/>
              <w:left w:val="nil"/>
              <w:bottom w:val="single" w:sz="4" w:space="0" w:color="auto"/>
              <w:right w:val="single" w:sz="4" w:space="0" w:color="auto"/>
            </w:tcBorders>
            <w:shd w:val="clear" w:color="auto" w:fill="auto"/>
            <w:noWrap/>
            <w:vAlign w:val="bottom"/>
          </w:tcPr>
          <w:p w14:paraId="7B8A5EE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PDSP.330</w:t>
            </w:r>
          </w:p>
        </w:tc>
      </w:tr>
      <w:tr w:rsidR="001F47BC" w:rsidRPr="00DD3DC9" w14:paraId="7BE597B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F21B0C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Neil99</w:t>
            </w:r>
          </w:p>
        </w:tc>
        <w:tc>
          <w:tcPr>
            <w:tcW w:w="2360" w:type="dxa"/>
            <w:tcBorders>
              <w:top w:val="nil"/>
              <w:left w:val="nil"/>
              <w:bottom w:val="single" w:sz="4" w:space="0" w:color="auto"/>
              <w:right w:val="single" w:sz="4" w:space="0" w:color="auto"/>
            </w:tcBorders>
            <w:shd w:val="clear" w:color="auto" w:fill="auto"/>
            <w:noWrap/>
            <w:vAlign w:val="bottom"/>
          </w:tcPr>
          <w:p w14:paraId="0A87196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PDSP.331</w:t>
            </w:r>
          </w:p>
        </w:tc>
      </w:tr>
      <w:tr w:rsidR="001F47BC" w:rsidRPr="00DD3DC9" w14:paraId="5FC0698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1F9725D"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Nickyleaf</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49A5267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PDSP.332</w:t>
            </w:r>
          </w:p>
        </w:tc>
      </w:tr>
      <w:tr w:rsidR="001F47BC" w:rsidRPr="00DD3DC9" w14:paraId="6D64C36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39E68B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NicolaDempsey99</w:t>
            </w:r>
          </w:p>
        </w:tc>
        <w:tc>
          <w:tcPr>
            <w:tcW w:w="2360" w:type="dxa"/>
            <w:tcBorders>
              <w:top w:val="nil"/>
              <w:left w:val="nil"/>
              <w:bottom w:val="single" w:sz="4" w:space="0" w:color="auto"/>
              <w:right w:val="single" w:sz="4" w:space="0" w:color="auto"/>
            </w:tcBorders>
            <w:shd w:val="clear" w:color="auto" w:fill="auto"/>
            <w:noWrap/>
            <w:vAlign w:val="bottom"/>
          </w:tcPr>
          <w:p w14:paraId="1F251A0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PDSP.333</w:t>
            </w:r>
          </w:p>
        </w:tc>
      </w:tr>
      <w:tr w:rsidR="001F47BC" w:rsidRPr="00DD3DC9" w14:paraId="34AAA6C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DA8409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Nuthatch22</w:t>
            </w:r>
          </w:p>
        </w:tc>
        <w:tc>
          <w:tcPr>
            <w:tcW w:w="2360" w:type="dxa"/>
            <w:tcBorders>
              <w:top w:val="nil"/>
              <w:left w:val="nil"/>
              <w:bottom w:val="single" w:sz="4" w:space="0" w:color="auto"/>
              <w:right w:val="single" w:sz="4" w:space="0" w:color="auto"/>
            </w:tcBorders>
            <w:shd w:val="clear" w:color="auto" w:fill="auto"/>
            <w:noWrap/>
            <w:vAlign w:val="bottom"/>
          </w:tcPr>
          <w:p w14:paraId="4AC2F7D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PDSP.334</w:t>
            </w:r>
          </w:p>
        </w:tc>
      </w:tr>
      <w:tr w:rsidR="001F47BC" w:rsidRPr="00DD3DC9" w14:paraId="025AD51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1CE136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Pam</w:t>
            </w:r>
          </w:p>
        </w:tc>
        <w:tc>
          <w:tcPr>
            <w:tcW w:w="2360" w:type="dxa"/>
            <w:tcBorders>
              <w:top w:val="nil"/>
              <w:left w:val="nil"/>
              <w:bottom w:val="single" w:sz="4" w:space="0" w:color="auto"/>
              <w:right w:val="single" w:sz="4" w:space="0" w:color="auto"/>
            </w:tcBorders>
            <w:shd w:val="clear" w:color="auto" w:fill="auto"/>
            <w:noWrap/>
            <w:vAlign w:val="bottom"/>
          </w:tcPr>
          <w:p w14:paraId="29CB968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PDSP.335</w:t>
            </w:r>
          </w:p>
        </w:tc>
      </w:tr>
      <w:tr w:rsidR="001F47BC" w:rsidRPr="00DD3DC9" w14:paraId="307DB44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1AEC77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Patricia Dawson-Butterworth</w:t>
            </w:r>
          </w:p>
        </w:tc>
        <w:tc>
          <w:tcPr>
            <w:tcW w:w="2360" w:type="dxa"/>
            <w:tcBorders>
              <w:top w:val="nil"/>
              <w:left w:val="nil"/>
              <w:bottom w:val="single" w:sz="4" w:space="0" w:color="auto"/>
              <w:right w:val="single" w:sz="4" w:space="0" w:color="auto"/>
            </w:tcBorders>
            <w:shd w:val="clear" w:color="auto" w:fill="auto"/>
            <w:noWrap/>
            <w:vAlign w:val="bottom"/>
          </w:tcPr>
          <w:p w14:paraId="592661A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PDSP.336</w:t>
            </w:r>
          </w:p>
        </w:tc>
      </w:tr>
      <w:tr w:rsidR="001F47BC" w:rsidRPr="00DD3DC9" w14:paraId="5D98B71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17951B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Paul and Patricia Fox</w:t>
            </w:r>
          </w:p>
        </w:tc>
        <w:tc>
          <w:tcPr>
            <w:tcW w:w="2360" w:type="dxa"/>
            <w:tcBorders>
              <w:top w:val="nil"/>
              <w:left w:val="nil"/>
              <w:bottom w:val="single" w:sz="4" w:space="0" w:color="auto"/>
              <w:right w:val="single" w:sz="4" w:space="0" w:color="auto"/>
            </w:tcBorders>
            <w:shd w:val="clear" w:color="auto" w:fill="auto"/>
            <w:noWrap/>
            <w:vAlign w:val="bottom"/>
          </w:tcPr>
          <w:p w14:paraId="063FEDF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PDSP.337</w:t>
            </w:r>
          </w:p>
        </w:tc>
      </w:tr>
      <w:tr w:rsidR="001F47BC" w:rsidRPr="00DD3DC9" w14:paraId="53A4C0B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6B55E4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Paul </w:t>
            </w:r>
            <w:proofErr w:type="spellStart"/>
            <w:r>
              <w:rPr>
                <w:rFonts w:ascii="Calibri" w:hAnsi="Calibri" w:cs="Calibri"/>
                <w:color w:val="000000"/>
              </w:rPr>
              <w:t>Eastell</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36ED961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PDSP.338</w:t>
            </w:r>
          </w:p>
        </w:tc>
      </w:tr>
      <w:tr w:rsidR="001F47BC" w:rsidRPr="00DD3DC9" w14:paraId="504BF9C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281C85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Paul916</w:t>
            </w:r>
          </w:p>
        </w:tc>
        <w:tc>
          <w:tcPr>
            <w:tcW w:w="2360" w:type="dxa"/>
            <w:tcBorders>
              <w:top w:val="nil"/>
              <w:left w:val="nil"/>
              <w:bottom w:val="single" w:sz="4" w:space="0" w:color="auto"/>
              <w:right w:val="single" w:sz="4" w:space="0" w:color="auto"/>
            </w:tcBorders>
            <w:shd w:val="clear" w:color="auto" w:fill="auto"/>
            <w:noWrap/>
            <w:vAlign w:val="bottom"/>
          </w:tcPr>
          <w:p w14:paraId="77F0146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PDSP.339</w:t>
            </w:r>
          </w:p>
        </w:tc>
      </w:tr>
      <w:tr w:rsidR="001F47BC" w:rsidRPr="00DD3DC9" w14:paraId="09549D6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DB9337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Pauline McGuire</w:t>
            </w:r>
          </w:p>
        </w:tc>
        <w:tc>
          <w:tcPr>
            <w:tcW w:w="2360" w:type="dxa"/>
            <w:tcBorders>
              <w:top w:val="nil"/>
              <w:left w:val="nil"/>
              <w:bottom w:val="single" w:sz="4" w:space="0" w:color="auto"/>
              <w:right w:val="single" w:sz="4" w:space="0" w:color="auto"/>
            </w:tcBorders>
            <w:shd w:val="clear" w:color="auto" w:fill="auto"/>
            <w:noWrap/>
            <w:vAlign w:val="bottom"/>
          </w:tcPr>
          <w:p w14:paraId="14F8013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PDSP.340</w:t>
            </w:r>
          </w:p>
        </w:tc>
      </w:tr>
      <w:tr w:rsidR="001F47BC" w:rsidRPr="00DD3DC9" w14:paraId="5708964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E26AE1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PaulMaddox1960</w:t>
            </w:r>
          </w:p>
        </w:tc>
        <w:tc>
          <w:tcPr>
            <w:tcW w:w="2360" w:type="dxa"/>
            <w:tcBorders>
              <w:top w:val="nil"/>
              <w:left w:val="nil"/>
              <w:bottom w:val="single" w:sz="4" w:space="0" w:color="auto"/>
              <w:right w:val="single" w:sz="4" w:space="0" w:color="auto"/>
            </w:tcBorders>
            <w:shd w:val="clear" w:color="auto" w:fill="auto"/>
            <w:noWrap/>
            <w:vAlign w:val="bottom"/>
          </w:tcPr>
          <w:p w14:paraId="7CF17AF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PDSP.341</w:t>
            </w:r>
          </w:p>
        </w:tc>
      </w:tr>
      <w:tr w:rsidR="001F47BC" w:rsidRPr="00DD3DC9" w14:paraId="3C5DC80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F78FAC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Penny Dembo</w:t>
            </w:r>
          </w:p>
        </w:tc>
        <w:tc>
          <w:tcPr>
            <w:tcW w:w="2360" w:type="dxa"/>
            <w:tcBorders>
              <w:top w:val="nil"/>
              <w:left w:val="nil"/>
              <w:bottom w:val="single" w:sz="4" w:space="0" w:color="auto"/>
              <w:right w:val="single" w:sz="4" w:space="0" w:color="auto"/>
            </w:tcBorders>
            <w:shd w:val="clear" w:color="auto" w:fill="auto"/>
            <w:noWrap/>
            <w:vAlign w:val="bottom"/>
          </w:tcPr>
          <w:p w14:paraId="5F3982D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PDSP.342</w:t>
            </w:r>
          </w:p>
        </w:tc>
      </w:tr>
      <w:tr w:rsidR="001F47BC" w:rsidRPr="00DD3DC9" w14:paraId="2D71972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4CF7E6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penny71</w:t>
            </w:r>
          </w:p>
        </w:tc>
        <w:tc>
          <w:tcPr>
            <w:tcW w:w="2360" w:type="dxa"/>
            <w:tcBorders>
              <w:top w:val="nil"/>
              <w:left w:val="nil"/>
              <w:bottom w:val="single" w:sz="4" w:space="0" w:color="auto"/>
              <w:right w:val="single" w:sz="4" w:space="0" w:color="auto"/>
            </w:tcBorders>
            <w:shd w:val="clear" w:color="auto" w:fill="auto"/>
            <w:noWrap/>
            <w:vAlign w:val="bottom"/>
          </w:tcPr>
          <w:p w14:paraId="5731D2D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PDSP.343</w:t>
            </w:r>
          </w:p>
        </w:tc>
      </w:tr>
      <w:tr w:rsidR="001F47BC" w:rsidRPr="00DD3DC9" w14:paraId="5CE562F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9C1B83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PeteB1951</w:t>
            </w:r>
          </w:p>
        </w:tc>
        <w:tc>
          <w:tcPr>
            <w:tcW w:w="2360" w:type="dxa"/>
            <w:tcBorders>
              <w:top w:val="nil"/>
              <w:left w:val="nil"/>
              <w:bottom w:val="single" w:sz="4" w:space="0" w:color="auto"/>
              <w:right w:val="single" w:sz="4" w:space="0" w:color="auto"/>
            </w:tcBorders>
            <w:shd w:val="clear" w:color="auto" w:fill="auto"/>
            <w:noWrap/>
            <w:vAlign w:val="bottom"/>
          </w:tcPr>
          <w:p w14:paraId="17C4330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PDSP.344</w:t>
            </w:r>
          </w:p>
        </w:tc>
      </w:tr>
      <w:tr w:rsidR="001F47BC" w:rsidRPr="00DD3DC9" w14:paraId="1BDDDD7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711662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Peter1?</w:t>
            </w:r>
          </w:p>
        </w:tc>
        <w:tc>
          <w:tcPr>
            <w:tcW w:w="2360" w:type="dxa"/>
            <w:tcBorders>
              <w:top w:val="nil"/>
              <w:left w:val="nil"/>
              <w:bottom w:val="single" w:sz="4" w:space="0" w:color="auto"/>
              <w:right w:val="single" w:sz="4" w:space="0" w:color="auto"/>
            </w:tcBorders>
            <w:shd w:val="clear" w:color="auto" w:fill="auto"/>
            <w:noWrap/>
            <w:vAlign w:val="bottom"/>
          </w:tcPr>
          <w:p w14:paraId="2188E5A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PDSP.345</w:t>
            </w:r>
          </w:p>
        </w:tc>
      </w:tr>
      <w:tr w:rsidR="001F47BC" w:rsidRPr="00DD3DC9" w14:paraId="36E0319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9866D8F"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PeterB</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2525D16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PDSP.346</w:t>
            </w:r>
          </w:p>
        </w:tc>
      </w:tr>
      <w:tr w:rsidR="001F47BC" w:rsidRPr="00DD3DC9" w14:paraId="5125A2F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1DA61E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philj715</w:t>
            </w:r>
          </w:p>
        </w:tc>
        <w:tc>
          <w:tcPr>
            <w:tcW w:w="2360" w:type="dxa"/>
            <w:tcBorders>
              <w:top w:val="nil"/>
              <w:left w:val="nil"/>
              <w:bottom w:val="single" w:sz="4" w:space="0" w:color="auto"/>
              <w:right w:val="single" w:sz="4" w:space="0" w:color="auto"/>
            </w:tcBorders>
            <w:shd w:val="clear" w:color="auto" w:fill="auto"/>
            <w:noWrap/>
            <w:vAlign w:val="bottom"/>
          </w:tcPr>
          <w:p w14:paraId="41EA35F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PDSP.347</w:t>
            </w:r>
          </w:p>
        </w:tc>
      </w:tr>
      <w:tr w:rsidR="001F47BC" w:rsidRPr="00DD3DC9" w14:paraId="39DC7AB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BE9D43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Phillip1889</w:t>
            </w:r>
          </w:p>
        </w:tc>
        <w:tc>
          <w:tcPr>
            <w:tcW w:w="2360" w:type="dxa"/>
            <w:tcBorders>
              <w:top w:val="nil"/>
              <w:left w:val="nil"/>
              <w:bottom w:val="single" w:sz="4" w:space="0" w:color="auto"/>
              <w:right w:val="single" w:sz="4" w:space="0" w:color="auto"/>
            </w:tcBorders>
            <w:shd w:val="clear" w:color="auto" w:fill="auto"/>
            <w:noWrap/>
            <w:vAlign w:val="bottom"/>
          </w:tcPr>
          <w:p w14:paraId="447E3C4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PDSP.348</w:t>
            </w:r>
          </w:p>
        </w:tc>
      </w:tr>
      <w:tr w:rsidR="001F47BC" w:rsidRPr="00DD3DC9" w14:paraId="075DF56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A5D8EE8"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Philm</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24049D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PDSP.349</w:t>
            </w:r>
          </w:p>
        </w:tc>
      </w:tr>
      <w:tr w:rsidR="001F47BC" w:rsidRPr="00DD3DC9" w14:paraId="194B4E0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A9D508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Polly Blacker</w:t>
            </w:r>
          </w:p>
        </w:tc>
        <w:tc>
          <w:tcPr>
            <w:tcW w:w="2360" w:type="dxa"/>
            <w:tcBorders>
              <w:top w:val="nil"/>
              <w:left w:val="nil"/>
              <w:bottom w:val="single" w:sz="4" w:space="0" w:color="auto"/>
              <w:right w:val="single" w:sz="4" w:space="0" w:color="auto"/>
            </w:tcBorders>
            <w:shd w:val="clear" w:color="auto" w:fill="auto"/>
            <w:noWrap/>
            <w:vAlign w:val="bottom"/>
          </w:tcPr>
          <w:p w14:paraId="4026530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PDSP.350</w:t>
            </w:r>
          </w:p>
        </w:tc>
      </w:tr>
      <w:tr w:rsidR="001F47BC" w:rsidRPr="00DD3DC9" w14:paraId="778BE8B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8FCC492"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Ppaul</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140DFC1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PDSP.351</w:t>
            </w:r>
          </w:p>
        </w:tc>
      </w:tr>
      <w:tr w:rsidR="001F47BC" w:rsidRPr="00DD3DC9" w14:paraId="1156FC4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D6BE52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Rafiq</w:t>
            </w:r>
          </w:p>
        </w:tc>
        <w:tc>
          <w:tcPr>
            <w:tcW w:w="2360" w:type="dxa"/>
            <w:tcBorders>
              <w:top w:val="nil"/>
              <w:left w:val="nil"/>
              <w:bottom w:val="single" w:sz="4" w:space="0" w:color="auto"/>
              <w:right w:val="single" w:sz="4" w:space="0" w:color="auto"/>
            </w:tcBorders>
            <w:shd w:val="clear" w:color="auto" w:fill="auto"/>
            <w:noWrap/>
            <w:vAlign w:val="bottom"/>
          </w:tcPr>
          <w:p w14:paraId="3F433BB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PDSP.352</w:t>
            </w:r>
          </w:p>
        </w:tc>
      </w:tr>
      <w:tr w:rsidR="001F47BC" w:rsidRPr="00DD3DC9" w14:paraId="6869863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11901FD"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Ragione</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476E2AB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PDSP.353</w:t>
            </w:r>
          </w:p>
        </w:tc>
      </w:tr>
      <w:tr w:rsidR="001F47BC" w:rsidRPr="00DD3DC9" w14:paraId="29FA2F8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34F0715"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rcb</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79CF8A5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PDSP.354</w:t>
            </w:r>
          </w:p>
        </w:tc>
      </w:tr>
      <w:tr w:rsidR="001F47BC" w:rsidRPr="00DD3DC9" w14:paraId="5138F41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DFE094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rich147</w:t>
            </w:r>
          </w:p>
        </w:tc>
        <w:tc>
          <w:tcPr>
            <w:tcW w:w="2360" w:type="dxa"/>
            <w:tcBorders>
              <w:top w:val="nil"/>
              <w:left w:val="nil"/>
              <w:bottom w:val="single" w:sz="4" w:space="0" w:color="auto"/>
              <w:right w:val="single" w:sz="4" w:space="0" w:color="auto"/>
            </w:tcBorders>
            <w:shd w:val="clear" w:color="auto" w:fill="auto"/>
            <w:noWrap/>
            <w:vAlign w:val="bottom"/>
          </w:tcPr>
          <w:p w14:paraId="15B80F8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PDSP.355</w:t>
            </w:r>
          </w:p>
        </w:tc>
      </w:tr>
      <w:tr w:rsidR="001F47BC" w:rsidRPr="00DD3DC9" w14:paraId="482AD7C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0F8800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Richard Attwood</w:t>
            </w:r>
          </w:p>
        </w:tc>
        <w:tc>
          <w:tcPr>
            <w:tcW w:w="2360" w:type="dxa"/>
            <w:tcBorders>
              <w:top w:val="nil"/>
              <w:left w:val="nil"/>
              <w:bottom w:val="single" w:sz="4" w:space="0" w:color="auto"/>
              <w:right w:val="single" w:sz="4" w:space="0" w:color="auto"/>
            </w:tcBorders>
            <w:shd w:val="clear" w:color="auto" w:fill="auto"/>
            <w:noWrap/>
            <w:vAlign w:val="bottom"/>
          </w:tcPr>
          <w:p w14:paraId="2854617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PDSP.356</w:t>
            </w:r>
          </w:p>
        </w:tc>
      </w:tr>
      <w:tr w:rsidR="001F47BC" w:rsidRPr="00DD3DC9" w14:paraId="7A35CC5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EA5FD0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Richard Pearson</w:t>
            </w:r>
          </w:p>
        </w:tc>
        <w:tc>
          <w:tcPr>
            <w:tcW w:w="2360" w:type="dxa"/>
            <w:tcBorders>
              <w:top w:val="nil"/>
              <w:left w:val="nil"/>
              <w:bottom w:val="single" w:sz="4" w:space="0" w:color="auto"/>
              <w:right w:val="single" w:sz="4" w:space="0" w:color="auto"/>
            </w:tcBorders>
            <w:shd w:val="clear" w:color="auto" w:fill="auto"/>
            <w:noWrap/>
            <w:vAlign w:val="bottom"/>
          </w:tcPr>
          <w:p w14:paraId="30E91E2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PDSP.357</w:t>
            </w:r>
          </w:p>
        </w:tc>
      </w:tr>
      <w:tr w:rsidR="001F47BC" w:rsidRPr="00DD3DC9" w14:paraId="3D6A3C9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CED75E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Richard Worth</w:t>
            </w:r>
          </w:p>
        </w:tc>
        <w:tc>
          <w:tcPr>
            <w:tcW w:w="2360" w:type="dxa"/>
            <w:tcBorders>
              <w:top w:val="nil"/>
              <w:left w:val="nil"/>
              <w:bottom w:val="single" w:sz="4" w:space="0" w:color="auto"/>
              <w:right w:val="single" w:sz="4" w:space="0" w:color="auto"/>
            </w:tcBorders>
            <w:shd w:val="clear" w:color="auto" w:fill="auto"/>
            <w:noWrap/>
            <w:vAlign w:val="bottom"/>
          </w:tcPr>
          <w:p w14:paraId="3CD11D9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PDSP.358</w:t>
            </w:r>
          </w:p>
        </w:tc>
      </w:tr>
      <w:tr w:rsidR="001F47BC" w:rsidRPr="00DD3DC9" w14:paraId="44AFACD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FA37946"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RichardL</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2D70350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PDSP.359</w:t>
            </w:r>
          </w:p>
        </w:tc>
      </w:tr>
      <w:tr w:rsidR="001F47BC" w:rsidRPr="00DD3DC9" w14:paraId="040D89A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28625F2"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RichardW</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0F6A821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PDSP.360</w:t>
            </w:r>
          </w:p>
        </w:tc>
      </w:tr>
      <w:tr w:rsidR="001F47BC" w:rsidRPr="00DD3DC9" w14:paraId="063453E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66637E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Robert</w:t>
            </w:r>
          </w:p>
        </w:tc>
        <w:tc>
          <w:tcPr>
            <w:tcW w:w="2360" w:type="dxa"/>
            <w:tcBorders>
              <w:top w:val="nil"/>
              <w:left w:val="nil"/>
              <w:bottom w:val="single" w:sz="4" w:space="0" w:color="auto"/>
              <w:right w:val="single" w:sz="4" w:space="0" w:color="auto"/>
            </w:tcBorders>
            <w:shd w:val="clear" w:color="auto" w:fill="auto"/>
            <w:noWrap/>
            <w:vAlign w:val="bottom"/>
          </w:tcPr>
          <w:p w14:paraId="6A7ADB1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PDSP.361</w:t>
            </w:r>
          </w:p>
        </w:tc>
      </w:tr>
      <w:tr w:rsidR="001F47BC" w:rsidRPr="00DD3DC9" w14:paraId="3BE24A3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083AE7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Robert21</w:t>
            </w:r>
          </w:p>
        </w:tc>
        <w:tc>
          <w:tcPr>
            <w:tcW w:w="2360" w:type="dxa"/>
            <w:tcBorders>
              <w:top w:val="nil"/>
              <w:left w:val="nil"/>
              <w:bottom w:val="single" w:sz="4" w:space="0" w:color="auto"/>
              <w:right w:val="single" w:sz="4" w:space="0" w:color="auto"/>
            </w:tcBorders>
            <w:shd w:val="clear" w:color="auto" w:fill="auto"/>
            <w:noWrap/>
            <w:vAlign w:val="bottom"/>
          </w:tcPr>
          <w:p w14:paraId="76C9EEF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PDSP.362</w:t>
            </w:r>
          </w:p>
        </w:tc>
      </w:tr>
      <w:tr w:rsidR="001F47BC" w:rsidRPr="00DD3DC9" w14:paraId="1BD1B30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346B00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lastRenderedPageBreak/>
              <w:t>Robin</w:t>
            </w:r>
          </w:p>
        </w:tc>
        <w:tc>
          <w:tcPr>
            <w:tcW w:w="2360" w:type="dxa"/>
            <w:tcBorders>
              <w:top w:val="nil"/>
              <w:left w:val="nil"/>
              <w:bottom w:val="single" w:sz="4" w:space="0" w:color="auto"/>
              <w:right w:val="single" w:sz="4" w:space="0" w:color="auto"/>
            </w:tcBorders>
            <w:shd w:val="clear" w:color="auto" w:fill="auto"/>
            <w:noWrap/>
            <w:vAlign w:val="bottom"/>
          </w:tcPr>
          <w:p w14:paraId="79DC847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PDSP.363</w:t>
            </w:r>
          </w:p>
        </w:tc>
      </w:tr>
      <w:tr w:rsidR="001F47BC" w:rsidRPr="00DD3DC9" w14:paraId="57B11B2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6CCD9A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Ruth and Garry Shillito</w:t>
            </w:r>
          </w:p>
        </w:tc>
        <w:tc>
          <w:tcPr>
            <w:tcW w:w="2360" w:type="dxa"/>
            <w:tcBorders>
              <w:top w:val="nil"/>
              <w:left w:val="nil"/>
              <w:bottom w:val="single" w:sz="4" w:space="0" w:color="auto"/>
              <w:right w:val="single" w:sz="4" w:space="0" w:color="auto"/>
            </w:tcBorders>
            <w:shd w:val="clear" w:color="auto" w:fill="auto"/>
            <w:noWrap/>
            <w:vAlign w:val="bottom"/>
          </w:tcPr>
          <w:p w14:paraId="0BC6763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PDSP.364</w:t>
            </w:r>
          </w:p>
        </w:tc>
      </w:tr>
      <w:tr w:rsidR="001F47BC" w:rsidRPr="00DD3DC9" w14:paraId="70EEE90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06C845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Ruth Coulthard</w:t>
            </w:r>
          </w:p>
        </w:tc>
        <w:tc>
          <w:tcPr>
            <w:tcW w:w="2360" w:type="dxa"/>
            <w:tcBorders>
              <w:top w:val="nil"/>
              <w:left w:val="nil"/>
              <w:bottom w:val="single" w:sz="4" w:space="0" w:color="auto"/>
              <w:right w:val="single" w:sz="4" w:space="0" w:color="auto"/>
            </w:tcBorders>
            <w:shd w:val="clear" w:color="auto" w:fill="auto"/>
            <w:noWrap/>
            <w:vAlign w:val="bottom"/>
          </w:tcPr>
          <w:p w14:paraId="1E1D9BC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PDSP.365</w:t>
            </w:r>
          </w:p>
        </w:tc>
      </w:tr>
      <w:tr w:rsidR="001F47BC" w:rsidRPr="00DD3DC9" w14:paraId="738546E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86E9E6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Ruth Morgan</w:t>
            </w:r>
          </w:p>
        </w:tc>
        <w:tc>
          <w:tcPr>
            <w:tcW w:w="2360" w:type="dxa"/>
            <w:tcBorders>
              <w:top w:val="nil"/>
              <w:left w:val="nil"/>
              <w:bottom w:val="single" w:sz="4" w:space="0" w:color="auto"/>
              <w:right w:val="single" w:sz="4" w:space="0" w:color="auto"/>
            </w:tcBorders>
            <w:shd w:val="clear" w:color="auto" w:fill="auto"/>
            <w:noWrap/>
            <w:vAlign w:val="bottom"/>
          </w:tcPr>
          <w:p w14:paraId="66C01F7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PDSP.366</w:t>
            </w:r>
          </w:p>
        </w:tc>
      </w:tr>
      <w:tr w:rsidR="001F47BC" w:rsidRPr="00DD3DC9" w14:paraId="24C5103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AFE81E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Ruth Shaw</w:t>
            </w:r>
          </w:p>
        </w:tc>
        <w:tc>
          <w:tcPr>
            <w:tcW w:w="2360" w:type="dxa"/>
            <w:tcBorders>
              <w:top w:val="nil"/>
              <w:left w:val="nil"/>
              <w:bottom w:val="single" w:sz="4" w:space="0" w:color="auto"/>
              <w:right w:val="single" w:sz="4" w:space="0" w:color="auto"/>
            </w:tcBorders>
            <w:shd w:val="clear" w:color="auto" w:fill="auto"/>
            <w:noWrap/>
            <w:vAlign w:val="bottom"/>
          </w:tcPr>
          <w:p w14:paraId="70CA87B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PDSP.367</w:t>
            </w:r>
          </w:p>
        </w:tc>
      </w:tr>
      <w:tr w:rsidR="001F47BC" w:rsidRPr="00DD3DC9" w14:paraId="3EA675C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70B98F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Ruth Shillito</w:t>
            </w:r>
          </w:p>
        </w:tc>
        <w:tc>
          <w:tcPr>
            <w:tcW w:w="2360" w:type="dxa"/>
            <w:tcBorders>
              <w:top w:val="nil"/>
              <w:left w:val="nil"/>
              <w:bottom w:val="single" w:sz="4" w:space="0" w:color="auto"/>
              <w:right w:val="single" w:sz="4" w:space="0" w:color="auto"/>
            </w:tcBorders>
            <w:shd w:val="clear" w:color="auto" w:fill="auto"/>
            <w:noWrap/>
            <w:vAlign w:val="bottom"/>
          </w:tcPr>
          <w:p w14:paraId="52F93D0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PDSP.368</w:t>
            </w:r>
          </w:p>
        </w:tc>
      </w:tr>
      <w:tr w:rsidR="001F47BC" w:rsidRPr="00DD3DC9" w14:paraId="7020D8D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3013D6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Sab</w:t>
            </w:r>
          </w:p>
        </w:tc>
        <w:tc>
          <w:tcPr>
            <w:tcW w:w="2360" w:type="dxa"/>
            <w:tcBorders>
              <w:top w:val="nil"/>
              <w:left w:val="nil"/>
              <w:bottom w:val="single" w:sz="4" w:space="0" w:color="auto"/>
              <w:right w:val="single" w:sz="4" w:space="0" w:color="auto"/>
            </w:tcBorders>
            <w:shd w:val="clear" w:color="auto" w:fill="auto"/>
            <w:noWrap/>
            <w:vAlign w:val="bottom"/>
          </w:tcPr>
          <w:p w14:paraId="319D06F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PDSP.369</w:t>
            </w:r>
          </w:p>
        </w:tc>
      </w:tr>
      <w:tr w:rsidR="001F47BC" w:rsidRPr="00DD3DC9" w14:paraId="00654C0E"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72BA94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Sandra</w:t>
            </w:r>
          </w:p>
        </w:tc>
        <w:tc>
          <w:tcPr>
            <w:tcW w:w="2360" w:type="dxa"/>
            <w:tcBorders>
              <w:top w:val="nil"/>
              <w:left w:val="nil"/>
              <w:bottom w:val="single" w:sz="4" w:space="0" w:color="auto"/>
              <w:right w:val="single" w:sz="4" w:space="0" w:color="auto"/>
            </w:tcBorders>
            <w:shd w:val="clear" w:color="auto" w:fill="auto"/>
            <w:noWrap/>
            <w:vAlign w:val="bottom"/>
          </w:tcPr>
          <w:p w14:paraId="2109649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PDSP.370</w:t>
            </w:r>
          </w:p>
        </w:tc>
      </w:tr>
      <w:tr w:rsidR="001F47BC" w:rsidRPr="00DD3DC9" w14:paraId="5C0E86B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9235BF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Sandra140923</w:t>
            </w:r>
          </w:p>
        </w:tc>
        <w:tc>
          <w:tcPr>
            <w:tcW w:w="2360" w:type="dxa"/>
            <w:tcBorders>
              <w:top w:val="nil"/>
              <w:left w:val="nil"/>
              <w:bottom w:val="single" w:sz="4" w:space="0" w:color="auto"/>
              <w:right w:val="single" w:sz="4" w:space="0" w:color="auto"/>
            </w:tcBorders>
            <w:shd w:val="clear" w:color="auto" w:fill="auto"/>
            <w:noWrap/>
            <w:vAlign w:val="bottom"/>
          </w:tcPr>
          <w:p w14:paraId="6C8C43B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PDSP.371</w:t>
            </w:r>
          </w:p>
        </w:tc>
      </w:tr>
      <w:tr w:rsidR="001F47BC" w:rsidRPr="00DD3DC9" w14:paraId="1A342AD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4520B9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Sarah Charlesworth</w:t>
            </w:r>
          </w:p>
        </w:tc>
        <w:tc>
          <w:tcPr>
            <w:tcW w:w="2360" w:type="dxa"/>
            <w:tcBorders>
              <w:top w:val="nil"/>
              <w:left w:val="nil"/>
              <w:bottom w:val="single" w:sz="4" w:space="0" w:color="auto"/>
              <w:right w:val="single" w:sz="4" w:space="0" w:color="auto"/>
            </w:tcBorders>
            <w:shd w:val="clear" w:color="auto" w:fill="auto"/>
            <w:noWrap/>
            <w:vAlign w:val="bottom"/>
          </w:tcPr>
          <w:p w14:paraId="4A93912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PDSP.372</w:t>
            </w:r>
          </w:p>
        </w:tc>
      </w:tr>
      <w:tr w:rsidR="001F47BC" w:rsidRPr="00DD3DC9" w14:paraId="3298998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E5CFB6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SarahF24</w:t>
            </w:r>
          </w:p>
        </w:tc>
        <w:tc>
          <w:tcPr>
            <w:tcW w:w="2360" w:type="dxa"/>
            <w:tcBorders>
              <w:top w:val="nil"/>
              <w:left w:val="nil"/>
              <w:bottom w:val="single" w:sz="4" w:space="0" w:color="auto"/>
              <w:right w:val="single" w:sz="4" w:space="0" w:color="auto"/>
            </w:tcBorders>
            <w:shd w:val="clear" w:color="auto" w:fill="auto"/>
            <w:noWrap/>
            <w:vAlign w:val="bottom"/>
          </w:tcPr>
          <w:p w14:paraId="3025BB8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PDSP.373</w:t>
            </w:r>
          </w:p>
        </w:tc>
      </w:tr>
      <w:tr w:rsidR="001F47BC" w:rsidRPr="00DD3DC9" w14:paraId="1BC183F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3462483"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Savegreenspace</w:t>
            </w:r>
            <w:proofErr w:type="spellEnd"/>
            <w:r>
              <w:rPr>
                <w:rFonts w:ascii="Calibri" w:hAnsi="Calibri" w:cs="Calibri"/>
                <w:color w:val="000000"/>
              </w:rPr>
              <w:t>!!</w:t>
            </w:r>
          </w:p>
        </w:tc>
        <w:tc>
          <w:tcPr>
            <w:tcW w:w="2360" w:type="dxa"/>
            <w:tcBorders>
              <w:top w:val="nil"/>
              <w:left w:val="nil"/>
              <w:bottom w:val="single" w:sz="4" w:space="0" w:color="auto"/>
              <w:right w:val="single" w:sz="4" w:space="0" w:color="auto"/>
            </w:tcBorders>
            <w:shd w:val="clear" w:color="auto" w:fill="auto"/>
            <w:noWrap/>
            <w:vAlign w:val="bottom"/>
          </w:tcPr>
          <w:p w14:paraId="54F37AF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PDSP.374</w:t>
            </w:r>
          </w:p>
        </w:tc>
      </w:tr>
      <w:tr w:rsidR="001F47BC" w:rsidRPr="00DD3DC9" w14:paraId="5D1BFDC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9EF7416"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Sean_Ashton</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2245716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PDSP.375</w:t>
            </w:r>
          </w:p>
        </w:tc>
      </w:tr>
      <w:tr w:rsidR="001F47BC" w:rsidRPr="00DD3DC9" w14:paraId="44767B6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5E32C6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Sharon Griffiths </w:t>
            </w:r>
          </w:p>
        </w:tc>
        <w:tc>
          <w:tcPr>
            <w:tcW w:w="2360" w:type="dxa"/>
            <w:tcBorders>
              <w:top w:val="nil"/>
              <w:left w:val="nil"/>
              <w:bottom w:val="single" w:sz="4" w:space="0" w:color="auto"/>
              <w:right w:val="single" w:sz="4" w:space="0" w:color="auto"/>
            </w:tcBorders>
            <w:shd w:val="clear" w:color="auto" w:fill="auto"/>
            <w:noWrap/>
            <w:vAlign w:val="bottom"/>
          </w:tcPr>
          <w:p w14:paraId="472A7FD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PDSP.376</w:t>
            </w:r>
          </w:p>
        </w:tc>
      </w:tr>
      <w:tr w:rsidR="001F47BC" w:rsidRPr="00DD3DC9" w14:paraId="633C9E4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069B9C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Sharrie</w:t>
            </w:r>
          </w:p>
        </w:tc>
        <w:tc>
          <w:tcPr>
            <w:tcW w:w="2360" w:type="dxa"/>
            <w:tcBorders>
              <w:top w:val="nil"/>
              <w:left w:val="nil"/>
              <w:bottom w:val="single" w:sz="4" w:space="0" w:color="auto"/>
              <w:right w:val="single" w:sz="4" w:space="0" w:color="auto"/>
            </w:tcBorders>
            <w:shd w:val="clear" w:color="auto" w:fill="auto"/>
            <w:noWrap/>
            <w:vAlign w:val="bottom"/>
          </w:tcPr>
          <w:p w14:paraId="43099F9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PDSP.377</w:t>
            </w:r>
          </w:p>
        </w:tc>
      </w:tr>
      <w:tr w:rsidR="001F47BC" w:rsidRPr="00DD3DC9" w14:paraId="2383557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790E0A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Shez</w:t>
            </w:r>
          </w:p>
        </w:tc>
        <w:tc>
          <w:tcPr>
            <w:tcW w:w="2360" w:type="dxa"/>
            <w:tcBorders>
              <w:top w:val="nil"/>
              <w:left w:val="nil"/>
              <w:bottom w:val="single" w:sz="4" w:space="0" w:color="auto"/>
              <w:right w:val="single" w:sz="4" w:space="0" w:color="auto"/>
            </w:tcBorders>
            <w:shd w:val="clear" w:color="auto" w:fill="auto"/>
            <w:noWrap/>
            <w:vAlign w:val="bottom"/>
          </w:tcPr>
          <w:p w14:paraId="7C0694B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PDSP.378</w:t>
            </w:r>
          </w:p>
        </w:tc>
      </w:tr>
      <w:tr w:rsidR="001F47BC" w:rsidRPr="00DD3DC9" w14:paraId="5E119F9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071B5B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Simon Hurt</w:t>
            </w:r>
          </w:p>
        </w:tc>
        <w:tc>
          <w:tcPr>
            <w:tcW w:w="2360" w:type="dxa"/>
            <w:tcBorders>
              <w:top w:val="nil"/>
              <w:left w:val="nil"/>
              <w:bottom w:val="single" w:sz="4" w:space="0" w:color="auto"/>
              <w:right w:val="single" w:sz="4" w:space="0" w:color="auto"/>
            </w:tcBorders>
            <w:shd w:val="clear" w:color="auto" w:fill="auto"/>
            <w:noWrap/>
            <w:vAlign w:val="bottom"/>
          </w:tcPr>
          <w:p w14:paraId="25558D1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PDSP.379</w:t>
            </w:r>
          </w:p>
        </w:tc>
      </w:tr>
      <w:tr w:rsidR="001F47BC" w:rsidRPr="00DD3DC9" w14:paraId="6AA6069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525389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 xml:space="preserve">Simon </w:t>
            </w:r>
            <w:proofErr w:type="spellStart"/>
            <w:r>
              <w:rPr>
                <w:rFonts w:ascii="Calibri" w:hAnsi="Calibri" w:cs="Calibri"/>
                <w:color w:val="000000"/>
              </w:rPr>
              <w:t>Voyse</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FF8E64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PDSP.380</w:t>
            </w:r>
          </w:p>
        </w:tc>
      </w:tr>
      <w:tr w:rsidR="001F47BC" w:rsidRPr="00DD3DC9" w14:paraId="38798367"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E575A17"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Simon_Surveys</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78282DF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PDSP.381</w:t>
            </w:r>
          </w:p>
        </w:tc>
      </w:tr>
      <w:tr w:rsidR="001F47BC" w:rsidRPr="00DD3DC9" w14:paraId="55EC6B0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8B2D25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Simono</w:t>
            </w:r>
          </w:p>
        </w:tc>
        <w:tc>
          <w:tcPr>
            <w:tcW w:w="2360" w:type="dxa"/>
            <w:tcBorders>
              <w:top w:val="nil"/>
              <w:left w:val="nil"/>
              <w:bottom w:val="single" w:sz="4" w:space="0" w:color="auto"/>
              <w:right w:val="single" w:sz="4" w:space="0" w:color="auto"/>
            </w:tcBorders>
            <w:shd w:val="clear" w:color="auto" w:fill="auto"/>
            <w:noWrap/>
            <w:vAlign w:val="bottom"/>
          </w:tcPr>
          <w:p w14:paraId="6F3B6DB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PDSP.382</w:t>
            </w:r>
          </w:p>
        </w:tc>
      </w:tr>
      <w:tr w:rsidR="001F47BC" w:rsidRPr="00DD3DC9" w14:paraId="6A7BD76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9D2E73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Snoop103</w:t>
            </w:r>
          </w:p>
        </w:tc>
        <w:tc>
          <w:tcPr>
            <w:tcW w:w="2360" w:type="dxa"/>
            <w:tcBorders>
              <w:top w:val="nil"/>
              <w:left w:val="nil"/>
              <w:bottom w:val="single" w:sz="4" w:space="0" w:color="auto"/>
              <w:right w:val="single" w:sz="4" w:space="0" w:color="auto"/>
            </w:tcBorders>
            <w:shd w:val="clear" w:color="auto" w:fill="auto"/>
            <w:noWrap/>
            <w:vAlign w:val="bottom"/>
          </w:tcPr>
          <w:p w14:paraId="5AFE57D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PDSP.383</w:t>
            </w:r>
          </w:p>
        </w:tc>
      </w:tr>
      <w:tr w:rsidR="001F47BC" w:rsidRPr="00DD3DC9" w14:paraId="7D9ACA7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C03422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Sothall98</w:t>
            </w:r>
          </w:p>
        </w:tc>
        <w:tc>
          <w:tcPr>
            <w:tcW w:w="2360" w:type="dxa"/>
            <w:tcBorders>
              <w:top w:val="nil"/>
              <w:left w:val="nil"/>
              <w:bottom w:val="single" w:sz="4" w:space="0" w:color="auto"/>
              <w:right w:val="single" w:sz="4" w:space="0" w:color="auto"/>
            </w:tcBorders>
            <w:shd w:val="clear" w:color="auto" w:fill="auto"/>
            <w:noWrap/>
            <w:vAlign w:val="bottom"/>
          </w:tcPr>
          <w:p w14:paraId="140E247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PDSP.384</w:t>
            </w:r>
          </w:p>
        </w:tc>
      </w:tr>
      <w:tr w:rsidR="001F47BC" w:rsidRPr="00DD3DC9" w14:paraId="533E338C"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365534A2"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springres</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7DD0EDC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PDSP.385</w:t>
            </w:r>
          </w:p>
        </w:tc>
      </w:tr>
      <w:tr w:rsidR="001F47BC" w:rsidRPr="00DD3DC9" w14:paraId="0B3AEB4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44C564E"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Springwelldweller</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4F97BD0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PDSP.386</w:t>
            </w:r>
          </w:p>
        </w:tc>
      </w:tr>
      <w:tr w:rsidR="001F47BC" w:rsidRPr="00DD3DC9" w14:paraId="254B7C88"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E614F7F"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SpringwellNik</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26339E4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PDSP.387</w:t>
            </w:r>
          </w:p>
        </w:tc>
      </w:tr>
      <w:tr w:rsidR="001F47BC" w:rsidRPr="00DD3DC9" w14:paraId="56D626C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BF5417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Stephan Ball</w:t>
            </w:r>
          </w:p>
        </w:tc>
        <w:tc>
          <w:tcPr>
            <w:tcW w:w="2360" w:type="dxa"/>
            <w:tcBorders>
              <w:top w:val="nil"/>
              <w:left w:val="nil"/>
              <w:bottom w:val="single" w:sz="4" w:space="0" w:color="auto"/>
              <w:right w:val="single" w:sz="4" w:space="0" w:color="auto"/>
            </w:tcBorders>
            <w:shd w:val="clear" w:color="auto" w:fill="auto"/>
            <w:noWrap/>
            <w:vAlign w:val="bottom"/>
          </w:tcPr>
          <w:p w14:paraId="6ADDB78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PDSP.388</w:t>
            </w:r>
          </w:p>
        </w:tc>
      </w:tr>
      <w:tr w:rsidR="001F47BC" w:rsidRPr="00DD3DC9" w14:paraId="44D10EAF"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099B83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Steve Brough</w:t>
            </w:r>
          </w:p>
        </w:tc>
        <w:tc>
          <w:tcPr>
            <w:tcW w:w="2360" w:type="dxa"/>
            <w:tcBorders>
              <w:top w:val="nil"/>
              <w:left w:val="nil"/>
              <w:bottom w:val="single" w:sz="4" w:space="0" w:color="auto"/>
              <w:right w:val="single" w:sz="4" w:space="0" w:color="auto"/>
            </w:tcBorders>
            <w:shd w:val="clear" w:color="auto" w:fill="auto"/>
            <w:noWrap/>
            <w:vAlign w:val="bottom"/>
          </w:tcPr>
          <w:p w14:paraId="543D0AB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PDSP.389</w:t>
            </w:r>
          </w:p>
        </w:tc>
      </w:tr>
      <w:tr w:rsidR="001F47BC" w:rsidRPr="00DD3DC9" w14:paraId="4FF83D0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32D214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Steven English</w:t>
            </w:r>
          </w:p>
        </w:tc>
        <w:tc>
          <w:tcPr>
            <w:tcW w:w="2360" w:type="dxa"/>
            <w:tcBorders>
              <w:top w:val="nil"/>
              <w:left w:val="nil"/>
              <w:bottom w:val="single" w:sz="4" w:space="0" w:color="auto"/>
              <w:right w:val="single" w:sz="4" w:space="0" w:color="auto"/>
            </w:tcBorders>
            <w:shd w:val="clear" w:color="auto" w:fill="auto"/>
            <w:noWrap/>
            <w:vAlign w:val="bottom"/>
          </w:tcPr>
          <w:p w14:paraId="1561474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PDSP.390</w:t>
            </w:r>
          </w:p>
        </w:tc>
      </w:tr>
      <w:tr w:rsidR="001F47BC" w:rsidRPr="00DD3DC9" w14:paraId="5516A75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149B49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SteveT101</w:t>
            </w:r>
          </w:p>
        </w:tc>
        <w:tc>
          <w:tcPr>
            <w:tcW w:w="2360" w:type="dxa"/>
            <w:tcBorders>
              <w:top w:val="nil"/>
              <w:left w:val="nil"/>
              <w:bottom w:val="single" w:sz="4" w:space="0" w:color="auto"/>
              <w:right w:val="single" w:sz="4" w:space="0" w:color="auto"/>
            </w:tcBorders>
            <w:shd w:val="clear" w:color="auto" w:fill="auto"/>
            <w:noWrap/>
            <w:vAlign w:val="bottom"/>
          </w:tcPr>
          <w:p w14:paraId="03A11105"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PDSP.391</w:t>
            </w:r>
          </w:p>
        </w:tc>
      </w:tr>
      <w:tr w:rsidR="001F47BC" w:rsidRPr="00DD3DC9" w14:paraId="1D0465B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11E6E4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Stuartx5</w:t>
            </w:r>
          </w:p>
        </w:tc>
        <w:tc>
          <w:tcPr>
            <w:tcW w:w="2360" w:type="dxa"/>
            <w:tcBorders>
              <w:top w:val="nil"/>
              <w:left w:val="nil"/>
              <w:bottom w:val="single" w:sz="4" w:space="0" w:color="auto"/>
              <w:right w:val="single" w:sz="4" w:space="0" w:color="auto"/>
            </w:tcBorders>
            <w:shd w:val="clear" w:color="auto" w:fill="auto"/>
            <w:noWrap/>
            <w:vAlign w:val="bottom"/>
          </w:tcPr>
          <w:p w14:paraId="6778B6A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PDSP.392</w:t>
            </w:r>
          </w:p>
        </w:tc>
      </w:tr>
      <w:tr w:rsidR="001F47BC" w:rsidRPr="00DD3DC9" w14:paraId="20B82B5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CBDC0D1"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Sue22</w:t>
            </w:r>
          </w:p>
        </w:tc>
        <w:tc>
          <w:tcPr>
            <w:tcW w:w="2360" w:type="dxa"/>
            <w:tcBorders>
              <w:top w:val="nil"/>
              <w:left w:val="nil"/>
              <w:bottom w:val="single" w:sz="4" w:space="0" w:color="auto"/>
              <w:right w:val="single" w:sz="4" w:space="0" w:color="auto"/>
            </w:tcBorders>
            <w:shd w:val="clear" w:color="auto" w:fill="auto"/>
            <w:noWrap/>
            <w:vAlign w:val="bottom"/>
          </w:tcPr>
          <w:p w14:paraId="269AEE6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PDSP.393</w:t>
            </w:r>
          </w:p>
        </w:tc>
      </w:tr>
      <w:tr w:rsidR="001F47BC" w:rsidRPr="00DD3DC9" w14:paraId="1C2817A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463D7F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Sue57</w:t>
            </w:r>
          </w:p>
        </w:tc>
        <w:tc>
          <w:tcPr>
            <w:tcW w:w="2360" w:type="dxa"/>
            <w:tcBorders>
              <w:top w:val="nil"/>
              <w:left w:val="nil"/>
              <w:bottom w:val="single" w:sz="4" w:space="0" w:color="auto"/>
              <w:right w:val="single" w:sz="4" w:space="0" w:color="auto"/>
            </w:tcBorders>
            <w:shd w:val="clear" w:color="auto" w:fill="auto"/>
            <w:noWrap/>
            <w:vAlign w:val="bottom"/>
          </w:tcPr>
          <w:p w14:paraId="155FED8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PDSP.394</w:t>
            </w:r>
          </w:p>
        </w:tc>
      </w:tr>
      <w:tr w:rsidR="001F47BC" w:rsidRPr="00DD3DC9" w14:paraId="5C8BA4CB"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91F4F2F"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SueT</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512D93C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PDSP.395</w:t>
            </w:r>
          </w:p>
        </w:tc>
      </w:tr>
      <w:tr w:rsidR="001F47BC" w:rsidRPr="00DD3DC9" w14:paraId="345E3585"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43DD59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Summer99</w:t>
            </w:r>
          </w:p>
        </w:tc>
        <w:tc>
          <w:tcPr>
            <w:tcW w:w="2360" w:type="dxa"/>
            <w:tcBorders>
              <w:top w:val="nil"/>
              <w:left w:val="nil"/>
              <w:bottom w:val="single" w:sz="4" w:space="0" w:color="auto"/>
              <w:right w:val="single" w:sz="4" w:space="0" w:color="auto"/>
            </w:tcBorders>
            <w:shd w:val="clear" w:color="auto" w:fill="auto"/>
            <w:noWrap/>
            <w:vAlign w:val="bottom"/>
          </w:tcPr>
          <w:p w14:paraId="0338C80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PDSP.396</w:t>
            </w:r>
          </w:p>
        </w:tc>
      </w:tr>
      <w:tr w:rsidR="001F47BC" w:rsidRPr="00DD3DC9" w14:paraId="69EF7B5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D37F0A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Susan Huntington</w:t>
            </w:r>
          </w:p>
        </w:tc>
        <w:tc>
          <w:tcPr>
            <w:tcW w:w="2360" w:type="dxa"/>
            <w:tcBorders>
              <w:top w:val="nil"/>
              <w:left w:val="nil"/>
              <w:bottom w:val="single" w:sz="4" w:space="0" w:color="auto"/>
              <w:right w:val="single" w:sz="4" w:space="0" w:color="auto"/>
            </w:tcBorders>
            <w:shd w:val="clear" w:color="auto" w:fill="auto"/>
            <w:noWrap/>
            <w:vAlign w:val="bottom"/>
          </w:tcPr>
          <w:p w14:paraId="0618368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PDSP.397</w:t>
            </w:r>
          </w:p>
        </w:tc>
      </w:tr>
      <w:tr w:rsidR="001F47BC" w:rsidRPr="00DD3DC9" w14:paraId="6A689EE9"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35B338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Tammy Kelly</w:t>
            </w:r>
          </w:p>
        </w:tc>
        <w:tc>
          <w:tcPr>
            <w:tcW w:w="2360" w:type="dxa"/>
            <w:tcBorders>
              <w:top w:val="nil"/>
              <w:left w:val="nil"/>
              <w:bottom w:val="single" w:sz="4" w:space="0" w:color="auto"/>
              <w:right w:val="single" w:sz="4" w:space="0" w:color="auto"/>
            </w:tcBorders>
            <w:shd w:val="clear" w:color="auto" w:fill="auto"/>
            <w:noWrap/>
            <w:vAlign w:val="bottom"/>
          </w:tcPr>
          <w:p w14:paraId="7CD3F4F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PDSP.398</w:t>
            </w:r>
          </w:p>
        </w:tc>
      </w:tr>
      <w:tr w:rsidR="001F47BC" w:rsidRPr="00DD3DC9" w14:paraId="5E99F1DD"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AA53712"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TedRayner</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3F3E92F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PDSP.399</w:t>
            </w:r>
          </w:p>
        </w:tc>
      </w:tr>
      <w:tr w:rsidR="001F47BC" w:rsidRPr="00DD3DC9" w14:paraId="22DB4216"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2E0921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Terry</w:t>
            </w:r>
          </w:p>
        </w:tc>
        <w:tc>
          <w:tcPr>
            <w:tcW w:w="2360" w:type="dxa"/>
            <w:tcBorders>
              <w:top w:val="nil"/>
              <w:left w:val="nil"/>
              <w:bottom w:val="single" w:sz="4" w:space="0" w:color="auto"/>
              <w:right w:val="single" w:sz="4" w:space="0" w:color="auto"/>
            </w:tcBorders>
            <w:shd w:val="clear" w:color="auto" w:fill="auto"/>
            <w:noWrap/>
            <w:vAlign w:val="bottom"/>
          </w:tcPr>
          <w:p w14:paraId="0C5137ED"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PDSP.400</w:t>
            </w:r>
          </w:p>
        </w:tc>
      </w:tr>
      <w:tr w:rsidR="001F47BC" w:rsidRPr="00DD3DC9" w14:paraId="01D5EA7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5083084E"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thollands</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4DE268A9"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PDSP.401</w:t>
            </w:r>
          </w:p>
        </w:tc>
      </w:tr>
      <w:tr w:rsidR="001F47BC" w:rsidRPr="00DD3DC9" w14:paraId="1C78DF92"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068FE318"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Tim Walker</w:t>
            </w:r>
          </w:p>
        </w:tc>
        <w:tc>
          <w:tcPr>
            <w:tcW w:w="2360" w:type="dxa"/>
            <w:tcBorders>
              <w:top w:val="nil"/>
              <w:left w:val="nil"/>
              <w:bottom w:val="single" w:sz="4" w:space="0" w:color="auto"/>
              <w:right w:val="single" w:sz="4" w:space="0" w:color="auto"/>
            </w:tcBorders>
            <w:shd w:val="clear" w:color="auto" w:fill="auto"/>
            <w:noWrap/>
            <w:vAlign w:val="bottom"/>
          </w:tcPr>
          <w:p w14:paraId="5907D4B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PDSP.402</w:t>
            </w:r>
          </w:p>
        </w:tc>
      </w:tr>
      <w:tr w:rsidR="001F47BC" w:rsidRPr="00DD3DC9" w14:paraId="2838E16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4259FD4"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Tom Rusby</w:t>
            </w:r>
          </w:p>
        </w:tc>
        <w:tc>
          <w:tcPr>
            <w:tcW w:w="2360" w:type="dxa"/>
            <w:tcBorders>
              <w:top w:val="nil"/>
              <w:left w:val="nil"/>
              <w:bottom w:val="single" w:sz="4" w:space="0" w:color="auto"/>
              <w:right w:val="single" w:sz="4" w:space="0" w:color="auto"/>
            </w:tcBorders>
            <w:shd w:val="clear" w:color="auto" w:fill="auto"/>
            <w:noWrap/>
            <w:vAlign w:val="bottom"/>
          </w:tcPr>
          <w:p w14:paraId="1271864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PDSP.403</w:t>
            </w:r>
          </w:p>
        </w:tc>
      </w:tr>
      <w:tr w:rsidR="001F47BC" w:rsidRPr="00DD3DC9" w14:paraId="137D2CD3"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92B17B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Tome</w:t>
            </w:r>
          </w:p>
        </w:tc>
        <w:tc>
          <w:tcPr>
            <w:tcW w:w="2360" w:type="dxa"/>
            <w:tcBorders>
              <w:top w:val="nil"/>
              <w:left w:val="nil"/>
              <w:bottom w:val="single" w:sz="4" w:space="0" w:color="auto"/>
              <w:right w:val="single" w:sz="4" w:space="0" w:color="auto"/>
            </w:tcBorders>
            <w:shd w:val="clear" w:color="auto" w:fill="auto"/>
            <w:noWrap/>
            <w:vAlign w:val="bottom"/>
          </w:tcPr>
          <w:p w14:paraId="75387F6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PDSP.404</w:t>
            </w:r>
          </w:p>
        </w:tc>
      </w:tr>
      <w:tr w:rsidR="001F47BC" w:rsidRPr="00DD3DC9" w14:paraId="48F87BE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442D655B"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tony63</w:t>
            </w:r>
          </w:p>
        </w:tc>
        <w:tc>
          <w:tcPr>
            <w:tcW w:w="2360" w:type="dxa"/>
            <w:tcBorders>
              <w:top w:val="nil"/>
              <w:left w:val="nil"/>
              <w:bottom w:val="single" w:sz="4" w:space="0" w:color="auto"/>
              <w:right w:val="single" w:sz="4" w:space="0" w:color="auto"/>
            </w:tcBorders>
            <w:shd w:val="clear" w:color="auto" w:fill="auto"/>
            <w:noWrap/>
            <w:vAlign w:val="bottom"/>
          </w:tcPr>
          <w:p w14:paraId="1C963192"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PDSP.405</w:t>
            </w:r>
          </w:p>
        </w:tc>
      </w:tr>
      <w:tr w:rsidR="001F47BC" w:rsidRPr="00DD3DC9" w14:paraId="67F08AA0"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FB5A919"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TonyJon</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77252B06"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PDSP.406</w:t>
            </w:r>
          </w:p>
        </w:tc>
      </w:tr>
      <w:tr w:rsidR="001F47BC" w:rsidRPr="00DD3DC9" w14:paraId="22FEBE9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1203094C"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lastRenderedPageBreak/>
              <w:t>TPW1991</w:t>
            </w:r>
          </w:p>
        </w:tc>
        <w:tc>
          <w:tcPr>
            <w:tcW w:w="2360" w:type="dxa"/>
            <w:tcBorders>
              <w:top w:val="nil"/>
              <w:left w:val="nil"/>
              <w:bottom w:val="single" w:sz="4" w:space="0" w:color="auto"/>
              <w:right w:val="single" w:sz="4" w:space="0" w:color="auto"/>
            </w:tcBorders>
            <w:shd w:val="clear" w:color="auto" w:fill="auto"/>
            <w:noWrap/>
            <w:vAlign w:val="bottom"/>
          </w:tcPr>
          <w:p w14:paraId="1988750A"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PDSP.407</w:t>
            </w:r>
          </w:p>
        </w:tc>
      </w:tr>
      <w:tr w:rsidR="001F47BC" w:rsidRPr="00DD3DC9" w14:paraId="12AC7C8A"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21E2D5BE" w14:textId="77777777" w:rsidR="001F47BC" w:rsidRPr="00DD3DC9" w:rsidRDefault="001F47BC">
            <w:pPr>
              <w:spacing w:after="0" w:line="240" w:lineRule="auto"/>
              <w:rPr>
                <w:rFonts w:ascii="Calibri" w:eastAsia="Times New Roman" w:hAnsi="Calibri" w:cs="Calibri"/>
                <w:color w:val="000000"/>
                <w:lang w:eastAsia="en-GB"/>
              </w:rPr>
            </w:pPr>
            <w:proofErr w:type="spellStart"/>
            <w:r>
              <w:rPr>
                <w:rFonts w:ascii="Calibri" w:hAnsi="Calibri" w:cs="Calibri"/>
                <w:color w:val="000000"/>
              </w:rPr>
              <w:t>Trantion</w:t>
            </w:r>
            <w:proofErr w:type="spellEnd"/>
          </w:p>
        </w:tc>
        <w:tc>
          <w:tcPr>
            <w:tcW w:w="2360" w:type="dxa"/>
            <w:tcBorders>
              <w:top w:val="nil"/>
              <w:left w:val="nil"/>
              <w:bottom w:val="single" w:sz="4" w:space="0" w:color="auto"/>
              <w:right w:val="single" w:sz="4" w:space="0" w:color="auto"/>
            </w:tcBorders>
            <w:shd w:val="clear" w:color="auto" w:fill="auto"/>
            <w:noWrap/>
            <w:vAlign w:val="bottom"/>
          </w:tcPr>
          <w:p w14:paraId="162E8B8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PDSP.408</w:t>
            </w:r>
          </w:p>
        </w:tc>
      </w:tr>
      <w:tr w:rsidR="001F47BC" w:rsidRPr="00DD3DC9" w14:paraId="3AEE74C1"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E326537"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Vincent Rigby</w:t>
            </w:r>
          </w:p>
        </w:tc>
        <w:tc>
          <w:tcPr>
            <w:tcW w:w="2360" w:type="dxa"/>
            <w:tcBorders>
              <w:top w:val="nil"/>
              <w:left w:val="nil"/>
              <w:bottom w:val="single" w:sz="4" w:space="0" w:color="auto"/>
              <w:right w:val="single" w:sz="4" w:space="0" w:color="auto"/>
            </w:tcBorders>
            <w:shd w:val="clear" w:color="auto" w:fill="auto"/>
            <w:noWrap/>
            <w:vAlign w:val="bottom"/>
          </w:tcPr>
          <w:p w14:paraId="6E61D9D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PDSP.409</w:t>
            </w:r>
          </w:p>
        </w:tc>
      </w:tr>
      <w:tr w:rsidR="001F47BC" w:rsidRPr="00DD3DC9" w14:paraId="1EB3C334" w14:textId="77777777">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6901E8C0"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wendy21</w:t>
            </w:r>
          </w:p>
        </w:tc>
        <w:tc>
          <w:tcPr>
            <w:tcW w:w="2360" w:type="dxa"/>
            <w:tcBorders>
              <w:top w:val="nil"/>
              <w:left w:val="nil"/>
              <w:bottom w:val="single" w:sz="4" w:space="0" w:color="auto"/>
              <w:right w:val="single" w:sz="4" w:space="0" w:color="auto"/>
            </w:tcBorders>
            <w:shd w:val="clear" w:color="auto" w:fill="auto"/>
            <w:noWrap/>
            <w:vAlign w:val="bottom"/>
          </w:tcPr>
          <w:p w14:paraId="094B0963"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PDSP.410</w:t>
            </w:r>
          </w:p>
        </w:tc>
      </w:tr>
      <w:tr w:rsidR="001F47BC" w:rsidRPr="00DD3DC9" w14:paraId="6D648D77" w14:textId="77777777" w:rsidTr="00D50BBD">
        <w:trPr>
          <w:trHeight w:val="288"/>
        </w:trPr>
        <w:tc>
          <w:tcPr>
            <w:tcW w:w="6220" w:type="dxa"/>
            <w:tcBorders>
              <w:top w:val="nil"/>
              <w:left w:val="single" w:sz="4" w:space="0" w:color="auto"/>
              <w:bottom w:val="single" w:sz="4" w:space="0" w:color="auto"/>
              <w:right w:val="single" w:sz="4" w:space="0" w:color="auto"/>
            </w:tcBorders>
            <w:shd w:val="clear" w:color="auto" w:fill="auto"/>
            <w:noWrap/>
            <w:vAlign w:val="bottom"/>
          </w:tcPr>
          <w:p w14:paraId="71546A1E"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Wendy40</w:t>
            </w:r>
          </w:p>
        </w:tc>
        <w:tc>
          <w:tcPr>
            <w:tcW w:w="2360" w:type="dxa"/>
            <w:tcBorders>
              <w:top w:val="nil"/>
              <w:left w:val="nil"/>
              <w:bottom w:val="single" w:sz="4" w:space="0" w:color="auto"/>
              <w:right w:val="single" w:sz="4" w:space="0" w:color="auto"/>
            </w:tcBorders>
            <w:shd w:val="clear" w:color="auto" w:fill="auto"/>
            <w:noWrap/>
            <w:vAlign w:val="bottom"/>
          </w:tcPr>
          <w:p w14:paraId="4E7804FF" w14:textId="77777777" w:rsidR="001F47BC" w:rsidRPr="00DD3DC9" w:rsidRDefault="001F47BC">
            <w:pPr>
              <w:spacing w:after="0" w:line="240" w:lineRule="auto"/>
              <w:rPr>
                <w:rFonts w:ascii="Calibri" w:eastAsia="Times New Roman" w:hAnsi="Calibri" w:cs="Calibri"/>
                <w:color w:val="000000"/>
                <w:lang w:eastAsia="en-GB"/>
              </w:rPr>
            </w:pPr>
            <w:r>
              <w:rPr>
                <w:rFonts w:ascii="Calibri" w:hAnsi="Calibri" w:cs="Calibri"/>
                <w:color w:val="000000"/>
              </w:rPr>
              <w:t>PDSP.411</w:t>
            </w:r>
          </w:p>
        </w:tc>
      </w:tr>
      <w:tr w:rsidR="00F37BD4" w:rsidRPr="00DD3DC9" w14:paraId="4DDE7F9C" w14:textId="77777777" w:rsidTr="00D50BBD">
        <w:trPr>
          <w:trHeight w:val="288"/>
        </w:trPr>
        <w:tc>
          <w:tcPr>
            <w:tcW w:w="6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0B1E5" w14:textId="33F50B5C" w:rsidR="00F37BD4" w:rsidRDefault="007B38B0">
            <w:pPr>
              <w:spacing w:after="0" w:line="240" w:lineRule="auto"/>
              <w:rPr>
                <w:rFonts w:ascii="Calibri" w:hAnsi="Calibri" w:cs="Calibri"/>
                <w:color w:val="000000"/>
              </w:rPr>
            </w:pPr>
            <w:r w:rsidRPr="007B38B0">
              <w:rPr>
                <w:rFonts w:ascii="Calibri" w:hAnsi="Calibri" w:cs="Calibri"/>
                <w:color w:val="000000"/>
              </w:rPr>
              <w:t>Chris and Alison Digman, Gavin Moore</w:t>
            </w:r>
          </w:p>
        </w:tc>
        <w:tc>
          <w:tcPr>
            <w:tcW w:w="2360" w:type="dxa"/>
            <w:tcBorders>
              <w:top w:val="single" w:sz="4" w:space="0" w:color="auto"/>
              <w:left w:val="nil"/>
              <w:bottom w:val="single" w:sz="4" w:space="0" w:color="auto"/>
              <w:right w:val="single" w:sz="4" w:space="0" w:color="auto"/>
            </w:tcBorders>
            <w:shd w:val="clear" w:color="auto" w:fill="auto"/>
            <w:noWrap/>
            <w:vAlign w:val="bottom"/>
          </w:tcPr>
          <w:p w14:paraId="708588D0" w14:textId="3D0BBC5B" w:rsidR="00F37BD4" w:rsidRDefault="007B38B0">
            <w:pPr>
              <w:spacing w:after="0" w:line="240" w:lineRule="auto"/>
              <w:rPr>
                <w:rFonts w:ascii="Calibri" w:hAnsi="Calibri" w:cs="Calibri"/>
                <w:color w:val="000000"/>
              </w:rPr>
            </w:pPr>
            <w:r>
              <w:rPr>
                <w:rFonts w:ascii="Calibri" w:hAnsi="Calibri" w:cs="Calibri"/>
                <w:color w:val="000000"/>
              </w:rPr>
              <w:t>PDSP.413</w:t>
            </w:r>
          </w:p>
        </w:tc>
      </w:tr>
      <w:tr w:rsidR="002573A4" w:rsidRPr="00DD3DC9" w14:paraId="05A4BBEA" w14:textId="77777777" w:rsidTr="00D50BBD">
        <w:trPr>
          <w:trHeight w:val="288"/>
        </w:trPr>
        <w:tc>
          <w:tcPr>
            <w:tcW w:w="6220" w:type="dxa"/>
            <w:tcBorders>
              <w:top w:val="single" w:sz="4" w:space="0" w:color="auto"/>
              <w:left w:val="single" w:sz="4" w:space="0" w:color="auto"/>
              <w:bottom w:val="single" w:sz="4" w:space="0" w:color="auto"/>
              <w:right w:val="single" w:sz="4" w:space="0" w:color="auto"/>
            </w:tcBorders>
            <w:shd w:val="clear" w:color="auto" w:fill="auto"/>
            <w:noWrap/>
          </w:tcPr>
          <w:p w14:paraId="10C7D389" w14:textId="43ABFEB3" w:rsidR="002573A4" w:rsidRPr="007B38B0" w:rsidRDefault="002573A4" w:rsidP="002573A4">
            <w:pPr>
              <w:spacing w:after="0" w:line="240" w:lineRule="auto"/>
              <w:rPr>
                <w:rFonts w:ascii="Calibri" w:hAnsi="Calibri" w:cs="Calibri"/>
                <w:color w:val="000000"/>
              </w:rPr>
            </w:pPr>
            <w:r w:rsidRPr="00282195">
              <w:t>William and Susan Sutherland</w:t>
            </w:r>
          </w:p>
        </w:tc>
        <w:tc>
          <w:tcPr>
            <w:tcW w:w="2360" w:type="dxa"/>
            <w:tcBorders>
              <w:top w:val="single" w:sz="4" w:space="0" w:color="auto"/>
              <w:left w:val="nil"/>
              <w:bottom w:val="single" w:sz="4" w:space="0" w:color="auto"/>
              <w:right w:val="single" w:sz="4" w:space="0" w:color="auto"/>
            </w:tcBorders>
            <w:shd w:val="clear" w:color="auto" w:fill="auto"/>
            <w:noWrap/>
          </w:tcPr>
          <w:p w14:paraId="5D0AE29E" w14:textId="267D02C7" w:rsidR="002573A4" w:rsidRDefault="002573A4" w:rsidP="002573A4">
            <w:pPr>
              <w:spacing w:after="0" w:line="240" w:lineRule="auto"/>
              <w:rPr>
                <w:rFonts w:ascii="Calibri" w:hAnsi="Calibri" w:cs="Calibri"/>
                <w:color w:val="000000"/>
              </w:rPr>
            </w:pPr>
            <w:r>
              <w:t>PDSP.414</w:t>
            </w:r>
          </w:p>
        </w:tc>
      </w:tr>
    </w:tbl>
    <w:p w14:paraId="7539C8F7" w14:textId="77777777" w:rsidR="00624833" w:rsidRDefault="00624833" w:rsidP="001F47BC">
      <w:pPr>
        <w:sectPr w:rsidR="00624833" w:rsidSect="00FE14DE">
          <w:pgSz w:w="11906" w:h="16838" w:code="9"/>
          <w:pgMar w:top="1588" w:right="1644" w:bottom="1588" w:left="1644" w:header="709" w:footer="709" w:gutter="0"/>
          <w:cols w:space="708"/>
          <w:docGrid w:linePitch="360"/>
        </w:sectPr>
      </w:pPr>
    </w:p>
    <w:p w14:paraId="4593FE79" w14:textId="70F40260" w:rsidR="001F47BC" w:rsidRPr="00C167B3" w:rsidRDefault="00795BDB" w:rsidP="00F3424E">
      <w:pPr>
        <w:pStyle w:val="Heading1"/>
        <w:rPr>
          <w:rFonts w:ascii="Arial" w:hAnsi="Arial" w:cs="Arial"/>
          <w:b/>
          <w:bCs/>
          <w:u w:val="single"/>
        </w:rPr>
      </w:pPr>
      <w:bookmarkStart w:id="59" w:name="_Appendix_2_Schedule"/>
      <w:bookmarkStart w:id="60" w:name="_Toc146904188"/>
      <w:bookmarkEnd w:id="59"/>
      <w:r w:rsidRPr="00C167B3">
        <w:rPr>
          <w:rFonts w:ascii="Arial" w:hAnsi="Arial" w:cs="Arial"/>
          <w:b/>
          <w:bCs/>
          <w:u w:val="single"/>
        </w:rPr>
        <w:lastRenderedPageBreak/>
        <w:t xml:space="preserve">Appendix 2 Schedule 5 – </w:t>
      </w:r>
      <w:r w:rsidRPr="005F355B">
        <w:rPr>
          <w:rFonts w:ascii="Arial" w:hAnsi="Arial" w:cs="Arial"/>
          <w:b/>
          <w:bCs/>
          <w:i/>
          <w:iCs/>
          <w:u w:val="single"/>
        </w:rPr>
        <w:t xml:space="preserve">Summary of the main issues raised by the Regulation 20 representations and Council response, </w:t>
      </w:r>
      <w:r w:rsidR="007C33AC">
        <w:rPr>
          <w:rFonts w:ascii="Arial" w:hAnsi="Arial" w:cs="Arial"/>
          <w:b/>
          <w:bCs/>
          <w:i/>
          <w:iCs/>
          <w:u w:val="single"/>
        </w:rPr>
        <w:t xml:space="preserve">in Plan </w:t>
      </w:r>
      <w:proofErr w:type="gramStart"/>
      <w:r w:rsidR="007C33AC">
        <w:rPr>
          <w:rFonts w:ascii="Arial" w:hAnsi="Arial" w:cs="Arial"/>
          <w:b/>
          <w:bCs/>
          <w:i/>
          <w:iCs/>
          <w:u w:val="single"/>
        </w:rPr>
        <w:t>order</w:t>
      </w:r>
      <w:bookmarkEnd w:id="60"/>
      <w:proofErr w:type="gramEnd"/>
    </w:p>
    <w:bookmarkEnd w:id="0"/>
    <w:p w14:paraId="65DBA25C" w14:textId="77777777" w:rsidR="00CF4745" w:rsidRDefault="00CF4745" w:rsidP="00CF4745">
      <w:pPr>
        <w:spacing w:line="257" w:lineRule="auto"/>
        <w:rPr>
          <w:rFonts w:ascii="Arial" w:hAnsi="Arial" w:cs="Arial"/>
          <w:sz w:val="24"/>
          <w:szCs w:val="24"/>
        </w:rPr>
      </w:pPr>
    </w:p>
    <w:p w14:paraId="5A694791" w14:textId="3871A1D2" w:rsidR="00E54526" w:rsidRDefault="002729A2" w:rsidP="00CF4745">
      <w:pPr>
        <w:spacing w:line="257" w:lineRule="auto"/>
        <w:rPr>
          <w:rStyle w:val="Hyperlink"/>
          <w:rFonts w:ascii="Arial" w:hAnsi="Arial" w:cs="Arial"/>
        </w:rPr>
      </w:pPr>
      <w:r w:rsidRPr="008E7D38">
        <w:rPr>
          <w:rFonts w:ascii="Arial" w:hAnsi="Arial" w:cs="Arial"/>
          <w:sz w:val="24"/>
          <w:szCs w:val="24"/>
        </w:rPr>
        <w:t>Appendix 2 Schedule 5 is presented in separate document</w:t>
      </w:r>
      <w:r>
        <w:rPr>
          <w:rFonts w:ascii="Arial" w:hAnsi="Arial" w:cs="Arial"/>
          <w:sz w:val="24"/>
          <w:szCs w:val="24"/>
        </w:rPr>
        <w:t>s located in the examination library</w:t>
      </w:r>
      <w:r w:rsidR="00BA52E4">
        <w:rPr>
          <w:rFonts w:ascii="Arial" w:hAnsi="Arial" w:cs="Arial"/>
          <w:sz w:val="24"/>
          <w:szCs w:val="24"/>
        </w:rPr>
        <w:t xml:space="preserve"> </w:t>
      </w:r>
      <w:hyperlink r:id="rId79" w:history="1">
        <w:r w:rsidR="00BA52E4" w:rsidRPr="008578A9">
          <w:rPr>
            <w:rStyle w:val="Hyperlink"/>
            <w:rFonts w:ascii="Arial" w:hAnsi="Arial" w:cs="Arial"/>
          </w:rPr>
          <w:t>https://www.localplanservices.co.uk/sheffieldplan</w:t>
        </w:r>
      </w:hyperlink>
    </w:p>
    <w:p w14:paraId="61D99481" w14:textId="77777777" w:rsidR="00E441D6" w:rsidRDefault="00E441D6" w:rsidP="00CF4745">
      <w:pPr>
        <w:spacing w:line="257" w:lineRule="auto"/>
        <w:rPr>
          <w:rStyle w:val="Hyperlink"/>
        </w:rPr>
      </w:pPr>
    </w:p>
    <w:p w14:paraId="7356C943" w14:textId="7E6EFF74" w:rsidR="00E441D6" w:rsidRDefault="00E441D6" w:rsidP="00CF4745">
      <w:pPr>
        <w:spacing w:line="257" w:lineRule="auto"/>
        <w:rPr>
          <w:rFonts w:ascii="Arial" w:hAnsi="Arial" w:cs="Arial"/>
          <w:sz w:val="24"/>
          <w:szCs w:val="24"/>
        </w:rPr>
      </w:pPr>
      <w:r>
        <w:rPr>
          <w:rFonts w:ascii="Arial" w:hAnsi="Arial" w:cs="Arial"/>
          <w:sz w:val="24"/>
          <w:szCs w:val="24"/>
        </w:rPr>
        <w:t xml:space="preserve">The schedule of responses to comments </w:t>
      </w:r>
      <w:r w:rsidRPr="004649BB">
        <w:rPr>
          <w:rFonts w:ascii="Arial" w:hAnsi="Arial" w:cs="Arial"/>
          <w:sz w:val="24"/>
          <w:szCs w:val="24"/>
        </w:rPr>
        <w:t xml:space="preserve">summaries the main issues raised by representations to the consultation on the submission version of the </w:t>
      </w:r>
      <w:r>
        <w:rPr>
          <w:rFonts w:ascii="Arial" w:hAnsi="Arial" w:cs="Arial"/>
          <w:sz w:val="24"/>
          <w:szCs w:val="24"/>
        </w:rPr>
        <w:t xml:space="preserve">Draft Sheffield </w:t>
      </w:r>
      <w:r w:rsidRPr="004649BB">
        <w:rPr>
          <w:rFonts w:ascii="Arial" w:hAnsi="Arial" w:cs="Arial"/>
          <w:sz w:val="24"/>
          <w:szCs w:val="24"/>
        </w:rPr>
        <w:t>Local Plan. It shows the issue</w:t>
      </w:r>
      <w:r>
        <w:rPr>
          <w:rFonts w:ascii="Arial" w:hAnsi="Arial" w:cs="Arial"/>
          <w:sz w:val="24"/>
          <w:szCs w:val="24"/>
        </w:rPr>
        <w:t>s</w:t>
      </w:r>
      <w:r w:rsidRPr="004649BB">
        <w:rPr>
          <w:rFonts w:ascii="Arial" w:hAnsi="Arial" w:cs="Arial"/>
          <w:sz w:val="24"/>
          <w:szCs w:val="24"/>
        </w:rPr>
        <w:t xml:space="preserve"> raised and the representation reference and name or organisation of those making the representation. </w:t>
      </w:r>
    </w:p>
    <w:tbl>
      <w:tblPr>
        <w:tblStyle w:val="TableGrid"/>
        <w:tblW w:w="0" w:type="auto"/>
        <w:tblLook w:val="04A0" w:firstRow="1" w:lastRow="0" w:firstColumn="1" w:lastColumn="0" w:noHBand="0" w:noVBand="1"/>
      </w:tblPr>
      <w:tblGrid>
        <w:gridCol w:w="3171"/>
        <w:gridCol w:w="2414"/>
        <w:gridCol w:w="3023"/>
      </w:tblGrid>
      <w:tr w:rsidR="00F21906" w14:paraId="25A54C7C" w14:textId="77777777" w:rsidTr="00F21906">
        <w:tc>
          <w:tcPr>
            <w:tcW w:w="3171" w:type="dxa"/>
          </w:tcPr>
          <w:p w14:paraId="40D094C9" w14:textId="78FA213E" w:rsidR="00F21906" w:rsidRDefault="00F21906" w:rsidP="00CF4745">
            <w:pPr>
              <w:spacing w:line="257" w:lineRule="auto"/>
              <w:rPr>
                <w:rFonts w:ascii="Arial" w:hAnsi="Arial" w:cs="Arial"/>
                <w:sz w:val="24"/>
                <w:szCs w:val="24"/>
              </w:rPr>
            </w:pPr>
            <w:r>
              <w:rPr>
                <w:rFonts w:ascii="Arial" w:hAnsi="Arial" w:cs="Arial"/>
                <w:sz w:val="24"/>
                <w:szCs w:val="24"/>
              </w:rPr>
              <w:t xml:space="preserve">Document name </w:t>
            </w:r>
          </w:p>
        </w:tc>
        <w:tc>
          <w:tcPr>
            <w:tcW w:w="2414" w:type="dxa"/>
          </w:tcPr>
          <w:p w14:paraId="174438B7" w14:textId="099B5827" w:rsidR="00F21906" w:rsidRDefault="006E158E" w:rsidP="00CF4745">
            <w:pPr>
              <w:spacing w:line="257" w:lineRule="auto"/>
              <w:rPr>
                <w:rFonts w:ascii="Arial" w:hAnsi="Arial" w:cs="Arial"/>
                <w:sz w:val="24"/>
                <w:szCs w:val="24"/>
              </w:rPr>
            </w:pPr>
            <w:r>
              <w:rPr>
                <w:rFonts w:ascii="Arial" w:hAnsi="Arial" w:cs="Arial"/>
                <w:sz w:val="24"/>
                <w:szCs w:val="24"/>
              </w:rPr>
              <w:t>Section</w:t>
            </w:r>
          </w:p>
        </w:tc>
        <w:tc>
          <w:tcPr>
            <w:tcW w:w="3023" w:type="dxa"/>
          </w:tcPr>
          <w:p w14:paraId="1CE8AF99" w14:textId="7632D5E2" w:rsidR="00F21906" w:rsidRDefault="00F21906" w:rsidP="00CF4745">
            <w:pPr>
              <w:spacing w:line="257" w:lineRule="auto"/>
              <w:rPr>
                <w:rFonts w:ascii="Arial" w:hAnsi="Arial" w:cs="Arial"/>
                <w:sz w:val="24"/>
                <w:szCs w:val="24"/>
              </w:rPr>
            </w:pPr>
            <w:r>
              <w:rPr>
                <w:rFonts w:ascii="Arial" w:hAnsi="Arial" w:cs="Arial"/>
                <w:sz w:val="24"/>
                <w:szCs w:val="24"/>
              </w:rPr>
              <w:t>Examination Library File Code</w:t>
            </w:r>
          </w:p>
        </w:tc>
      </w:tr>
      <w:tr w:rsidR="00F21906" w14:paraId="729E19FE" w14:textId="77777777" w:rsidTr="00F21906">
        <w:tc>
          <w:tcPr>
            <w:tcW w:w="3171" w:type="dxa"/>
          </w:tcPr>
          <w:p w14:paraId="51740AF6" w14:textId="62B009C4" w:rsidR="00F21906" w:rsidRDefault="00F21906" w:rsidP="00CF4745">
            <w:pPr>
              <w:spacing w:line="257" w:lineRule="auto"/>
              <w:rPr>
                <w:rFonts w:ascii="Arial" w:hAnsi="Arial" w:cs="Arial"/>
                <w:sz w:val="24"/>
                <w:szCs w:val="24"/>
              </w:rPr>
            </w:pPr>
            <w:r w:rsidRPr="00260879">
              <w:rPr>
                <w:rFonts w:ascii="Arial" w:hAnsi="Arial" w:cs="Arial"/>
                <w:sz w:val="24"/>
                <w:szCs w:val="24"/>
              </w:rPr>
              <w:t>Responses to comments on Part 1 - Vision, Spatial Strategy, Sub-Area Policies and Site Allocations</w:t>
            </w:r>
          </w:p>
        </w:tc>
        <w:tc>
          <w:tcPr>
            <w:tcW w:w="2414" w:type="dxa"/>
          </w:tcPr>
          <w:p w14:paraId="3146A71C" w14:textId="5A737466" w:rsidR="00F21906" w:rsidRDefault="006E158E" w:rsidP="00CF4745">
            <w:pPr>
              <w:spacing w:line="257" w:lineRule="auto"/>
              <w:rPr>
                <w:rFonts w:ascii="Arial" w:hAnsi="Arial" w:cs="Arial"/>
                <w:sz w:val="24"/>
                <w:szCs w:val="24"/>
              </w:rPr>
            </w:pPr>
            <w:r>
              <w:rPr>
                <w:rFonts w:ascii="Arial" w:hAnsi="Arial" w:cs="Arial"/>
                <w:sz w:val="24"/>
                <w:szCs w:val="24"/>
              </w:rPr>
              <w:t>Core Document</w:t>
            </w:r>
          </w:p>
        </w:tc>
        <w:tc>
          <w:tcPr>
            <w:tcW w:w="3023" w:type="dxa"/>
          </w:tcPr>
          <w:p w14:paraId="6BD55801" w14:textId="3D4C402C" w:rsidR="00F21906" w:rsidRDefault="00F21906" w:rsidP="00CF4745">
            <w:pPr>
              <w:spacing w:line="257" w:lineRule="auto"/>
              <w:rPr>
                <w:rFonts w:ascii="Arial" w:hAnsi="Arial" w:cs="Arial"/>
                <w:sz w:val="24"/>
                <w:szCs w:val="24"/>
              </w:rPr>
            </w:pPr>
            <w:r>
              <w:rPr>
                <w:rFonts w:ascii="Arial" w:hAnsi="Arial" w:cs="Arial"/>
                <w:sz w:val="24"/>
                <w:szCs w:val="24"/>
              </w:rPr>
              <w:t>CD24</w:t>
            </w:r>
          </w:p>
        </w:tc>
      </w:tr>
      <w:tr w:rsidR="00F21906" w14:paraId="2C08B3B8" w14:textId="77777777" w:rsidTr="00F21906">
        <w:tc>
          <w:tcPr>
            <w:tcW w:w="3171" w:type="dxa"/>
          </w:tcPr>
          <w:p w14:paraId="36581A63" w14:textId="5AD9101F" w:rsidR="00F21906" w:rsidRDefault="00F21906" w:rsidP="00CF4745">
            <w:pPr>
              <w:spacing w:line="257" w:lineRule="auto"/>
              <w:rPr>
                <w:rFonts w:ascii="Arial" w:hAnsi="Arial" w:cs="Arial"/>
                <w:sz w:val="24"/>
                <w:szCs w:val="24"/>
              </w:rPr>
            </w:pPr>
            <w:r w:rsidRPr="00260879">
              <w:rPr>
                <w:rFonts w:ascii="Arial" w:hAnsi="Arial" w:cs="Arial"/>
                <w:sz w:val="24"/>
                <w:szCs w:val="24"/>
              </w:rPr>
              <w:t>Responses to comments on Part 2 - Development Management Policies and Implementation</w:t>
            </w:r>
          </w:p>
        </w:tc>
        <w:tc>
          <w:tcPr>
            <w:tcW w:w="2414" w:type="dxa"/>
          </w:tcPr>
          <w:p w14:paraId="04A4D2F0" w14:textId="6F2E24B6" w:rsidR="00F21906" w:rsidRDefault="006E158E" w:rsidP="00CF4745">
            <w:pPr>
              <w:spacing w:line="257" w:lineRule="auto"/>
              <w:rPr>
                <w:rFonts w:ascii="Arial" w:hAnsi="Arial" w:cs="Arial"/>
                <w:sz w:val="24"/>
                <w:szCs w:val="24"/>
              </w:rPr>
            </w:pPr>
            <w:r>
              <w:rPr>
                <w:rFonts w:ascii="Arial" w:hAnsi="Arial" w:cs="Arial"/>
                <w:sz w:val="24"/>
                <w:szCs w:val="24"/>
              </w:rPr>
              <w:t>Core Document</w:t>
            </w:r>
          </w:p>
        </w:tc>
        <w:tc>
          <w:tcPr>
            <w:tcW w:w="3023" w:type="dxa"/>
          </w:tcPr>
          <w:p w14:paraId="6CF91E34" w14:textId="24C3BFE1" w:rsidR="00F21906" w:rsidRDefault="00F21906" w:rsidP="00CF4745">
            <w:pPr>
              <w:spacing w:line="257" w:lineRule="auto"/>
              <w:rPr>
                <w:rFonts w:ascii="Arial" w:hAnsi="Arial" w:cs="Arial"/>
                <w:sz w:val="24"/>
                <w:szCs w:val="24"/>
              </w:rPr>
            </w:pPr>
            <w:r>
              <w:rPr>
                <w:rFonts w:ascii="Arial" w:hAnsi="Arial" w:cs="Arial"/>
                <w:sz w:val="24"/>
                <w:szCs w:val="24"/>
              </w:rPr>
              <w:t>CD25</w:t>
            </w:r>
          </w:p>
        </w:tc>
      </w:tr>
      <w:tr w:rsidR="00F21906" w14:paraId="63773BF2" w14:textId="77777777" w:rsidTr="00F21906">
        <w:tc>
          <w:tcPr>
            <w:tcW w:w="3171" w:type="dxa"/>
          </w:tcPr>
          <w:p w14:paraId="64E35303" w14:textId="57129914" w:rsidR="00F21906" w:rsidRDefault="00F21906" w:rsidP="00CF4745">
            <w:pPr>
              <w:spacing w:line="257" w:lineRule="auto"/>
              <w:rPr>
                <w:rFonts w:ascii="Arial" w:hAnsi="Arial" w:cs="Arial"/>
                <w:sz w:val="24"/>
                <w:szCs w:val="24"/>
              </w:rPr>
            </w:pPr>
            <w:r w:rsidRPr="00260879">
              <w:rPr>
                <w:rFonts w:ascii="Arial" w:hAnsi="Arial" w:cs="Arial"/>
                <w:sz w:val="24"/>
                <w:szCs w:val="24"/>
              </w:rPr>
              <w:t>Responses to Comments on Annex A Site Allocations</w:t>
            </w:r>
          </w:p>
        </w:tc>
        <w:tc>
          <w:tcPr>
            <w:tcW w:w="2414" w:type="dxa"/>
          </w:tcPr>
          <w:p w14:paraId="65CDCAD8" w14:textId="584350BA" w:rsidR="00F21906" w:rsidRDefault="006E158E" w:rsidP="00CF4745">
            <w:pPr>
              <w:spacing w:line="257" w:lineRule="auto"/>
              <w:rPr>
                <w:rFonts w:ascii="Arial" w:hAnsi="Arial" w:cs="Arial"/>
                <w:sz w:val="24"/>
                <w:szCs w:val="24"/>
              </w:rPr>
            </w:pPr>
            <w:r>
              <w:rPr>
                <w:rFonts w:ascii="Arial" w:hAnsi="Arial" w:cs="Arial"/>
                <w:sz w:val="24"/>
                <w:szCs w:val="24"/>
              </w:rPr>
              <w:t>Core Document</w:t>
            </w:r>
          </w:p>
        </w:tc>
        <w:tc>
          <w:tcPr>
            <w:tcW w:w="3023" w:type="dxa"/>
          </w:tcPr>
          <w:p w14:paraId="7FF48AA1" w14:textId="099CF774" w:rsidR="00F21906" w:rsidRDefault="00F21906" w:rsidP="00CF4745">
            <w:pPr>
              <w:spacing w:line="257" w:lineRule="auto"/>
              <w:rPr>
                <w:rFonts w:ascii="Arial" w:hAnsi="Arial" w:cs="Arial"/>
                <w:sz w:val="24"/>
                <w:szCs w:val="24"/>
              </w:rPr>
            </w:pPr>
            <w:r>
              <w:rPr>
                <w:rFonts w:ascii="Arial" w:hAnsi="Arial" w:cs="Arial"/>
                <w:sz w:val="24"/>
                <w:szCs w:val="24"/>
              </w:rPr>
              <w:t>CD26</w:t>
            </w:r>
          </w:p>
        </w:tc>
      </w:tr>
      <w:tr w:rsidR="00F21906" w14:paraId="7CF108B2" w14:textId="77777777" w:rsidTr="00F21906">
        <w:tc>
          <w:tcPr>
            <w:tcW w:w="3171" w:type="dxa"/>
          </w:tcPr>
          <w:p w14:paraId="70439DAF" w14:textId="2ECA8C61" w:rsidR="00F21906" w:rsidRDefault="00F21906" w:rsidP="00CF4745">
            <w:pPr>
              <w:spacing w:line="257" w:lineRule="auto"/>
              <w:rPr>
                <w:rFonts w:ascii="Arial" w:hAnsi="Arial" w:cs="Arial"/>
                <w:sz w:val="24"/>
                <w:szCs w:val="24"/>
              </w:rPr>
            </w:pPr>
            <w:r w:rsidRPr="00B96D48">
              <w:rPr>
                <w:rFonts w:ascii="Arial" w:hAnsi="Arial" w:cs="Arial"/>
                <w:sz w:val="24"/>
                <w:szCs w:val="24"/>
              </w:rPr>
              <w:t>Responses to comments on Annex B - Parking Guidelines</w:t>
            </w:r>
          </w:p>
        </w:tc>
        <w:tc>
          <w:tcPr>
            <w:tcW w:w="2414" w:type="dxa"/>
          </w:tcPr>
          <w:p w14:paraId="40AA6A47" w14:textId="297CDE17" w:rsidR="00F21906" w:rsidRDefault="006E158E" w:rsidP="00CF4745">
            <w:pPr>
              <w:spacing w:line="257" w:lineRule="auto"/>
              <w:rPr>
                <w:rFonts w:ascii="Arial" w:hAnsi="Arial" w:cs="Arial"/>
                <w:sz w:val="24"/>
                <w:szCs w:val="24"/>
              </w:rPr>
            </w:pPr>
            <w:r>
              <w:rPr>
                <w:rFonts w:ascii="Arial" w:hAnsi="Arial" w:cs="Arial"/>
                <w:sz w:val="24"/>
                <w:szCs w:val="24"/>
              </w:rPr>
              <w:t>Core Document</w:t>
            </w:r>
          </w:p>
        </w:tc>
        <w:tc>
          <w:tcPr>
            <w:tcW w:w="3023" w:type="dxa"/>
          </w:tcPr>
          <w:p w14:paraId="6D053C8E" w14:textId="7A739F12" w:rsidR="00F21906" w:rsidRDefault="00F21906" w:rsidP="00CF4745">
            <w:pPr>
              <w:spacing w:line="257" w:lineRule="auto"/>
              <w:rPr>
                <w:rFonts w:ascii="Arial" w:hAnsi="Arial" w:cs="Arial"/>
                <w:sz w:val="24"/>
                <w:szCs w:val="24"/>
              </w:rPr>
            </w:pPr>
            <w:r>
              <w:rPr>
                <w:rFonts w:ascii="Arial" w:hAnsi="Arial" w:cs="Arial"/>
                <w:sz w:val="24"/>
                <w:szCs w:val="24"/>
              </w:rPr>
              <w:t>CD27</w:t>
            </w:r>
          </w:p>
        </w:tc>
      </w:tr>
      <w:tr w:rsidR="00F21906" w14:paraId="6C015A4C" w14:textId="77777777" w:rsidTr="00F21906">
        <w:tc>
          <w:tcPr>
            <w:tcW w:w="3171" w:type="dxa"/>
          </w:tcPr>
          <w:p w14:paraId="45E79145" w14:textId="5198B4F6" w:rsidR="00F21906" w:rsidRDefault="00F21906" w:rsidP="00CF4745">
            <w:pPr>
              <w:spacing w:line="257" w:lineRule="auto"/>
              <w:rPr>
                <w:rFonts w:ascii="Arial" w:hAnsi="Arial" w:cs="Arial"/>
                <w:sz w:val="24"/>
                <w:szCs w:val="24"/>
              </w:rPr>
            </w:pPr>
            <w:r w:rsidRPr="00B96D48">
              <w:rPr>
                <w:rFonts w:ascii="Arial" w:hAnsi="Arial" w:cs="Arial"/>
                <w:sz w:val="24"/>
                <w:szCs w:val="24"/>
              </w:rPr>
              <w:t>Responses to comments on Glossary</w:t>
            </w:r>
          </w:p>
        </w:tc>
        <w:tc>
          <w:tcPr>
            <w:tcW w:w="2414" w:type="dxa"/>
          </w:tcPr>
          <w:p w14:paraId="7815C9C3" w14:textId="3660EF20" w:rsidR="00F21906" w:rsidRDefault="006E158E" w:rsidP="00CF4745">
            <w:pPr>
              <w:spacing w:line="257" w:lineRule="auto"/>
              <w:rPr>
                <w:rFonts w:ascii="Arial" w:hAnsi="Arial" w:cs="Arial"/>
                <w:sz w:val="24"/>
                <w:szCs w:val="24"/>
              </w:rPr>
            </w:pPr>
            <w:r>
              <w:rPr>
                <w:rFonts w:ascii="Arial" w:hAnsi="Arial" w:cs="Arial"/>
                <w:sz w:val="24"/>
                <w:szCs w:val="24"/>
              </w:rPr>
              <w:t>Core Document</w:t>
            </w:r>
          </w:p>
        </w:tc>
        <w:tc>
          <w:tcPr>
            <w:tcW w:w="3023" w:type="dxa"/>
          </w:tcPr>
          <w:p w14:paraId="5FBCE09A" w14:textId="1D08DD12" w:rsidR="00F21906" w:rsidRDefault="00F21906" w:rsidP="00CF4745">
            <w:pPr>
              <w:spacing w:line="257" w:lineRule="auto"/>
              <w:rPr>
                <w:rFonts w:ascii="Arial" w:hAnsi="Arial" w:cs="Arial"/>
                <w:sz w:val="24"/>
                <w:szCs w:val="24"/>
              </w:rPr>
            </w:pPr>
            <w:r>
              <w:rPr>
                <w:rFonts w:ascii="Arial" w:hAnsi="Arial" w:cs="Arial"/>
                <w:sz w:val="24"/>
                <w:szCs w:val="24"/>
              </w:rPr>
              <w:t>CD28</w:t>
            </w:r>
          </w:p>
        </w:tc>
      </w:tr>
      <w:tr w:rsidR="00F21906" w14:paraId="266EFA43" w14:textId="77777777" w:rsidTr="00F21906">
        <w:tc>
          <w:tcPr>
            <w:tcW w:w="3171" w:type="dxa"/>
          </w:tcPr>
          <w:p w14:paraId="0AF1F419" w14:textId="6922B15C" w:rsidR="00F21906" w:rsidRDefault="00F21906" w:rsidP="00CF4745">
            <w:pPr>
              <w:spacing w:line="257" w:lineRule="auto"/>
              <w:rPr>
                <w:rFonts w:ascii="Arial" w:hAnsi="Arial" w:cs="Arial"/>
                <w:sz w:val="24"/>
                <w:szCs w:val="24"/>
              </w:rPr>
            </w:pPr>
            <w:r w:rsidRPr="00E66F44">
              <w:rPr>
                <w:rFonts w:ascii="Arial" w:hAnsi="Arial" w:cs="Arial"/>
                <w:sz w:val="24"/>
                <w:szCs w:val="24"/>
              </w:rPr>
              <w:t>Responses to Comments on the Policies Map</w:t>
            </w:r>
          </w:p>
        </w:tc>
        <w:tc>
          <w:tcPr>
            <w:tcW w:w="2414" w:type="dxa"/>
          </w:tcPr>
          <w:p w14:paraId="52886D75" w14:textId="3FC25F23" w:rsidR="00F21906" w:rsidRDefault="006E158E" w:rsidP="00CF4745">
            <w:pPr>
              <w:spacing w:line="257" w:lineRule="auto"/>
              <w:rPr>
                <w:rFonts w:ascii="Arial" w:hAnsi="Arial" w:cs="Arial"/>
                <w:sz w:val="24"/>
                <w:szCs w:val="24"/>
              </w:rPr>
            </w:pPr>
            <w:r>
              <w:rPr>
                <w:rFonts w:ascii="Arial" w:hAnsi="Arial" w:cs="Arial"/>
                <w:sz w:val="24"/>
                <w:szCs w:val="24"/>
              </w:rPr>
              <w:t>Core Document</w:t>
            </w:r>
          </w:p>
        </w:tc>
        <w:tc>
          <w:tcPr>
            <w:tcW w:w="3023" w:type="dxa"/>
          </w:tcPr>
          <w:p w14:paraId="7F2E1881" w14:textId="290F7F03" w:rsidR="00F21906" w:rsidRDefault="00F21906" w:rsidP="00CF4745">
            <w:pPr>
              <w:spacing w:line="257" w:lineRule="auto"/>
              <w:rPr>
                <w:rFonts w:ascii="Arial" w:hAnsi="Arial" w:cs="Arial"/>
                <w:sz w:val="24"/>
                <w:szCs w:val="24"/>
              </w:rPr>
            </w:pPr>
            <w:r>
              <w:rPr>
                <w:rFonts w:ascii="Arial" w:hAnsi="Arial" w:cs="Arial"/>
                <w:sz w:val="24"/>
                <w:szCs w:val="24"/>
              </w:rPr>
              <w:t>CD29</w:t>
            </w:r>
          </w:p>
        </w:tc>
      </w:tr>
      <w:tr w:rsidR="00F21906" w14:paraId="2DBE220A" w14:textId="77777777" w:rsidTr="00F21906">
        <w:tc>
          <w:tcPr>
            <w:tcW w:w="3171" w:type="dxa"/>
          </w:tcPr>
          <w:p w14:paraId="0A839750" w14:textId="5AD3B44B" w:rsidR="00F21906" w:rsidRDefault="00F21906" w:rsidP="00CF4745">
            <w:pPr>
              <w:spacing w:line="257" w:lineRule="auto"/>
              <w:rPr>
                <w:rFonts w:ascii="Arial" w:hAnsi="Arial" w:cs="Arial"/>
                <w:sz w:val="24"/>
                <w:szCs w:val="24"/>
              </w:rPr>
            </w:pPr>
            <w:r w:rsidRPr="00E66F44">
              <w:rPr>
                <w:rFonts w:ascii="Arial" w:hAnsi="Arial" w:cs="Arial"/>
                <w:sz w:val="24"/>
                <w:szCs w:val="24"/>
              </w:rPr>
              <w:t xml:space="preserve">Responses to comments on Habitat Regulations Assessment, Integrated Impact Assessment, other supporting </w:t>
            </w:r>
            <w:proofErr w:type="gramStart"/>
            <w:r w:rsidRPr="00E66F44">
              <w:rPr>
                <w:rFonts w:ascii="Arial" w:hAnsi="Arial" w:cs="Arial"/>
                <w:sz w:val="24"/>
                <w:szCs w:val="24"/>
              </w:rPr>
              <w:t>documents</w:t>
            </w:r>
            <w:proofErr w:type="gramEnd"/>
            <w:r w:rsidRPr="00E66F44">
              <w:rPr>
                <w:rFonts w:ascii="Arial" w:hAnsi="Arial" w:cs="Arial"/>
                <w:sz w:val="24"/>
                <w:szCs w:val="24"/>
              </w:rPr>
              <w:t xml:space="preserve"> and general comments</w:t>
            </w:r>
          </w:p>
        </w:tc>
        <w:tc>
          <w:tcPr>
            <w:tcW w:w="2414" w:type="dxa"/>
          </w:tcPr>
          <w:p w14:paraId="50C4AED3" w14:textId="1EC8AA9E" w:rsidR="00F21906" w:rsidRDefault="006E158E" w:rsidP="00CF4745">
            <w:pPr>
              <w:spacing w:line="257" w:lineRule="auto"/>
              <w:rPr>
                <w:rFonts w:ascii="Arial" w:hAnsi="Arial" w:cs="Arial"/>
                <w:sz w:val="24"/>
                <w:szCs w:val="24"/>
              </w:rPr>
            </w:pPr>
            <w:r>
              <w:rPr>
                <w:rFonts w:ascii="Arial" w:hAnsi="Arial" w:cs="Arial"/>
                <w:sz w:val="24"/>
                <w:szCs w:val="24"/>
              </w:rPr>
              <w:t>Core Document</w:t>
            </w:r>
          </w:p>
        </w:tc>
        <w:tc>
          <w:tcPr>
            <w:tcW w:w="3023" w:type="dxa"/>
          </w:tcPr>
          <w:p w14:paraId="755089A9" w14:textId="069D0490" w:rsidR="00F21906" w:rsidRDefault="00F21906" w:rsidP="00CF4745">
            <w:pPr>
              <w:spacing w:line="257" w:lineRule="auto"/>
              <w:rPr>
                <w:rFonts w:ascii="Arial" w:hAnsi="Arial" w:cs="Arial"/>
                <w:sz w:val="24"/>
                <w:szCs w:val="24"/>
              </w:rPr>
            </w:pPr>
            <w:r>
              <w:rPr>
                <w:rFonts w:ascii="Arial" w:hAnsi="Arial" w:cs="Arial"/>
                <w:sz w:val="24"/>
                <w:szCs w:val="24"/>
              </w:rPr>
              <w:t>CD30</w:t>
            </w:r>
          </w:p>
        </w:tc>
      </w:tr>
    </w:tbl>
    <w:p w14:paraId="4B53F33E" w14:textId="77777777" w:rsidR="00E54526" w:rsidRDefault="00E54526" w:rsidP="00CF4745">
      <w:pPr>
        <w:spacing w:line="257" w:lineRule="auto"/>
        <w:rPr>
          <w:rFonts w:ascii="Arial" w:hAnsi="Arial" w:cs="Arial"/>
          <w:sz w:val="24"/>
          <w:szCs w:val="24"/>
        </w:rPr>
      </w:pPr>
    </w:p>
    <w:p w14:paraId="45E4C5B9" w14:textId="77777777" w:rsidR="00CF4745" w:rsidRDefault="00CF4745" w:rsidP="00CF4745">
      <w:pPr>
        <w:spacing w:line="257" w:lineRule="auto"/>
        <w:rPr>
          <w:rFonts w:ascii="Arial" w:hAnsi="Arial" w:cs="Arial"/>
          <w:sz w:val="24"/>
          <w:szCs w:val="24"/>
        </w:rPr>
      </w:pPr>
    </w:p>
    <w:p w14:paraId="748212A9" w14:textId="71250738" w:rsidR="00CF4745" w:rsidRDefault="00CF4745" w:rsidP="00CF4745">
      <w:pPr>
        <w:spacing w:line="257" w:lineRule="auto"/>
        <w:rPr>
          <w:rFonts w:ascii="Arial" w:hAnsi="Arial" w:cs="Arial"/>
          <w:sz w:val="24"/>
          <w:szCs w:val="24"/>
        </w:rPr>
      </w:pPr>
      <w:r w:rsidRPr="004649BB">
        <w:rPr>
          <w:rFonts w:ascii="Arial" w:hAnsi="Arial" w:cs="Arial"/>
          <w:sz w:val="24"/>
          <w:szCs w:val="24"/>
        </w:rPr>
        <w:t xml:space="preserve">This document does not show </w:t>
      </w:r>
      <w:r>
        <w:rPr>
          <w:rFonts w:ascii="Arial" w:hAnsi="Arial" w:cs="Arial"/>
          <w:sz w:val="24"/>
          <w:szCs w:val="24"/>
        </w:rPr>
        <w:t>full</w:t>
      </w:r>
      <w:r w:rsidRPr="004649BB">
        <w:rPr>
          <w:rFonts w:ascii="Arial" w:hAnsi="Arial" w:cs="Arial"/>
          <w:sz w:val="24"/>
          <w:szCs w:val="24"/>
        </w:rPr>
        <w:t xml:space="preserve"> representations. Full </w:t>
      </w:r>
      <w:r>
        <w:rPr>
          <w:rFonts w:ascii="Arial" w:eastAsia="Calibri" w:hAnsi="Arial" w:cs="Arial"/>
          <w:sz w:val="24"/>
          <w:szCs w:val="24"/>
        </w:rPr>
        <w:t>c</w:t>
      </w:r>
      <w:r w:rsidRPr="00917CDE">
        <w:rPr>
          <w:rFonts w:ascii="Arial" w:eastAsia="Calibri" w:hAnsi="Arial" w:cs="Arial"/>
          <w:sz w:val="24"/>
          <w:szCs w:val="24"/>
        </w:rPr>
        <w:t xml:space="preserve">opies of </w:t>
      </w:r>
      <w:r>
        <w:rPr>
          <w:rFonts w:ascii="Arial" w:eastAsia="Calibri" w:hAnsi="Arial" w:cs="Arial"/>
          <w:sz w:val="24"/>
          <w:szCs w:val="24"/>
        </w:rPr>
        <w:t xml:space="preserve">all </w:t>
      </w:r>
      <w:r w:rsidRPr="00917CDE">
        <w:rPr>
          <w:rFonts w:ascii="Arial" w:eastAsia="Calibri" w:hAnsi="Arial" w:cs="Arial"/>
          <w:sz w:val="24"/>
          <w:szCs w:val="24"/>
        </w:rPr>
        <w:t xml:space="preserve">the representations </w:t>
      </w:r>
      <w:r w:rsidR="00E81573">
        <w:rPr>
          <w:rFonts w:ascii="Arial" w:eastAsia="Calibri" w:hAnsi="Arial" w:cs="Arial"/>
          <w:sz w:val="24"/>
          <w:szCs w:val="24"/>
        </w:rPr>
        <w:t xml:space="preserve">are available on the </w:t>
      </w:r>
      <w:r w:rsidR="00E81573">
        <w:rPr>
          <w:rFonts w:ascii="Arial" w:hAnsi="Arial" w:cs="Arial"/>
          <w:sz w:val="24"/>
          <w:szCs w:val="24"/>
        </w:rPr>
        <w:t xml:space="preserve">examination library </w:t>
      </w:r>
      <w:r w:rsidR="001A5C9A">
        <w:rPr>
          <w:rFonts w:ascii="Arial" w:hAnsi="Arial" w:cs="Arial"/>
          <w:sz w:val="24"/>
          <w:szCs w:val="24"/>
        </w:rPr>
        <w:t>in the section ‘</w:t>
      </w:r>
      <w:r w:rsidR="001A5C9A" w:rsidRPr="001A5C9A">
        <w:rPr>
          <w:rFonts w:ascii="Arial" w:hAnsi="Arial" w:cs="Arial"/>
          <w:sz w:val="24"/>
          <w:szCs w:val="24"/>
        </w:rPr>
        <w:t>Respondent - Statutory Consultee</w:t>
      </w:r>
      <w:r w:rsidR="001A5C9A">
        <w:rPr>
          <w:rFonts w:ascii="Arial" w:hAnsi="Arial" w:cs="Arial"/>
          <w:sz w:val="24"/>
          <w:szCs w:val="24"/>
        </w:rPr>
        <w:t xml:space="preserve">’ </w:t>
      </w:r>
      <w:hyperlink r:id="rId80" w:history="1">
        <w:r w:rsidR="00B273A9" w:rsidRPr="00C8459D">
          <w:rPr>
            <w:rStyle w:val="Hyperlink"/>
            <w:rFonts w:ascii="Arial" w:hAnsi="Arial" w:cs="Arial"/>
          </w:rPr>
          <w:t>https://www.localplanservices.co.uk/sheffieldplan</w:t>
        </w:r>
      </w:hyperlink>
    </w:p>
    <w:p w14:paraId="3D12D009" w14:textId="77777777" w:rsidR="00CF4745" w:rsidRDefault="00CF4745" w:rsidP="00CF4745">
      <w:pPr>
        <w:spacing w:line="257" w:lineRule="auto"/>
        <w:rPr>
          <w:rFonts w:ascii="Arial" w:hAnsi="Arial" w:cs="Arial"/>
          <w:sz w:val="24"/>
          <w:szCs w:val="24"/>
        </w:rPr>
      </w:pPr>
    </w:p>
    <w:p w14:paraId="62E97244" w14:textId="6B8AA638" w:rsidR="004649BB" w:rsidRDefault="004649BB" w:rsidP="00A77E11">
      <w:pPr>
        <w:pStyle w:val="Heading1"/>
        <w:rPr>
          <w:rFonts w:ascii="Arial" w:eastAsia="Calibri" w:hAnsi="Arial" w:cs="Arial"/>
          <w:b/>
          <w:bCs/>
          <w:u w:val="single"/>
        </w:rPr>
      </w:pPr>
    </w:p>
    <w:sectPr w:rsidR="004649BB" w:rsidSect="00FE14DE">
      <w:pgSz w:w="11906" w:h="16838" w:code="9"/>
      <w:pgMar w:top="1588" w:right="1644" w:bottom="1588" w:left="164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03846" w14:textId="77777777" w:rsidR="00FA641A" w:rsidRDefault="00FA641A" w:rsidP="00943EC9">
      <w:r>
        <w:separator/>
      </w:r>
    </w:p>
  </w:endnote>
  <w:endnote w:type="continuationSeparator" w:id="0">
    <w:p w14:paraId="7BE15821" w14:textId="77777777" w:rsidR="00FA641A" w:rsidRDefault="00FA641A" w:rsidP="00943EC9">
      <w:r>
        <w:continuationSeparator/>
      </w:r>
    </w:p>
  </w:endnote>
  <w:endnote w:type="continuationNotice" w:id="1">
    <w:p w14:paraId="654E4167" w14:textId="77777777" w:rsidR="00FA641A" w:rsidRDefault="00FA6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86D2" w14:textId="50962A83" w:rsidR="00331E9A" w:rsidRDefault="00331E9A">
    <w:pPr>
      <w:pStyle w:val="Footer"/>
      <w:jc w:val="center"/>
    </w:pPr>
  </w:p>
  <w:p w14:paraId="62531200" w14:textId="77777777" w:rsidR="00331E9A" w:rsidRDefault="00331E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264684"/>
      <w:docPartObj>
        <w:docPartGallery w:val="Page Numbers (Bottom of Page)"/>
        <w:docPartUnique/>
      </w:docPartObj>
    </w:sdtPr>
    <w:sdtEndPr>
      <w:rPr>
        <w:noProof/>
      </w:rPr>
    </w:sdtEndPr>
    <w:sdtContent>
      <w:p w14:paraId="6946AA02" w14:textId="36B071B7" w:rsidR="006356F7" w:rsidRDefault="006356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77B268" w14:textId="7B101EFA" w:rsidR="004129CC" w:rsidRDefault="004129C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307091"/>
      <w:docPartObj>
        <w:docPartGallery w:val="Page Numbers (Bottom of Page)"/>
        <w:docPartUnique/>
      </w:docPartObj>
    </w:sdtPr>
    <w:sdtEndPr>
      <w:rPr>
        <w:noProof/>
      </w:rPr>
    </w:sdtEndPr>
    <w:sdtContent>
      <w:p w14:paraId="59458D76" w14:textId="21D6D117" w:rsidR="006356F7" w:rsidRDefault="006356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DA9372" w14:textId="0F36C300" w:rsidR="004129CC" w:rsidRDefault="004129C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625898"/>
      <w:docPartObj>
        <w:docPartGallery w:val="Page Numbers (Bottom of Page)"/>
        <w:docPartUnique/>
      </w:docPartObj>
    </w:sdtPr>
    <w:sdtEndPr>
      <w:rPr>
        <w:noProof/>
      </w:rPr>
    </w:sdtEndPr>
    <w:sdtContent>
      <w:p w14:paraId="61A750EE" w14:textId="0F5974F6" w:rsidR="006356F7" w:rsidRDefault="006356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18C04" w14:textId="029A0795" w:rsidR="004129CC" w:rsidRDefault="004129C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97620"/>
      <w:docPartObj>
        <w:docPartGallery w:val="Page Numbers (Bottom of Page)"/>
        <w:docPartUnique/>
      </w:docPartObj>
    </w:sdtPr>
    <w:sdtEndPr>
      <w:rPr>
        <w:noProof/>
      </w:rPr>
    </w:sdtEndPr>
    <w:sdtContent>
      <w:p w14:paraId="51390AEF" w14:textId="3D5B98B2" w:rsidR="006356F7" w:rsidRDefault="006356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1D883A" w14:textId="4B180A88" w:rsidR="004129CC" w:rsidRDefault="004129C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547096"/>
      <w:docPartObj>
        <w:docPartGallery w:val="Page Numbers (Bottom of Page)"/>
        <w:docPartUnique/>
      </w:docPartObj>
    </w:sdtPr>
    <w:sdtEndPr>
      <w:rPr>
        <w:noProof/>
      </w:rPr>
    </w:sdtEndPr>
    <w:sdtContent>
      <w:p w14:paraId="5E67578D" w14:textId="3A65215E" w:rsidR="009023D7" w:rsidRDefault="009023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EED763" w14:textId="71F8CC72" w:rsidR="004129CC" w:rsidRDefault="004129C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945289"/>
      <w:docPartObj>
        <w:docPartGallery w:val="Page Numbers (Bottom of Page)"/>
        <w:docPartUnique/>
      </w:docPartObj>
    </w:sdtPr>
    <w:sdtEndPr>
      <w:rPr>
        <w:noProof/>
      </w:rPr>
    </w:sdtEndPr>
    <w:sdtContent>
      <w:p w14:paraId="41CAEFC0" w14:textId="5574A42D" w:rsidR="009023D7" w:rsidRDefault="009023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D6609" w14:textId="201C8F04" w:rsidR="004129CC" w:rsidRDefault="004129C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793803"/>
      <w:docPartObj>
        <w:docPartGallery w:val="Page Numbers (Bottom of Page)"/>
        <w:docPartUnique/>
      </w:docPartObj>
    </w:sdtPr>
    <w:sdtEndPr>
      <w:rPr>
        <w:noProof/>
      </w:rPr>
    </w:sdtEndPr>
    <w:sdtContent>
      <w:p w14:paraId="138F5CCE" w14:textId="65360CEA" w:rsidR="00226175" w:rsidRDefault="002261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6E8C97" w14:textId="158E0B47" w:rsidR="004129CC" w:rsidRDefault="004129C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369028"/>
      <w:docPartObj>
        <w:docPartGallery w:val="Page Numbers (Bottom of Page)"/>
        <w:docPartUnique/>
      </w:docPartObj>
    </w:sdtPr>
    <w:sdtEndPr>
      <w:rPr>
        <w:noProof/>
      </w:rPr>
    </w:sdtEndPr>
    <w:sdtContent>
      <w:p w14:paraId="747BE3E2" w14:textId="7A594B80" w:rsidR="00226175" w:rsidRDefault="002261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1A0364" w14:textId="7675F2CD" w:rsidR="004129CC" w:rsidRDefault="004129C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614883"/>
      <w:docPartObj>
        <w:docPartGallery w:val="Page Numbers (Bottom of Page)"/>
        <w:docPartUnique/>
      </w:docPartObj>
    </w:sdtPr>
    <w:sdtEndPr>
      <w:rPr>
        <w:noProof/>
      </w:rPr>
    </w:sdtEndPr>
    <w:sdtContent>
      <w:p w14:paraId="12D5CDCE" w14:textId="4887E803" w:rsidR="00226175" w:rsidRDefault="002261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AEF882" w14:textId="2C18CD8D" w:rsidR="004129CC" w:rsidRDefault="004129C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891622"/>
      <w:docPartObj>
        <w:docPartGallery w:val="Page Numbers (Bottom of Page)"/>
        <w:docPartUnique/>
      </w:docPartObj>
    </w:sdtPr>
    <w:sdtEndPr>
      <w:rPr>
        <w:noProof/>
      </w:rPr>
    </w:sdtEndPr>
    <w:sdtContent>
      <w:p w14:paraId="1D29D297" w14:textId="77777777" w:rsidR="00773943" w:rsidRDefault="007739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80A0F4" w14:textId="77777777" w:rsidR="00773943" w:rsidRPr="00773943" w:rsidRDefault="00773943" w:rsidP="007739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090472"/>
      <w:docPartObj>
        <w:docPartGallery w:val="Page Numbers (Bottom of Page)"/>
        <w:docPartUnique/>
      </w:docPartObj>
    </w:sdtPr>
    <w:sdtEndPr>
      <w:rPr>
        <w:noProof/>
      </w:rPr>
    </w:sdtEndPr>
    <w:sdtContent>
      <w:p w14:paraId="004FA538" w14:textId="77777777" w:rsidR="00331E9A" w:rsidRDefault="00331E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821004" w14:textId="77777777" w:rsidR="00331E9A" w:rsidRDefault="00331E9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991781"/>
      <w:docPartObj>
        <w:docPartGallery w:val="Page Numbers (Bottom of Page)"/>
        <w:docPartUnique/>
      </w:docPartObj>
    </w:sdtPr>
    <w:sdtEndPr>
      <w:rPr>
        <w:noProof/>
      </w:rPr>
    </w:sdtEndPr>
    <w:sdtContent>
      <w:p w14:paraId="12280C66" w14:textId="12062CC7" w:rsidR="00D02F4D" w:rsidRDefault="00D02F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71D7DE" w14:textId="77777777" w:rsidR="005047A4" w:rsidRPr="005047A4" w:rsidRDefault="005047A4" w:rsidP="005047A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079706"/>
      <w:docPartObj>
        <w:docPartGallery w:val="Page Numbers (Bottom of Page)"/>
        <w:docPartUnique/>
      </w:docPartObj>
    </w:sdtPr>
    <w:sdtEndPr>
      <w:rPr>
        <w:noProof/>
      </w:rPr>
    </w:sdtEndPr>
    <w:sdtContent>
      <w:p w14:paraId="2A89C1CE" w14:textId="41B74513" w:rsidR="00D02F4D" w:rsidRDefault="00D02F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2A32E1" w14:textId="77777777" w:rsidR="005047A4" w:rsidRPr="005047A4" w:rsidRDefault="005047A4" w:rsidP="005047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851810"/>
      <w:docPartObj>
        <w:docPartGallery w:val="Page Numbers (Bottom of Page)"/>
        <w:docPartUnique/>
      </w:docPartObj>
    </w:sdtPr>
    <w:sdtEndPr>
      <w:rPr>
        <w:noProof/>
      </w:rPr>
    </w:sdtEndPr>
    <w:sdtContent>
      <w:p w14:paraId="7BE6D167" w14:textId="1838CA5B" w:rsidR="00E45949" w:rsidRDefault="00E459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943939" w14:textId="6DD6D14E" w:rsidR="004129CC" w:rsidRDefault="004129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48024"/>
      <w:docPartObj>
        <w:docPartGallery w:val="Page Numbers (Bottom of Page)"/>
        <w:docPartUnique/>
      </w:docPartObj>
    </w:sdtPr>
    <w:sdtEndPr>
      <w:rPr>
        <w:noProof/>
      </w:rPr>
    </w:sdtEndPr>
    <w:sdtContent>
      <w:p w14:paraId="0122EA89" w14:textId="216A4DDA" w:rsidR="00921F44" w:rsidRDefault="00921F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A34DBE" w14:textId="574D74AD" w:rsidR="004129CC" w:rsidRDefault="004129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932073"/>
      <w:docPartObj>
        <w:docPartGallery w:val="Page Numbers (Bottom of Page)"/>
        <w:docPartUnique/>
      </w:docPartObj>
    </w:sdtPr>
    <w:sdtEndPr>
      <w:rPr>
        <w:noProof/>
      </w:rPr>
    </w:sdtEndPr>
    <w:sdtContent>
      <w:p w14:paraId="6BCDE914" w14:textId="64F1C8E2" w:rsidR="00921F44" w:rsidRDefault="00921F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3274DD" w14:textId="4F205C70" w:rsidR="004129CC" w:rsidRDefault="004129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931381"/>
      <w:docPartObj>
        <w:docPartGallery w:val="Page Numbers (Bottom of Page)"/>
        <w:docPartUnique/>
      </w:docPartObj>
    </w:sdtPr>
    <w:sdtEndPr>
      <w:rPr>
        <w:noProof/>
      </w:rPr>
    </w:sdtEndPr>
    <w:sdtContent>
      <w:p w14:paraId="2EF9A9A6" w14:textId="03106EA2" w:rsidR="00921F44" w:rsidRDefault="00921F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033CFA" w14:textId="64108DB7" w:rsidR="004129CC" w:rsidRDefault="004129C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500791"/>
      <w:docPartObj>
        <w:docPartGallery w:val="Page Numbers (Bottom of Page)"/>
        <w:docPartUnique/>
      </w:docPartObj>
    </w:sdtPr>
    <w:sdtEndPr>
      <w:rPr>
        <w:noProof/>
      </w:rPr>
    </w:sdtEndPr>
    <w:sdtContent>
      <w:p w14:paraId="7895D553" w14:textId="2D310043" w:rsidR="00921F44" w:rsidRDefault="00921F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53495D" w14:textId="39B671D8" w:rsidR="004129CC" w:rsidRDefault="004129C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728185"/>
      <w:docPartObj>
        <w:docPartGallery w:val="Page Numbers (Bottom of Page)"/>
        <w:docPartUnique/>
      </w:docPartObj>
    </w:sdtPr>
    <w:sdtEndPr>
      <w:rPr>
        <w:noProof/>
      </w:rPr>
    </w:sdtEndPr>
    <w:sdtContent>
      <w:p w14:paraId="13FED1EF" w14:textId="2A0B1890" w:rsidR="00921F44" w:rsidRDefault="00921F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46FC33" w14:textId="729E5C83" w:rsidR="004129CC" w:rsidRDefault="004129C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409334"/>
      <w:docPartObj>
        <w:docPartGallery w:val="Page Numbers (Bottom of Page)"/>
        <w:docPartUnique/>
      </w:docPartObj>
    </w:sdtPr>
    <w:sdtEndPr>
      <w:rPr>
        <w:noProof/>
      </w:rPr>
    </w:sdtEndPr>
    <w:sdtContent>
      <w:p w14:paraId="2D31B387" w14:textId="71F8D6DA" w:rsidR="00921F44" w:rsidRDefault="00921F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0CB0B6" w14:textId="3ADA949D" w:rsidR="004129CC" w:rsidRDefault="00412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ACFC7" w14:textId="77777777" w:rsidR="00FA641A" w:rsidRDefault="00FA641A" w:rsidP="00943EC9">
      <w:r>
        <w:separator/>
      </w:r>
    </w:p>
  </w:footnote>
  <w:footnote w:type="continuationSeparator" w:id="0">
    <w:p w14:paraId="1A19646B" w14:textId="77777777" w:rsidR="00FA641A" w:rsidRDefault="00FA641A" w:rsidP="00943EC9">
      <w:r>
        <w:continuationSeparator/>
      </w:r>
    </w:p>
  </w:footnote>
  <w:footnote w:type="continuationNotice" w:id="1">
    <w:p w14:paraId="15CDA31D" w14:textId="77777777" w:rsidR="00FA641A" w:rsidRDefault="00FA641A">
      <w:pPr>
        <w:spacing w:after="0" w:line="240" w:lineRule="auto"/>
      </w:pPr>
    </w:p>
  </w:footnote>
  <w:footnote w:id="2">
    <w:p w14:paraId="1F3A8D3B" w14:textId="0D4BDFAD" w:rsidR="00D50B64" w:rsidRDefault="00D50B64">
      <w:pPr>
        <w:pStyle w:val="FootnoteText"/>
      </w:pPr>
      <w:r>
        <w:rPr>
          <w:rStyle w:val="FootnoteReference"/>
        </w:rPr>
        <w:footnoteRef/>
      </w:r>
      <w:r>
        <w:t xml:space="preserve"> </w:t>
      </w:r>
      <w:r w:rsidR="00E73C9E">
        <w:t xml:space="preserve">Statement of Community Involvement: </w:t>
      </w:r>
      <w:hyperlink r:id="rId1" w:anchor=":~:text=The%20Statement%20of%20Community%20Involvement,similar%20local%20or%20national%20emergencies." w:history="1">
        <w:r>
          <w:rPr>
            <w:rStyle w:val="Hyperlink"/>
          </w:rPr>
          <w:t>How the Council consults on planning applications &amp; policies | Sheffield City Council</w:t>
        </w:r>
      </w:hyperlink>
    </w:p>
  </w:footnote>
  <w:footnote w:id="3">
    <w:p w14:paraId="2AD06926" w14:textId="7C3AF3AC" w:rsidR="00E025D0" w:rsidRDefault="00E025D0">
      <w:pPr>
        <w:pStyle w:val="FootnoteText"/>
      </w:pPr>
      <w:r>
        <w:rPr>
          <w:rStyle w:val="FootnoteReference"/>
        </w:rPr>
        <w:footnoteRef/>
      </w:r>
      <w:r>
        <w:t xml:space="preserve"> </w:t>
      </w:r>
      <w:r w:rsidR="001E1DDC">
        <w:t>There had previously been a Regulation 18</w:t>
      </w:r>
      <w:r w:rsidR="00680AAE">
        <w:t xml:space="preserve"> Citywide Options for Growth </w:t>
      </w:r>
      <w:r w:rsidR="001E1DDC">
        <w:t>consultation in 2015</w:t>
      </w:r>
      <w:r w:rsidR="00680AAE">
        <w:t>.</w:t>
      </w:r>
    </w:p>
  </w:footnote>
  <w:footnote w:id="4">
    <w:p w14:paraId="43FD8A11" w14:textId="41179DD3" w:rsidR="007370A4" w:rsidRDefault="007370A4">
      <w:pPr>
        <w:pStyle w:val="FootnoteText"/>
      </w:pPr>
      <w:r>
        <w:rPr>
          <w:rStyle w:val="FootnoteReference"/>
        </w:rPr>
        <w:footnoteRef/>
      </w:r>
      <w:r>
        <w:t xml:space="preserve"> Local Development Scheme </w:t>
      </w:r>
      <w:hyperlink r:id="rId2" w:history="1">
        <w:r w:rsidR="001E7B23">
          <w:rPr>
            <w:rStyle w:val="Hyperlink"/>
          </w:rPr>
          <w:t>Emerging Draft Sheffield Plan | Sheffield City Council</w:t>
        </w:r>
      </w:hyperlink>
    </w:p>
  </w:footnote>
  <w:footnote w:id="5">
    <w:p w14:paraId="5BA1694E" w14:textId="583747F5" w:rsidR="00E266FB" w:rsidRDefault="00E266FB">
      <w:pPr>
        <w:pStyle w:val="FootnoteText"/>
      </w:pPr>
      <w:r>
        <w:rPr>
          <w:rStyle w:val="FootnoteReference"/>
        </w:rPr>
        <w:footnoteRef/>
      </w:r>
      <w:r>
        <w:t xml:space="preserve"> There had previously been a Regulation 18 Citywide Options for Growth consultation in 2015.</w:t>
      </w:r>
    </w:p>
  </w:footnote>
  <w:footnote w:id="6">
    <w:p w14:paraId="1EDCCF58" w14:textId="55EEC2E0" w:rsidR="00897544" w:rsidRDefault="00897544">
      <w:pPr>
        <w:pStyle w:val="FootnoteText"/>
      </w:pPr>
      <w:r>
        <w:rPr>
          <w:rStyle w:val="FootnoteReference"/>
        </w:rPr>
        <w:footnoteRef/>
      </w:r>
      <w:r>
        <w:t xml:space="preserve"> Sheffield Council </w:t>
      </w:r>
      <w:r w:rsidR="00095BDE">
        <w:t>Full Council meeting 14</w:t>
      </w:r>
      <w:r w:rsidR="00095BDE" w:rsidRPr="00095BDE">
        <w:rPr>
          <w:vertAlign w:val="superscript"/>
        </w:rPr>
        <w:t>th</w:t>
      </w:r>
      <w:r w:rsidR="00095BDE">
        <w:t xml:space="preserve"> December 202</w:t>
      </w:r>
      <w:r w:rsidR="00876FED">
        <w:t>2</w:t>
      </w:r>
      <w:r w:rsidR="00095BDE">
        <w:t xml:space="preserve"> , agenda item 5: </w:t>
      </w:r>
      <w:hyperlink r:id="rId3" w:history="1">
        <w:r>
          <w:rPr>
            <w:rStyle w:val="Hyperlink"/>
          </w:rPr>
          <w:t>Sheffield City Council - Agenda for Council on Wednesday 14 December 2022, 3.00 pm</w:t>
        </w:r>
      </w:hyperlink>
    </w:p>
  </w:footnote>
  <w:footnote w:id="7">
    <w:p w14:paraId="195C757E" w14:textId="6F3CE874" w:rsidR="00122DC8" w:rsidRDefault="00122DC8">
      <w:pPr>
        <w:pStyle w:val="FootnoteText"/>
      </w:pPr>
      <w:r>
        <w:rPr>
          <w:rStyle w:val="FootnoteReference"/>
        </w:rPr>
        <w:footnoteRef/>
      </w:r>
      <w:r>
        <w:t xml:space="preserve"> Sheffield Council Full Council meeting 6</w:t>
      </w:r>
      <w:r w:rsidRPr="00095BDE">
        <w:rPr>
          <w:vertAlign w:val="superscript"/>
        </w:rPr>
        <w:t>th</w:t>
      </w:r>
      <w:r>
        <w:t xml:space="preserve"> September 2023 , agenda item 5</w:t>
      </w:r>
      <w:r w:rsidR="0008197F">
        <w:t xml:space="preserve">: </w:t>
      </w:r>
      <w:hyperlink r:id="rId4" w:history="1">
        <w:r>
          <w:rPr>
            <w:rStyle w:val="Hyperlink"/>
          </w:rPr>
          <w:t>Agenda for Council on Wednesday 6 September 2023, 2.00 pm | Sheffield City Council</w:t>
        </w:r>
      </w:hyperlink>
    </w:p>
  </w:footnote>
  <w:footnote w:id="8">
    <w:p w14:paraId="6C9EF115" w14:textId="1E2FE631" w:rsidR="00434B97" w:rsidRDefault="00434B97">
      <w:pPr>
        <w:pStyle w:val="FootnoteText"/>
      </w:pPr>
      <w:r>
        <w:rPr>
          <w:rStyle w:val="FootnoteReference"/>
        </w:rPr>
        <w:footnoteRef/>
      </w:r>
      <w:r>
        <w:t xml:space="preserve"> Statement of Community Involvement: </w:t>
      </w:r>
      <w:hyperlink r:id="rId5" w:anchor=":~:text=The%20Statement%20of%20Community%20Involvement,similar%20local%20or%20national%20emergencies." w:history="1">
        <w:r>
          <w:rPr>
            <w:rStyle w:val="Hyperlink"/>
          </w:rPr>
          <w:t>How the Council consults on planning applications &amp; policies | Sheffield City Council</w:t>
        </w:r>
      </w:hyperlink>
    </w:p>
  </w:footnote>
  <w:footnote w:id="9">
    <w:p w14:paraId="64B1C7EE" w14:textId="25703BAA" w:rsidR="006332BA" w:rsidRDefault="006332BA">
      <w:pPr>
        <w:pStyle w:val="FootnoteText"/>
      </w:pPr>
      <w:r>
        <w:rPr>
          <w:rStyle w:val="FootnoteReference"/>
        </w:rPr>
        <w:footnoteRef/>
      </w:r>
      <w:r>
        <w:t xml:space="preserve"> </w:t>
      </w:r>
      <w:r w:rsidR="00375425">
        <w:t xml:space="preserve">1,985 comments had been reported to Full Council on the </w:t>
      </w:r>
      <w:proofErr w:type="gramStart"/>
      <w:r w:rsidR="00375425">
        <w:t>6</w:t>
      </w:r>
      <w:r w:rsidR="00375425" w:rsidRPr="00375425">
        <w:rPr>
          <w:vertAlign w:val="superscript"/>
        </w:rPr>
        <w:t>th</w:t>
      </w:r>
      <w:proofErr w:type="gramEnd"/>
      <w:r w:rsidR="00375425">
        <w:t xml:space="preserve"> September</w:t>
      </w:r>
      <w:r w:rsidR="0094768E">
        <w:t xml:space="preserve">. 7 additional comments </w:t>
      </w:r>
      <w:r w:rsidR="004109EC">
        <w:t xml:space="preserve">had not been processed for </w:t>
      </w:r>
      <w:r w:rsidR="00E24B0D">
        <w:t xml:space="preserve">comment reference </w:t>
      </w:r>
      <w:r w:rsidR="004109EC">
        <w:t>PDSP.024</w:t>
      </w:r>
      <w:r w:rsidR="0036455F">
        <w:t xml:space="preserve">, these are now included in the </w:t>
      </w:r>
      <w:r w:rsidR="00533B7D">
        <w:t>representations database</w:t>
      </w:r>
      <w:r w:rsidR="007269BB">
        <w:t>.</w:t>
      </w:r>
    </w:p>
  </w:footnote>
  <w:footnote w:id="10">
    <w:p w14:paraId="3930CF94" w14:textId="4C5C994D" w:rsidR="00517F4D" w:rsidRDefault="00517F4D">
      <w:pPr>
        <w:pStyle w:val="FootnoteText"/>
      </w:pPr>
      <w:r>
        <w:rPr>
          <w:rStyle w:val="FootnoteReference"/>
        </w:rPr>
        <w:footnoteRef/>
      </w:r>
      <w:r>
        <w:t xml:space="preserve"> </w:t>
      </w:r>
      <w:r w:rsidR="00610BCD">
        <w:t>Note: the</w:t>
      </w:r>
      <w:r w:rsidR="009C2485">
        <w:t xml:space="preserve"> 2021 </w:t>
      </w:r>
      <w:r w:rsidR="000A4B30">
        <w:t>Regulations</w:t>
      </w:r>
      <w:r w:rsidR="009C2485">
        <w:t xml:space="preserve"> incorporates 2023 amendments - </w:t>
      </w:r>
      <w:hyperlink w:history="1">
        <w:r w:rsidR="000A4B30" w:rsidRPr="00394290">
          <w:rPr>
            <w:rStyle w:val="Hyperlink"/>
          </w:rPr>
          <w:t>Conservation of fuel and power: Approved Document L - GOV.UK (www.gov.uk)</w:t>
        </w:r>
      </w:hyperlink>
    </w:p>
  </w:footnote>
  <w:footnote w:id="11">
    <w:p w14:paraId="4C333639" w14:textId="109B333E" w:rsidR="00412D64" w:rsidRDefault="00412D64">
      <w:pPr>
        <w:pStyle w:val="FootnoteText"/>
      </w:pPr>
      <w:r>
        <w:rPr>
          <w:rStyle w:val="FootnoteReference"/>
        </w:rPr>
        <w:footnoteRef/>
      </w:r>
      <w:r>
        <w:t xml:space="preserve"> 1,985 comments had been reported to Full Council on the </w:t>
      </w:r>
      <w:proofErr w:type="gramStart"/>
      <w:r>
        <w:t>6</w:t>
      </w:r>
      <w:r w:rsidRPr="00375425">
        <w:rPr>
          <w:vertAlign w:val="superscript"/>
        </w:rPr>
        <w:t>th</w:t>
      </w:r>
      <w:proofErr w:type="gramEnd"/>
      <w:r>
        <w:t xml:space="preserve"> September. 7 additional comments had not been processed for comment reference PDSP.024, these are now included in the representations database.</w:t>
      </w:r>
    </w:p>
  </w:footnote>
  <w:footnote w:id="12">
    <w:p w14:paraId="60B908C0" w14:textId="2215595B" w:rsidR="00412D64" w:rsidRDefault="00412D64">
      <w:pPr>
        <w:pStyle w:val="FootnoteText"/>
      </w:pPr>
      <w:r>
        <w:rPr>
          <w:rStyle w:val="FootnoteReference"/>
        </w:rPr>
        <w:footnoteRef/>
      </w:r>
      <w:r>
        <w:t xml:space="preserve"> 1,985 comments had been reported to Full Council on the </w:t>
      </w:r>
      <w:proofErr w:type="gramStart"/>
      <w:r>
        <w:t>6</w:t>
      </w:r>
      <w:r w:rsidRPr="00375425">
        <w:rPr>
          <w:vertAlign w:val="superscript"/>
        </w:rPr>
        <w:t>th</w:t>
      </w:r>
      <w:proofErr w:type="gramEnd"/>
      <w:r>
        <w:t xml:space="preserve"> September. 7 additional comments had not been processed for comment reference PDSP.024, these are now included in the representations database.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70"/>
      <w:gridCol w:w="2870"/>
      <w:gridCol w:w="2870"/>
    </w:tblGrid>
    <w:tr w:rsidR="17A249D6" w14:paraId="2CDA014F" w14:textId="77777777" w:rsidTr="17A249D6">
      <w:trPr>
        <w:trHeight w:val="300"/>
      </w:trPr>
      <w:tc>
        <w:tcPr>
          <w:tcW w:w="2870" w:type="dxa"/>
        </w:tcPr>
        <w:p w14:paraId="2866E115" w14:textId="312A096B" w:rsidR="17A249D6" w:rsidRDefault="17A249D6" w:rsidP="17A249D6">
          <w:pPr>
            <w:pStyle w:val="Header"/>
            <w:ind w:left="-115"/>
          </w:pPr>
        </w:p>
      </w:tc>
      <w:tc>
        <w:tcPr>
          <w:tcW w:w="2870" w:type="dxa"/>
        </w:tcPr>
        <w:p w14:paraId="493C22C8" w14:textId="240FF0E3" w:rsidR="17A249D6" w:rsidRDefault="17A249D6" w:rsidP="17A249D6">
          <w:pPr>
            <w:pStyle w:val="Header"/>
            <w:jc w:val="center"/>
          </w:pPr>
        </w:p>
      </w:tc>
      <w:tc>
        <w:tcPr>
          <w:tcW w:w="2870" w:type="dxa"/>
        </w:tcPr>
        <w:p w14:paraId="74A22EE4" w14:textId="65DE1468" w:rsidR="17A249D6" w:rsidRDefault="17A249D6" w:rsidP="17A249D6">
          <w:pPr>
            <w:pStyle w:val="Header"/>
            <w:ind w:right="-115"/>
            <w:jc w:val="right"/>
          </w:pPr>
        </w:p>
      </w:tc>
    </w:tr>
  </w:tbl>
  <w:p w14:paraId="6F21246A" w14:textId="22EA0AE5" w:rsidR="004129CC" w:rsidRDefault="004129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47B8827C" w14:textId="77777777" w:rsidTr="17A249D6">
      <w:trPr>
        <w:trHeight w:val="300"/>
      </w:trPr>
      <w:tc>
        <w:tcPr>
          <w:tcW w:w="3120" w:type="dxa"/>
        </w:tcPr>
        <w:p w14:paraId="1F65AE31" w14:textId="6080F970" w:rsidR="17A249D6" w:rsidRDefault="17A249D6" w:rsidP="17A249D6">
          <w:pPr>
            <w:pStyle w:val="Header"/>
            <w:ind w:left="-115"/>
          </w:pPr>
        </w:p>
      </w:tc>
      <w:tc>
        <w:tcPr>
          <w:tcW w:w="3120" w:type="dxa"/>
        </w:tcPr>
        <w:p w14:paraId="1E7E9D1F" w14:textId="7EC71A23" w:rsidR="17A249D6" w:rsidRDefault="17A249D6" w:rsidP="17A249D6">
          <w:pPr>
            <w:pStyle w:val="Header"/>
            <w:jc w:val="center"/>
          </w:pPr>
        </w:p>
      </w:tc>
      <w:tc>
        <w:tcPr>
          <w:tcW w:w="3120" w:type="dxa"/>
        </w:tcPr>
        <w:p w14:paraId="79441AD5" w14:textId="2D5732D0" w:rsidR="17A249D6" w:rsidRDefault="17A249D6" w:rsidP="17A249D6">
          <w:pPr>
            <w:pStyle w:val="Header"/>
            <w:ind w:right="-115"/>
            <w:jc w:val="right"/>
          </w:pPr>
        </w:p>
      </w:tc>
    </w:tr>
  </w:tbl>
  <w:p w14:paraId="0978325A" w14:textId="7B5D27F5" w:rsidR="004129CC" w:rsidRDefault="004129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29996351" w14:textId="77777777" w:rsidTr="17A249D6">
      <w:trPr>
        <w:trHeight w:val="300"/>
      </w:trPr>
      <w:tc>
        <w:tcPr>
          <w:tcW w:w="3120" w:type="dxa"/>
        </w:tcPr>
        <w:p w14:paraId="16E9708B" w14:textId="5DC91CC5" w:rsidR="17A249D6" w:rsidRDefault="17A249D6" w:rsidP="17A249D6">
          <w:pPr>
            <w:pStyle w:val="Header"/>
            <w:ind w:left="-115"/>
          </w:pPr>
        </w:p>
      </w:tc>
      <w:tc>
        <w:tcPr>
          <w:tcW w:w="3120" w:type="dxa"/>
        </w:tcPr>
        <w:p w14:paraId="1CDE4752" w14:textId="4E5F4E77" w:rsidR="17A249D6" w:rsidRDefault="17A249D6" w:rsidP="17A249D6">
          <w:pPr>
            <w:pStyle w:val="Header"/>
            <w:jc w:val="center"/>
          </w:pPr>
        </w:p>
      </w:tc>
      <w:tc>
        <w:tcPr>
          <w:tcW w:w="3120" w:type="dxa"/>
        </w:tcPr>
        <w:p w14:paraId="346D0BC4" w14:textId="20CB4819" w:rsidR="17A249D6" w:rsidRDefault="17A249D6" w:rsidP="17A249D6">
          <w:pPr>
            <w:pStyle w:val="Header"/>
            <w:ind w:right="-115"/>
            <w:jc w:val="right"/>
          </w:pPr>
        </w:p>
      </w:tc>
    </w:tr>
  </w:tbl>
  <w:p w14:paraId="7ED5C3E2" w14:textId="4BC15534" w:rsidR="004129CC" w:rsidRDefault="004129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64991D52" w14:textId="77777777" w:rsidTr="17A249D6">
      <w:trPr>
        <w:trHeight w:val="300"/>
      </w:trPr>
      <w:tc>
        <w:tcPr>
          <w:tcW w:w="3120" w:type="dxa"/>
        </w:tcPr>
        <w:p w14:paraId="72FEBAA9" w14:textId="0D820338" w:rsidR="17A249D6" w:rsidRDefault="17A249D6" w:rsidP="17A249D6">
          <w:pPr>
            <w:pStyle w:val="Header"/>
            <w:ind w:left="-115"/>
          </w:pPr>
        </w:p>
      </w:tc>
      <w:tc>
        <w:tcPr>
          <w:tcW w:w="3120" w:type="dxa"/>
        </w:tcPr>
        <w:p w14:paraId="7E00ECFE" w14:textId="41654B68" w:rsidR="17A249D6" w:rsidRDefault="17A249D6" w:rsidP="17A249D6">
          <w:pPr>
            <w:pStyle w:val="Header"/>
            <w:jc w:val="center"/>
          </w:pPr>
        </w:p>
      </w:tc>
      <w:tc>
        <w:tcPr>
          <w:tcW w:w="3120" w:type="dxa"/>
        </w:tcPr>
        <w:p w14:paraId="32E23791" w14:textId="50481FB3" w:rsidR="17A249D6" w:rsidRDefault="17A249D6" w:rsidP="17A249D6">
          <w:pPr>
            <w:pStyle w:val="Header"/>
            <w:ind w:right="-115"/>
            <w:jc w:val="right"/>
          </w:pPr>
        </w:p>
      </w:tc>
    </w:tr>
  </w:tbl>
  <w:p w14:paraId="0D93AE30" w14:textId="7927987D" w:rsidR="004129CC" w:rsidRDefault="004129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43C8D42B" w14:textId="77777777" w:rsidTr="17A249D6">
      <w:trPr>
        <w:trHeight w:val="300"/>
      </w:trPr>
      <w:tc>
        <w:tcPr>
          <w:tcW w:w="3120" w:type="dxa"/>
        </w:tcPr>
        <w:p w14:paraId="72E931CA" w14:textId="76BE568F" w:rsidR="17A249D6" w:rsidRDefault="17A249D6" w:rsidP="17A249D6">
          <w:pPr>
            <w:pStyle w:val="Header"/>
            <w:ind w:left="-115"/>
          </w:pPr>
        </w:p>
      </w:tc>
      <w:tc>
        <w:tcPr>
          <w:tcW w:w="3120" w:type="dxa"/>
        </w:tcPr>
        <w:p w14:paraId="348FF788" w14:textId="7FAB129A" w:rsidR="17A249D6" w:rsidRDefault="17A249D6" w:rsidP="17A249D6">
          <w:pPr>
            <w:pStyle w:val="Header"/>
            <w:jc w:val="center"/>
          </w:pPr>
        </w:p>
      </w:tc>
      <w:tc>
        <w:tcPr>
          <w:tcW w:w="3120" w:type="dxa"/>
        </w:tcPr>
        <w:p w14:paraId="39582B3F" w14:textId="632DC307" w:rsidR="17A249D6" w:rsidRDefault="17A249D6" w:rsidP="17A249D6">
          <w:pPr>
            <w:pStyle w:val="Header"/>
            <w:ind w:right="-115"/>
            <w:jc w:val="right"/>
          </w:pPr>
        </w:p>
      </w:tc>
    </w:tr>
  </w:tbl>
  <w:p w14:paraId="694D68EE" w14:textId="70D348C9" w:rsidR="004129CC" w:rsidRDefault="004129C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02F71103" w14:textId="77777777" w:rsidTr="17A249D6">
      <w:trPr>
        <w:trHeight w:val="300"/>
      </w:trPr>
      <w:tc>
        <w:tcPr>
          <w:tcW w:w="3120" w:type="dxa"/>
        </w:tcPr>
        <w:p w14:paraId="5FE2C32B" w14:textId="0F20C4A5" w:rsidR="17A249D6" w:rsidRDefault="17A249D6" w:rsidP="17A249D6">
          <w:pPr>
            <w:pStyle w:val="Header"/>
            <w:ind w:left="-115"/>
          </w:pPr>
        </w:p>
      </w:tc>
      <w:tc>
        <w:tcPr>
          <w:tcW w:w="3120" w:type="dxa"/>
        </w:tcPr>
        <w:p w14:paraId="3945C149" w14:textId="71CD7AB5" w:rsidR="17A249D6" w:rsidRDefault="17A249D6" w:rsidP="17A249D6">
          <w:pPr>
            <w:pStyle w:val="Header"/>
            <w:jc w:val="center"/>
          </w:pPr>
        </w:p>
      </w:tc>
      <w:tc>
        <w:tcPr>
          <w:tcW w:w="3120" w:type="dxa"/>
        </w:tcPr>
        <w:p w14:paraId="26CAD39D" w14:textId="6958B0AE" w:rsidR="17A249D6" w:rsidRDefault="17A249D6" w:rsidP="17A249D6">
          <w:pPr>
            <w:pStyle w:val="Header"/>
            <w:ind w:right="-115"/>
            <w:jc w:val="right"/>
          </w:pPr>
        </w:p>
      </w:tc>
    </w:tr>
  </w:tbl>
  <w:p w14:paraId="3C3FDEC1" w14:textId="3129FC72" w:rsidR="004129CC" w:rsidRDefault="004129C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4D32F268" w14:textId="77777777" w:rsidTr="17A249D6">
      <w:trPr>
        <w:trHeight w:val="300"/>
      </w:trPr>
      <w:tc>
        <w:tcPr>
          <w:tcW w:w="3120" w:type="dxa"/>
        </w:tcPr>
        <w:p w14:paraId="07F49F8C" w14:textId="6B7A1543" w:rsidR="17A249D6" w:rsidRDefault="17A249D6" w:rsidP="17A249D6">
          <w:pPr>
            <w:pStyle w:val="Header"/>
            <w:ind w:left="-115"/>
          </w:pPr>
        </w:p>
      </w:tc>
      <w:tc>
        <w:tcPr>
          <w:tcW w:w="3120" w:type="dxa"/>
        </w:tcPr>
        <w:p w14:paraId="33F974F2" w14:textId="2F9F326B" w:rsidR="17A249D6" w:rsidRDefault="17A249D6" w:rsidP="17A249D6">
          <w:pPr>
            <w:pStyle w:val="Header"/>
            <w:jc w:val="center"/>
          </w:pPr>
        </w:p>
      </w:tc>
      <w:tc>
        <w:tcPr>
          <w:tcW w:w="3120" w:type="dxa"/>
        </w:tcPr>
        <w:p w14:paraId="42F1E276" w14:textId="232C316D" w:rsidR="17A249D6" w:rsidRDefault="17A249D6" w:rsidP="17A249D6">
          <w:pPr>
            <w:pStyle w:val="Header"/>
            <w:ind w:right="-115"/>
            <w:jc w:val="right"/>
          </w:pPr>
        </w:p>
      </w:tc>
    </w:tr>
  </w:tbl>
  <w:p w14:paraId="50F2F596" w14:textId="02B60FD7" w:rsidR="004129CC" w:rsidRDefault="004129C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70"/>
      <w:gridCol w:w="2870"/>
      <w:gridCol w:w="2870"/>
    </w:tblGrid>
    <w:tr w:rsidR="17A249D6" w14:paraId="096B69F5" w14:textId="77777777" w:rsidTr="17A249D6">
      <w:trPr>
        <w:trHeight w:val="300"/>
      </w:trPr>
      <w:tc>
        <w:tcPr>
          <w:tcW w:w="2870" w:type="dxa"/>
        </w:tcPr>
        <w:p w14:paraId="78590E44" w14:textId="0E7B66FF" w:rsidR="17A249D6" w:rsidRDefault="17A249D6" w:rsidP="17A249D6">
          <w:pPr>
            <w:pStyle w:val="Header"/>
            <w:ind w:left="-115"/>
          </w:pPr>
        </w:p>
      </w:tc>
      <w:tc>
        <w:tcPr>
          <w:tcW w:w="2870" w:type="dxa"/>
        </w:tcPr>
        <w:p w14:paraId="65FCDFE2" w14:textId="48F8EC6D" w:rsidR="17A249D6" w:rsidRDefault="17A249D6" w:rsidP="17A249D6">
          <w:pPr>
            <w:pStyle w:val="Header"/>
            <w:jc w:val="center"/>
          </w:pPr>
        </w:p>
      </w:tc>
      <w:tc>
        <w:tcPr>
          <w:tcW w:w="2870" w:type="dxa"/>
        </w:tcPr>
        <w:p w14:paraId="30759A3F" w14:textId="673E6561" w:rsidR="17A249D6" w:rsidRDefault="17A249D6" w:rsidP="17A249D6">
          <w:pPr>
            <w:pStyle w:val="Header"/>
            <w:ind w:right="-115"/>
            <w:jc w:val="right"/>
          </w:pPr>
        </w:p>
      </w:tc>
    </w:tr>
  </w:tbl>
  <w:p w14:paraId="1D52DBA1" w14:textId="6C7D5AB6" w:rsidR="004129CC" w:rsidRDefault="004129C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70"/>
      <w:gridCol w:w="2870"/>
      <w:gridCol w:w="2870"/>
    </w:tblGrid>
    <w:tr w:rsidR="17A249D6" w14:paraId="7A6D89D1" w14:textId="77777777" w:rsidTr="17A249D6">
      <w:trPr>
        <w:trHeight w:val="300"/>
      </w:trPr>
      <w:tc>
        <w:tcPr>
          <w:tcW w:w="2870" w:type="dxa"/>
        </w:tcPr>
        <w:p w14:paraId="272AEDCC" w14:textId="1CDC3383" w:rsidR="17A249D6" w:rsidRDefault="17A249D6" w:rsidP="17A249D6">
          <w:pPr>
            <w:pStyle w:val="Header"/>
            <w:ind w:left="-115"/>
          </w:pPr>
        </w:p>
      </w:tc>
      <w:tc>
        <w:tcPr>
          <w:tcW w:w="2870" w:type="dxa"/>
        </w:tcPr>
        <w:p w14:paraId="24A57FD6" w14:textId="7FAE3913" w:rsidR="17A249D6" w:rsidRDefault="17A249D6" w:rsidP="17A249D6">
          <w:pPr>
            <w:pStyle w:val="Header"/>
            <w:jc w:val="center"/>
          </w:pPr>
        </w:p>
      </w:tc>
      <w:tc>
        <w:tcPr>
          <w:tcW w:w="2870" w:type="dxa"/>
        </w:tcPr>
        <w:p w14:paraId="3F02EAD6" w14:textId="1E12FC15" w:rsidR="17A249D6" w:rsidRDefault="17A249D6" w:rsidP="17A249D6">
          <w:pPr>
            <w:pStyle w:val="Header"/>
            <w:ind w:right="-115"/>
            <w:jc w:val="right"/>
          </w:pPr>
        </w:p>
      </w:tc>
    </w:tr>
  </w:tbl>
  <w:p w14:paraId="380789AB" w14:textId="30331BF7" w:rsidR="004129CC" w:rsidRDefault="004129C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70"/>
      <w:gridCol w:w="2870"/>
      <w:gridCol w:w="2870"/>
    </w:tblGrid>
    <w:tr w:rsidR="17A249D6" w14:paraId="4CF2C6B6" w14:textId="77777777" w:rsidTr="17A249D6">
      <w:trPr>
        <w:trHeight w:val="300"/>
      </w:trPr>
      <w:tc>
        <w:tcPr>
          <w:tcW w:w="2870" w:type="dxa"/>
        </w:tcPr>
        <w:p w14:paraId="4034691F" w14:textId="0EBC7C05" w:rsidR="17A249D6" w:rsidRDefault="17A249D6" w:rsidP="17A249D6">
          <w:pPr>
            <w:pStyle w:val="Header"/>
            <w:ind w:left="-115"/>
          </w:pPr>
        </w:p>
      </w:tc>
      <w:tc>
        <w:tcPr>
          <w:tcW w:w="2870" w:type="dxa"/>
        </w:tcPr>
        <w:p w14:paraId="39FB5D74" w14:textId="4DEBF7F3" w:rsidR="17A249D6" w:rsidRDefault="17A249D6" w:rsidP="17A249D6">
          <w:pPr>
            <w:pStyle w:val="Header"/>
            <w:jc w:val="center"/>
          </w:pPr>
        </w:p>
      </w:tc>
      <w:tc>
        <w:tcPr>
          <w:tcW w:w="2870" w:type="dxa"/>
        </w:tcPr>
        <w:p w14:paraId="15924705" w14:textId="66A61D52" w:rsidR="17A249D6" w:rsidRDefault="17A249D6" w:rsidP="17A249D6">
          <w:pPr>
            <w:pStyle w:val="Header"/>
            <w:ind w:right="-115"/>
            <w:jc w:val="right"/>
          </w:pPr>
        </w:p>
      </w:tc>
    </w:tr>
  </w:tbl>
  <w:p w14:paraId="737B317E" w14:textId="0B1FBFA7" w:rsidR="004129CC" w:rsidRDefault="004129C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15"/>
      <w:gridCol w:w="1315"/>
      <w:gridCol w:w="1315"/>
    </w:tblGrid>
    <w:tr w:rsidR="17A249D6" w14:paraId="175015CB" w14:textId="77777777" w:rsidTr="17A249D6">
      <w:trPr>
        <w:trHeight w:val="300"/>
      </w:trPr>
      <w:tc>
        <w:tcPr>
          <w:tcW w:w="1315" w:type="dxa"/>
        </w:tcPr>
        <w:p w14:paraId="394A5F55" w14:textId="32B80C39" w:rsidR="17A249D6" w:rsidRDefault="17A249D6" w:rsidP="17A249D6">
          <w:pPr>
            <w:pStyle w:val="Header"/>
            <w:ind w:left="-115"/>
          </w:pPr>
        </w:p>
      </w:tc>
      <w:tc>
        <w:tcPr>
          <w:tcW w:w="1315" w:type="dxa"/>
        </w:tcPr>
        <w:p w14:paraId="2A2B605A" w14:textId="18D8310E" w:rsidR="17A249D6" w:rsidRDefault="17A249D6" w:rsidP="17A249D6">
          <w:pPr>
            <w:pStyle w:val="Header"/>
            <w:jc w:val="center"/>
          </w:pPr>
        </w:p>
      </w:tc>
      <w:tc>
        <w:tcPr>
          <w:tcW w:w="1315" w:type="dxa"/>
        </w:tcPr>
        <w:p w14:paraId="11B473D4" w14:textId="73B95905" w:rsidR="17A249D6" w:rsidRDefault="17A249D6" w:rsidP="17A249D6">
          <w:pPr>
            <w:pStyle w:val="Header"/>
            <w:ind w:right="-115"/>
            <w:jc w:val="right"/>
          </w:pPr>
        </w:p>
      </w:tc>
    </w:tr>
  </w:tbl>
  <w:p w14:paraId="6B269E94" w14:textId="4710A0FB" w:rsidR="004129CC" w:rsidRDefault="004129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70"/>
      <w:gridCol w:w="2870"/>
      <w:gridCol w:w="2870"/>
    </w:tblGrid>
    <w:tr w:rsidR="17A249D6" w14:paraId="215DF8F4" w14:textId="77777777" w:rsidTr="17A249D6">
      <w:trPr>
        <w:trHeight w:val="300"/>
      </w:trPr>
      <w:tc>
        <w:tcPr>
          <w:tcW w:w="2870" w:type="dxa"/>
        </w:tcPr>
        <w:p w14:paraId="1FDB2FAB" w14:textId="4429E7F5" w:rsidR="17A249D6" w:rsidRDefault="17A249D6" w:rsidP="17A249D6">
          <w:pPr>
            <w:pStyle w:val="Header"/>
            <w:ind w:left="-115"/>
          </w:pPr>
        </w:p>
      </w:tc>
      <w:tc>
        <w:tcPr>
          <w:tcW w:w="2870" w:type="dxa"/>
        </w:tcPr>
        <w:p w14:paraId="5D1F8C0E" w14:textId="2835E0D6" w:rsidR="17A249D6" w:rsidRDefault="17A249D6" w:rsidP="17A249D6">
          <w:pPr>
            <w:pStyle w:val="Header"/>
            <w:jc w:val="center"/>
          </w:pPr>
        </w:p>
      </w:tc>
      <w:tc>
        <w:tcPr>
          <w:tcW w:w="2870" w:type="dxa"/>
        </w:tcPr>
        <w:p w14:paraId="133EF8AF" w14:textId="538AAF5A" w:rsidR="17A249D6" w:rsidRDefault="17A249D6" w:rsidP="17A249D6">
          <w:pPr>
            <w:pStyle w:val="Header"/>
            <w:ind w:right="-115"/>
            <w:jc w:val="right"/>
          </w:pPr>
        </w:p>
      </w:tc>
    </w:tr>
  </w:tbl>
  <w:p w14:paraId="14CDB021" w14:textId="2DBBB0DE" w:rsidR="004129CC" w:rsidRDefault="004129C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70"/>
      <w:gridCol w:w="2870"/>
      <w:gridCol w:w="2870"/>
    </w:tblGrid>
    <w:tr w:rsidR="17A249D6" w14:paraId="3E0EC621" w14:textId="77777777" w:rsidTr="17A249D6">
      <w:trPr>
        <w:trHeight w:val="300"/>
      </w:trPr>
      <w:tc>
        <w:tcPr>
          <w:tcW w:w="2870" w:type="dxa"/>
        </w:tcPr>
        <w:p w14:paraId="1FE68A2E" w14:textId="5F8528FD" w:rsidR="17A249D6" w:rsidRDefault="17A249D6" w:rsidP="17A249D6">
          <w:pPr>
            <w:pStyle w:val="Header"/>
            <w:ind w:left="-115"/>
          </w:pPr>
        </w:p>
      </w:tc>
      <w:tc>
        <w:tcPr>
          <w:tcW w:w="2870" w:type="dxa"/>
        </w:tcPr>
        <w:p w14:paraId="14F60F6D" w14:textId="63722415" w:rsidR="17A249D6" w:rsidRDefault="17A249D6" w:rsidP="17A249D6">
          <w:pPr>
            <w:pStyle w:val="Header"/>
            <w:jc w:val="center"/>
          </w:pPr>
        </w:p>
      </w:tc>
      <w:tc>
        <w:tcPr>
          <w:tcW w:w="2870" w:type="dxa"/>
        </w:tcPr>
        <w:p w14:paraId="41F3A70F" w14:textId="2967CA9B" w:rsidR="17A249D6" w:rsidRDefault="17A249D6" w:rsidP="17A249D6">
          <w:pPr>
            <w:pStyle w:val="Header"/>
            <w:ind w:right="-115"/>
            <w:jc w:val="right"/>
          </w:pPr>
        </w:p>
      </w:tc>
    </w:tr>
  </w:tbl>
  <w:p w14:paraId="7FD7B83B" w14:textId="100EE14A" w:rsidR="004129CC" w:rsidRDefault="004129C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70"/>
      <w:gridCol w:w="2870"/>
      <w:gridCol w:w="2870"/>
    </w:tblGrid>
    <w:tr w:rsidR="17A249D6" w14:paraId="45B96ED8" w14:textId="77777777" w:rsidTr="17A249D6">
      <w:trPr>
        <w:trHeight w:val="300"/>
      </w:trPr>
      <w:tc>
        <w:tcPr>
          <w:tcW w:w="2870" w:type="dxa"/>
        </w:tcPr>
        <w:p w14:paraId="66620735" w14:textId="1FB8B279" w:rsidR="17A249D6" w:rsidRDefault="17A249D6" w:rsidP="17A249D6">
          <w:pPr>
            <w:pStyle w:val="Header"/>
            <w:ind w:left="-115"/>
          </w:pPr>
        </w:p>
      </w:tc>
      <w:tc>
        <w:tcPr>
          <w:tcW w:w="2870" w:type="dxa"/>
        </w:tcPr>
        <w:p w14:paraId="752C1154" w14:textId="68ADE9BA" w:rsidR="17A249D6" w:rsidRDefault="17A249D6" w:rsidP="17A249D6">
          <w:pPr>
            <w:pStyle w:val="Header"/>
            <w:jc w:val="center"/>
          </w:pPr>
        </w:p>
      </w:tc>
      <w:tc>
        <w:tcPr>
          <w:tcW w:w="2870" w:type="dxa"/>
        </w:tcPr>
        <w:p w14:paraId="0BD25446" w14:textId="134A77B3" w:rsidR="17A249D6" w:rsidRDefault="17A249D6" w:rsidP="17A249D6">
          <w:pPr>
            <w:pStyle w:val="Header"/>
            <w:ind w:right="-115"/>
            <w:jc w:val="right"/>
          </w:pPr>
        </w:p>
      </w:tc>
    </w:tr>
  </w:tbl>
  <w:p w14:paraId="11CB241B" w14:textId="1527DF17" w:rsidR="004129CC" w:rsidRDefault="004129C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7CC5" w14:textId="77777777" w:rsidR="00F910B6" w:rsidRDefault="00F910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0F961C18" w14:textId="77777777" w:rsidTr="17A249D6">
      <w:trPr>
        <w:trHeight w:val="300"/>
      </w:trPr>
      <w:tc>
        <w:tcPr>
          <w:tcW w:w="3120" w:type="dxa"/>
        </w:tcPr>
        <w:p w14:paraId="7D79F08B" w14:textId="727F9901" w:rsidR="17A249D6" w:rsidRDefault="17A249D6" w:rsidP="17A249D6">
          <w:pPr>
            <w:pStyle w:val="Header"/>
            <w:ind w:left="-115"/>
          </w:pPr>
        </w:p>
      </w:tc>
      <w:tc>
        <w:tcPr>
          <w:tcW w:w="3120" w:type="dxa"/>
        </w:tcPr>
        <w:p w14:paraId="0FDE8292" w14:textId="31252317" w:rsidR="17A249D6" w:rsidRDefault="17A249D6" w:rsidP="17A249D6">
          <w:pPr>
            <w:pStyle w:val="Header"/>
            <w:jc w:val="center"/>
          </w:pPr>
        </w:p>
      </w:tc>
      <w:tc>
        <w:tcPr>
          <w:tcW w:w="3120" w:type="dxa"/>
        </w:tcPr>
        <w:p w14:paraId="43AED10E" w14:textId="207EC630" w:rsidR="17A249D6" w:rsidRDefault="17A249D6" w:rsidP="17A249D6">
          <w:pPr>
            <w:pStyle w:val="Header"/>
            <w:ind w:right="-115"/>
            <w:jc w:val="right"/>
          </w:pPr>
        </w:p>
      </w:tc>
    </w:tr>
  </w:tbl>
  <w:p w14:paraId="13B2077A" w14:textId="6EA333E4" w:rsidR="004129CC" w:rsidRDefault="004129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3158A86B" w14:textId="77777777" w:rsidTr="17A249D6">
      <w:trPr>
        <w:trHeight w:val="300"/>
      </w:trPr>
      <w:tc>
        <w:tcPr>
          <w:tcW w:w="3120" w:type="dxa"/>
        </w:tcPr>
        <w:p w14:paraId="3AF42BC5" w14:textId="36014A7B" w:rsidR="17A249D6" w:rsidRDefault="17A249D6" w:rsidP="17A249D6">
          <w:pPr>
            <w:pStyle w:val="Header"/>
            <w:ind w:left="-115"/>
          </w:pPr>
        </w:p>
      </w:tc>
      <w:tc>
        <w:tcPr>
          <w:tcW w:w="3120" w:type="dxa"/>
        </w:tcPr>
        <w:p w14:paraId="0000C427" w14:textId="6720B084" w:rsidR="17A249D6" w:rsidRDefault="17A249D6" w:rsidP="17A249D6">
          <w:pPr>
            <w:pStyle w:val="Header"/>
            <w:jc w:val="center"/>
          </w:pPr>
        </w:p>
      </w:tc>
      <w:tc>
        <w:tcPr>
          <w:tcW w:w="3120" w:type="dxa"/>
        </w:tcPr>
        <w:p w14:paraId="4E86BDBA" w14:textId="4D518EEE" w:rsidR="17A249D6" w:rsidRDefault="17A249D6" w:rsidP="17A249D6">
          <w:pPr>
            <w:pStyle w:val="Header"/>
            <w:ind w:right="-115"/>
            <w:jc w:val="right"/>
          </w:pPr>
        </w:p>
      </w:tc>
    </w:tr>
  </w:tbl>
  <w:p w14:paraId="592090E3" w14:textId="420BACFC" w:rsidR="004129CC" w:rsidRDefault="004129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09C15B5F" w14:textId="77777777" w:rsidTr="17A249D6">
      <w:trPr>
        <w:trHeight w:val="300"/>
      </w:trPr>
      <w:tc>
        <w:tcPr>
          <w:tcW w:w="3120" w:type="dxa"/>
        </w:tcPr>
        <w:p w14:paraId="6E05032D" w14:textId="1817D200" w:rsidR="17A249D6" w:rsidRDefault="17A249D6" w:rsidP="17A249D6">
          <w:pPr>
            <w:pStyle w:val="Header"/>
            <w:ind w:left="-115"/>
          </w:pPr>
        </w:p>
      </w:tc>
      <w:tc>
        <w:tcPr>
          <w:tcW w:w="3120" w:type="dxa"/>
        </w:tcPr>
        <w:p w14:paraId="713F8BBA" w14:textId="033E008D" w:rsidR="17A249D6" w:rsidRDefault="17A249D6" w:rsidP="17A249D6">
          <w:pPr>
            <w:pStyle w:val="Header"/>
            <w:jc w:val="center"/>
          </w:pPr>
        </w:p>
      </w:tc>
      <w:tc>
        <w:tcPr>
          <w:tcW w:w="3120" w:type="dxa"/>
        </w:tcPr>
        <w:p w14:paraId="21A31BE2" w14:textId="260F62AB" w:rsidR="17A249D6" w:rsidRDefault="17A249D6" w:rsidP="17A249D6">
          <w:pPr>
            <w:pStyle w:val="Header"/>
            <w:ind w:right="-115"/>
            <w:jc w:val="right"/>
          </w:pPr>
        </w:p>
      </w:tc>
    </w:tr>
  </w:tbl>
  <w:p w14:paraId="708E023A" w14:textId="3A32AD7B" w:rsidR="004129CC" w:rsidRDefault="004129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5732108A" w14:textId="77777777" w:rsidTr="17A249D6">
      <w:trPr>
        <w:trHeight w:val="300"/>
      </w:trPr>
      <w:tc>
        <w:tcPr>
          <w:tcW w:w="3120" w:type="dxa"/>
        </w:tcPr>
        <w:p w14:paraId="1F0E512A" w14:textId="150AC0BB" w:rsidR="17A249D6" w:rsidRDefault="17A249D6" w:rsidP="17A249D6">
          <w:pPr>
            <w:pStyle w:val="Header"/>
            <w:ind w:left="-115"/>
          </w:pPr>
        </w:p>
      </w:tc>
      <w:tc>
        <w:tcPr>
          <w:tcW w:w="3120" w:type="dxa"/>
        </w:tcPr>
        <w:p w14:paraId="26BD8977" w14:textId="0B6E634C" w:rsidR="17A249D6" w:rsidRDefault="17A249D6" w:rsidP="17A249D6">
          <w:pPr>
            <w:pStyle w:val="Header"/>
            <w:jc w:val="center"/>
          </w:pPr>
        </w:p>
      </w:tc>
      <w:tc>
        <w:tcPr>
          <w:tcW w:w="3120" w:type="dxa"/>
        </w:tcPr>
        <w:p w14:paraId="08E84339" w14:textId="3E84B853" w:rsidR="17A249D6" w:rsidRDefault="17A249D6" w:rsidP="17A249D6">
          <w:pPr>
            <w:pStyle w:val="Header"/>
            <w:ind w:right="-115"/>
            <w:jc w:val="right"/>
          </w:pPr>
        </w:p>
      </w:tc>
    </w:tr>
  </w:tbl>
  <w:p w14:paraId="0934D105" w14:textId="5BC438CE" w:rsidR="004129CC" w:rsidRDefault="004129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39ED7355" w14:textId="77777777" w:rsidTr="17A249D6">
      <w:trPr>
        <w:trHeight w:val="300"/>
      </w:trPr>
      <w:tc>
        <w:tcPr>
          <w:tcW w:w="3120" w:type="dxa"/>
        </w:tcPr>
        <w:p w14:paraId="48908B0D" w14:textId="281744B3" w:rsidR="17A249D6" w:rsidRDefault="17A249D6" w:rsidP="17A249D6">
          <w:pPr>
            <w:pStyle w:val="Header"/>
            <w:ind w:left="-115"/>
          </w:pPr>
        </w:p>
      </w:tc>
      <w:tc>
        <w:tcPr>
          <w:tcW w:w="3120" w:type="dxa"/>
        </w:tcPr>
        <w:p w14:paraId="23F29FC9" w14:textId="0DA0F184" w:rsidR="17A249D6" w:rsidRDefault="17A249D6" w:rsidP="17A249D6">
          <w:pPr>
            <w:pStyle w:val="Header"/>
            <w:jc w:val="center"/>
          </w:pPr>
        </w:p>
      </w:tc>
      <w:tc>
        <w:tcPr>
          <w:tcW w:w="3120" w:type="dxa"/>
        </w:tcPr>
        <w:p w14:paraId="201FACC9" w14:textId="4B87D945" w:rsidR="17A249D6" w:rsidRDefault="17A249D6" w:rsidP="17A249D6">
          <w:pPr>
            <w:pStyle w:val="Header"/>
            <w:ind w:right="-115"/>
            <w:jc w:val="right"/>
          </w:pPr>
        </w:p>
      </w:tc>
    </w:tr>
  </w:tbl>
  <w:p w14:paraId="7CFED162" w14:textId="41145E78" w:rsidR="004129CC" w:rsidRDefault="004129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34F1D2BA" w14:textId="77777777" w:rsidTr="17A249D6">
      <w:trPr>
        <w:trHeight w:val="300"/>
      </w:trPr>
      <w:tc>
        <w:tcPr>
          <w:tcW w:w="3120" w:type="dxa"/>
        </w:tcPr>
        <w:p w14:paraId="6C3E7D11" w14:textId="200113F2" w:rsidR="17A249D6" w:rsidRDefault="17A249D6" w:rsidP="17A249D6">
          <w:pPr>
            <w:pStyle w:val="Header"/>
            <w:ind w:left="-115"/>
          </w:pPr>
        </w:p>
      </w:tc>
      <w:tc>
        <w:tcPr>
          <w:tcW w:w="3120" w:type="dxa"/>
        </w:tcPr>
        <w:p w14:paraId="688DA454" w14:textId="4A654E81" w:rsidR="17A249D6" w:rsidRDefault="17A249D6" w:rsidP="17A249D6">
          <w:pPr>
            <w:pStyle w:val="Header"/>
            <w:jc w:val="center"/>
          </w:pPr>
        </w:p>
      </w:tc>
      <w:tc>
        <w:tcPr>
          <w:tcW w:w="3120" w:type="dxa"/>
        </w:tcPr>
        <w:p w14:paraId="6F979DD2" w14:textId="756830AC" w:rsidR="17A249D6" w:rsidRDefault="17A249D6" w:rsidP="17A249D6">
          <w:pPr>
            <w:pStyle w:val="Header"/>
            <w:ind w:right="-115"/>
            <w:jc w:val="right"/>
          </w:pPr>
        </w:p>
      </w:tc>
    </w:tr>
  </w:tbl>
  <w:p w14:paraId="7E4442D3" w14:textId="0DD9E422" w:rsidR="004129CC" w:rsidRDefault="004129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A249D6" w14:paraId="2EFD852D" w14:textId="77777777" w:rsidTr="17A249D6">
      <w:trPr>
        <w:trHeight w:val="300"/>
      </w:trPr>
      <w:tc>
        <w:tcPr>
          <w:tcW w:w="3120" w:type="dxa"/>
        </w:tcPr>
        <w:p w14:paraId="7995E63B" w14:textId="283E8FFF" w:rsidR="17A249D6" w:rsidRDefault="17A249D6" w:rsidP="17A249D6">
          <w:pPr>
            <w:pStyle w:val="Header"/>
            <w:ind w:left="-115"/>
          </w:pPr>
        </w:p>
      </w:tc>
      <w:tc>
        <w:tcPr>
          <w:tcW w:w="3120" w:type="dxa"/>
        </w:tcPr>
        <w:p w14:paraId="7CB8FAB6" w14:textId="3DA2B99E" w:rsidR="17A249D6" w:rsidRDefault="17A249D6" w:rsidP="17A249D6">
          <w:pPr>
            <w:pStyle w:val="Header"/>
            <w:jc w:val="center"/>
          </w:pPr>
        </w:p>
      </w:tc>
      <w:tc>
        <w:tcPr>
          <w:tcW w:w="3120" w:type="dxa"/>
        </w:tcPr>
        <w:p w14:paraId="766E1FEB" w14:textId="52ECB235" w:rsidR="17A249D6" w:rsidRDefault="17A249D6" w:rsidP="17A249D6">
          <w:pPr>
            <w:pStyle w:val="Header"/>
            <w:ind w:right="-115"/>
            <w:jc w:val="right"/>
          </w:pPr>
        </w:p>
      </w:tc>
    </w:tr>
  </w:tbl>
  <w:p w14:paraId="32A4C5C7" w14:textId="6D5751B9" w:rsidR="004129CC" w:rsidRDefault="00412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7FB"/>
    <w:multiLevelType w:val="hybridMultilevel"/>
    <w:tmpl w:val="42E81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C64F5D"/>
    <w:multiLevelType w:val="hybridMultilevel"/>
    <w:tmpl w:val="49C43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E60765"/>
    <w:multiLevelType w:val="hybridMultilevel"/>
    <w:tmpl w:val="468E1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ED5F7C"/>
    <w:multiLevelType w:val="hybridMultilevel"/>
    <w:tmpl w:val="CE622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421876"/>
    <w:multiLevelType w:val="hybridMultilevel"/>
    <w:tmpl w:val="FFFFFFFF"/>
    <w:lvl w:ilvl="0" w:tplc="BE625F66">
      <w:start w:val="1"/>
      <w:numFmt w:val="bullet"/>
      <w:lvlText w:val=""/>
      <w:lvlJc w:val="left"/>
      <w:pPr>
        <w:ind w:left="720" w:hanging="360"/>
      </w:pPr>
      <w:rPr>
        <w:rFonts w:ascii="Symbol" w:hAnsi="Symbol" w:hint="default"/>
      </w:rPr>
    </w:lvl>
    <w:lvl w:ilvl="1" w:tplc="2EFAA35A">
      <w:start w:val="1"/>
      <w:numFmt w:val="bullet"/>
      <w:lvlText w:val="o"/>
      <w:lvlJc w:val="left"/>
      <w:pPr>
        <w:ind w:left="1440" w:hanging="360"/>
      </w:pPr>
      <w:rPr>
        <w:rFonts w:ascii="Courier New" w:hAnsi="Courier New" w:hint="default"/>
      </w:rPr>
    </w:lvl>
    <w:lvl w:ilvl="2" w:tplc="49F21EF8">
      <w:start w:val="1"/>
      <w:numFmt w:val="bullet"/>
      <w:lvlText w:val=""/>
      <w:lvlJc w:val="left"/>
      <w:pPr>
        <w:ind w:left="2160" w:hanging="360"/>
      </w:pPr>
      <w:rPr>
        <w:rFonts w:ascii="Wingdings" w:hAnsi="Wingdings" w:hint="default"/>
      </w:rPr>
    </w:lvl>
    <w:lvl w:ilvl="3" w:tplc="8EAA78A0">
      <w:start w:val="1"/>
      <w:numFmt w:val="bullet"/>
      <w:lvlText w:val=""/>
      <w:lvlJc w:val="left"/>
      <w:pPr>
        <w:ind w:left="2880" w:hanging="360"/>
      </w:pPr>
      <w:rPr>
        <w:rFonts w:ascii="Symbol" w:hAnsi="Symbol" w:hint="default"/>
      </w:rPr>
    </w:lvl>
    <w:lvl w:ilvl="4" w:tplc="02C81144">
      <w:start w:val="1"/>
      <w:numFmt w:val="bullet"/>
      <w:lvlText w:val="o"/>
      <w:lvlJc w:val="left"/>
      <w:pPr>
        <w:ind w:left="3600" w:hanging="360"/>
      </w:pPr>
      <w:rPr>
        <w:rFonts w:ascii="Courier New" w:hAnsi="Courier New" w:hint="default"/>
      </w:rPr>
    </w:lvl>
    <w:lvl w:ilvl="5" w:tplc="CCB27576">
      <w:start w:val="1"/>
      <w:numFmt w:val="bullet"/>
      <w:lvlText w:val=""/>
      <w:lvlJc w:val="left"/>
      <w:pPr>
        <w:ind w:left="4320" w:hanging="360"/>
      </w:pPr>
      <w:rPr>
        <w:rFonts w:ascii="Wingdings" w:hAnsi="Wingdings" w:hint="default"/>
      </w:rPr>
    </w:lvl>
    <w:lvl w:ilvl="6" w:tplc="D27EE350">
      <w:start w:val="1"/>
      <w:numFmt w:val="bullet"/>
      <w:lvlText w:val=""/>
      <w:lvlJc w:val="left"/>
      <w:pPr>
        <w:ind w:left="5040" w:hanging="360"/>
      </w:pPr>
      <w:rPr>
        <w:rFonts w:ascii="Symbol" w:hAnsi="Symbol" w:hint="default"/>
      </w:rPr>
    </w:lvl>
    <w:lvl w:ilvl="7" w:tplc="0BFC285C">
      <w:start w:val="1"/>
      <w:numFmt w:val="bullet"/>
      <w:lvlText w:val="o"/>
      <w:lvlJc w:val="left"/>
      <w:pPr>
        <w:ind w:left="5760" w:hanging="360"/>
      </w:pPr>
      <w:rPr>
        <w:rFonts w:ascii="Courier New" w:hAnsi="Courier New" w:hint="default"/>
      </w:rPr>
    </w:lvl>
    <w:lvl w:ilvl="8" w:tplc="AC2CA128">
      <w:start w:val="1"/>
      <w:numFmt w:val="bullet"/>
      <w:lvlText w:val=""/>
      <w:lvlJc w:val="left"/>
      <w:pPr>
        <w:ind w:left="6480" w:hanging="360"/>
      </w:pPr>
      <w:rPr>
        <w:rFonts w:ascii="Wingdings" w:hAnsi="Wingdings" w:hint="default"/>
      </w:rPr>
    </w:lvl>
  </w:abstractNum>
  <w:abstractNum w:abstractNumId="5" w15:restartNumberingAfterBreak="0">
    <w:nsid w:val="044C156E"/>
    <w:multiLevelType w:val="hybridMultilevel"/>
    <w:tmpl w:val="8792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2ED671"/>
    <w:multiLevelType w:val="hybridMultilevel"/>
    <w:tmpl w:val="FFFFFFFF"/>
    <w:lvl w:ilvl="0" w:tplc="DA685484">
      <w:start w:val="1"/>
      <w:numFmt w:val="bullet"/>
      <w:lvlText w:val=""/>
      <w:lvlJc w:val="left"/>
      <w:pPr>
        <w:ind w:left="720" w:hanging="360"/>
      </w:pPr>
      <w:rPr>
        <w:rFonts w:ascii="Symbol" w:hAnsi="Symbol" w:hint="default"/>
      </w:rPr>
    </w:lvl>
    <w:lvl w:ilvl="1" w:tplc="D1928B54">
      <w:start w:val="1"/>
      <w:numFmt w:val="bullet"/>
      <w:lvlText w:val="o"/>
      <w:lvlJc w:val="left"/>
      <w:pPr>
        <w:ind w:left="1440" w:hanging="360"/>
      </w:pPr>
      <w:rPr>
        <w:rFonts w:ascii="Courier New" w:hAnsi="Courier New" w:hint="default"/>
      </w:rPr>
    </w:lvl>
    <w:lvl w:ilvl="2" w:tplc="B65A2DEA">
      <w:start w:val="1"/>
      <w:numFmt w:val="bullet"/>
      <w:lvlText w:val=""/>
      <w:lvlJc w:val="left"/>
      <w:pPr>
        <w:ind w:left="2160" w:hanging="360"/>
      </w:pPr>
      <w:rPr>
        <w:rFonts w:ascii="Wingdings" w:hAnsi="Wingdings" w:hint="default"/>
      </w:rPr>
    </w:lvl>
    <w:lvl w:ilvl="3" w:tplc="D758FC5A">
      <w:start w:val="1"/>
      <w:numFmt w:val="bullet"/>
      <w:lvlText w:val=""/>
      <w:lvlJc w:val="left"/>
      <w:pPr>
        <w:ind w:left="2880" w:hanging="360"/>
      </w:pPr>
      <w:rPr>
        <w:rFonts w:ascii="Symbol" w:hAnsi="Symbol" w:hint="default"/>
      </w:rPr>
    </w:lvl>
    <w:lvl w:ilvl="4" w:tplc="B5E8FCCE">
      <w:start w:val="1"/>
      <w:numFmt w:val="bullet"/>
      <w:lvlText w:val="o"/>
      <w:lvlJc w:val="left"/>
      <w:pPr>
        <w:ind w:left="3600" w:hanging="360"/>
      </w:pPr>
      <w:rPr>
        <w:rFonts w:ascii="Courier New" w:hAnsi="Courier New" w:hint="default"/>
      </w:rPr>
    </w:lvl>
    <w:lvl w:ilvl="5" w:tplc="1CF8CC78">
      <w:start w:val="1"/>
      <w:numFmt w:val="bullet"/>
      <w:lvlText w:val=""/>
      <w:lvlJc w:val="left"/>
      <w:pPr>
        <w:ind w:left="4320" w:hanging="360"/>
      </w:pPr>
      <w:rPr>
        <w:rFonts w:ascii="Wingdings" w:hAnsi="Wingdings" w:hint="default"/>
      </w:rPr>
    </w:lvl>
    <w:lvl w:ilvl="6" w:tplc="B864799A">
      <w:start w:val="1"/>
      <w:numFmt w:val="bullet"/>
      <w:lvlText w:val=""/>
      <w:lvlJc w:val="left"/>
      <w:pPr>
        <w:ind w:left="5040" w:hanging="360"/>
      </w:pPr>
      <w:rPr>
        <w:rFonts w:ascii="Symbol" w:hAnsi="Symbol" w:hint="default"/>
      </w:rPr>
    </w:lvl>
    <w:lvl w:ilvl="7" w:tplc="7DDE3340">
      <w:start w:val="1"/>
      <w:numFmt w:val="bullet"/>
      <w:lvlText w:val="o"/>
      <w:lvlJc w:val="left"/>
      <w:pPr>
        <w:ind w:left="5760" w:hanging="360"/>
      </w:pPr>
      <w:rPr>
        <w:rFonts w:ascii="Courier New" w:hAnsi="Courier New" w:hint="default"/>
      </w:rPr>
    </w:lvl>
    <w:lvl w:ilvl="8" w:tplc="787EDBB6">
      <w:start w:val="1"/>
      <w:numFmt w:val="bullet"/>
      <w:lvlText w:val=""/>
      <w:lvlJc w:val="left"/>
      <w:pPr>
        <w:ind w:left="6480" w:hanging="360"/>
      </w:pPr>
      <w:rPr>
        <w:rFonts w:ascii="Wingdings" w:hAnsi="Wingdings" w:hint="default"/>
      </w:rPr>
    </w:lvl>
  </w:abstractNum>
  <w:abstractNum w:abstractNumId="7" w15:restartNumberingAfterBreak="0">
    <w:nsid w:val="067BEFBA"/>
    <w:multiLevelType w:val="hybridMultilevel"/>
    <w:tmpl w:val="2160D8CA"/>
    <w:lvl w:ilvl="0" w:tplc="71289402">
      <w:start w:val="1"/>
      <w:numFmt w:val="bullet"/>
      <w:lvlText w:val="·"/>
      <w:lvlJc w:val="left"/>
      <w:pPr>
        <w:ind w:left="720" w:hanging="360"/>
      </w:pPr>
      <w:rPr>
        <w:rFonts w:ascii="Symbol" w:hAnsi="Symbol" w:hint="default"/>
      </w:rPr>
    </w:lvl>
    <w:lvl w:ilvl="1" w:tplc="956E424C">
      <w:start w:val="1"/>
      <w:numFmt w:val="bullet"/>
      <w:lvlText w:val="o"/>
      <w:lvlJc w:val="left"/>
      <w:pPr>
        <w:ind w:left="1440" w:hanging="360"/>
      </w:pPr>
      <w:rPr>
        <w:rFonts w:ascii="Courier New" w:hAnsi="Courier New" w:hint="default"/>
      </w:rPr>
    </w:lvl>
    <w:lvl w:ilvl="2" w:tplc="E02A4E6C">
      <w:start w:val="1"/>
      <w:numFmt w:val="bullet"/>
      <w:lvlText w:val=""/>
      <w:lvlJc w:val="left"/>
      <w:pPr>
        <w:ind w:left="2160" w:hanging="360"/>
      </w:pPr>
      <w:rPr>
        <w:rFonts w:ascii="Wingdings" w:hAnsi="Wingdings" w:hint="default"/>
      </w:rPr>
    </w:lvl>
    <w:lvl w:ilvl="3" w:tplc="DD6AAAA2">
      <w:start w:val="1"/>
      <w:numFmt w:val="bullet"/>
      <w:lvlText w:val=""/>
      <w:lvlJc w:val="left"/>
      <w:pPr>
        <w:ind w:left="2880" w:hanging="360"/>
      </w:pPr>
      <w:rPr>
        <w:rFonts w:ascii="Symbol" w:hAnsi="Symbol" w:hint="default"/>
      </w:rPr>
    </w:lvl>
    <w:lvl w:ilvl="4" w:tplc="73027EB2">
      <w:start w:val="1"/>
      <w:numFmt w:val="bullet"/>
      <w:lvlText w:val="o"/>
      <w:lvlJc w:val="left"/>
      <w:pPr>
        <w:ind w:left="3600" w:hanging="360"/>
      </w:pPr>
      <w:rPr>
        <w:rFonts w:ascii="Courier New" w:hAnsi="Courier New" w:hint="default"/>
      </w:rPr>
    </w:lvl>
    <w:lvl w:ilvl="5" w:tplc="FE6E6B2A">
      <w:start w:val="1"/>
      <w:numFmt w:val="bullet"/>
      <w:lvlText w:val=""/>
      <w:lvlJc w:val="left"/>
      <w:pPr>
        <w:ind w:left="4320" w:hanging="360"/>
      </w:pPr>
      <w:rPr>
        <w:rFonts w:ascii="Wingdings" w:hAnsi="Wingdings" w:hint="default"/>
      </w:rPr>
    </w:lvl>
    <w:lvl w:ilvl="6" w:tplc="BF186CB6">
      <w:start w:val="1"/>
      <w:numFmt w:val="bullet"/>
      <w:lvlText w:val=""/>
      <w:lvlJc w:val="left"/>
      <w:pPr>
        <w:ind w:left="5040" w:hanging="360"/>
      </w:pPr>
      <w:rPr>
        <w:rFonts w:ascii="Symbol" w:hAnsi="Symbol" w:hint="default"/>
      </w:rPr>
    </w:lvl>
    <w:lvl w:ilvl="7" w:tplc="213A234E">
      <w:start w:val="1"/>
      <w:numFmt w:val="bullet"/>
      <w:lvlText w:val="o"/>
      <w:lvlJc w:val="left"/>
      <w:pPr>
        <w:ind w:left="5760" w:hanging="360"/>
      </w:pPr>
      <w:rPr>
        <w:rFonts w:ascii="Courier New" w:hAnsi="Courier New" w:hint="default"/>
      </w:rPr>
    </w:lvl>
    <w:lvl w:ilvl="8" w:tplc="B77C9D1E">
      <w:start w:val="1"/>
      <w:numFmt w:val="bullet"/>
      <w:lvlText w:val=""/>
      <w:lvlJc w:val="left"/>
      <w:pPr>
        <w:ind w:left="6480" w:hanging="360"/>
      </w:pPr>
      <w:rPr>
        <w:rFonts w:ascii="Wingdings" w:hAnsi="Wingdings" w:hint="default"/>
      </w:rPr>
    </w:lvl>
  </w:abstractNum>
  <w:abstractNum w:abstractNumId="8" w15:restartNumberingAfterBreak="0">
    <w:nsid w:val="06977F0E"/>
    <w:multiLevelType w:val="hybridMultilevel"/>
    <w:tmpl w:val="2034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D52B9"/>
    <w:multiLevelType w:val="hybridMultilevel"/>
    <w:tmpl w:val="9E524C8A"/>
    <w:lvl w:ilvl="0" w:tplc="B9880D72">
      <w:start w:val="1"/>
      <w:numFmt w:val="bullet"/>
      <w:lvlText w:val="·"/>
      <w:lvlJc w:val="left"/>
      <w:pPr>
        <w:ind w:left="720" w:hanging="360"/>
      </w:pPr>
      <w:rPr>
        <w:rFonts w:ascii="Symbol" w:hAnsi="Symbol" w:hint="default"/>
      </w:rPr>
    </w:lvl>
    <w:lvl w:ilvl="1" w:tplc="140A3FF8">
      <w:start w:val="1"/>
      <w:numFmt w:val="bullet"/>
      <w:lvlText w:val="o"/>
      <w:lvlJc w:val="left"/>
      <w:pPr>
        <w:ind w:left="1440" w:hanging="360"/>
      </w:pPr>
      <w:rPr>
        <w:rFonts w:ascii="Courier New" w:hAnsi="Courier New" w:hint="default"/>
      </w:rPr>
    </w:lvl>
    <w:lvl w:ilvl="2" w:tplc="7B36255E">
      <w:start w:val="1"/>
      <w:numFmt w:val="bullet"/>
      <w:lvlText w:val=""/>
      <w:lvlJc w:val="left"/>
      <w:pPr>
        <w:ind w:left="2160" w:hanging="360"/>
      </w:pPr>
      <w:rPr>
        <w:rFonts w:ascii="Wingdings" w:hAnsi="Wingdings" w:hint="default"/>
      </w:rPr>
    </w:lvl>
    <w:lvl w:ilvl="3" w:tplc="D52EE30E">
      <w:start w:val="1"/>
      <w:numFmt w:val="bullet"/>
      <w:lvlText w:val=""/>
      <w:lvlJc w:val="left"/>
      <w:pPr>
        <w:ind w:left="2880" w:hanging="360"/>
      </w:pPr>
      <w:rPr>
        <w:rFonts w:ascii="Symbol" w:hAnsi="Symbol" w:hint="default"/>
      </w:rPr>
    </w:lvl>
    <w:lvl w:ilvl="4" w:tplc="2B328802">
      <w:start w:val="1"/>
      <w:numFmt w:val="bullet"/>
      <w:lvlText w:val="o"/>
      <w:lvlJc w:val="left"/>
      <w:pPr>
        <w:ind w:left="3600" w:hanging="360"/>
      </w:pPr>
      <w:rPr>
        <w:rFonts w:ascii="Courier New" w:hAnsi="Courier New" w:hint="default"/>
      </w:rPr>
    </w:lvl>
    <w:lvl w:ilvl="5" w:tplc="13BC6F9E">
      <w:start w:val="1"/>
      <w:numFmt w:val="bullet"/>
      <w:lvlText w:val=""/>
      <w:lvlJc w:val="left"/>
      <w:pPr>
        <w:ind w:left="4320" w:hanging="360"/>
      </w:pPr>
      <w:rPr>
        <w:rFonts w:ascii="Wingdings" w:hAnsi="Wingdings" w:hint="default"/>
      </w:rPr>
    </w:lvl>
    <w:lvl w:ilvl="6" w:tplc="88523102">
      <w:start w:val="1"/>
      <w:numFmt w:val="bullet"/>
      <w:lvlText w:val=""/>
      <w:lvlJc w:val="left"/>
      <w:pPr>
        <w:ind w:left="5040" w:hanging="360"/>
      </w:pPr>
      <w:rPr>
        <w:rFonts w:ascii="Symbol" w:hAnsi="Symbol" w:hint="default"/>
      </w:rPr>
    </w:lvl>
    <w:lvl w:ilvl="7" w:tplc="9C166C04">
      <w:start w:val="1"/>
      <w:numFmt w:val="bullet"/>
      <w:lvlText w:val="o"/>
      <w:lvlJc w:val="left"/>
      <w:pPr>
        <w:ind w:left="5760" w:hanging="360"/>
      </w:pPr>
      <w:rPr>
        <w:rFonts w:ascii="Courier New" w:hAnsi="Courier New" w:hint="default"/>
      </w:rPr>
    </w:lvl>
    <w:lvl w:ilvl="8" w:tplc="50F2DB8E">
      <w:start w:val="1"/>
      <w:numFmt w:val="bullet"/>
      <w:lvlText w:val=""/>
      <w:lvlJc w:val="left"/>
      <w:pPr>
        <w:ind w:left="6480" w:hanging="360"/>
      </w:pPr>
      <w:rPr>
        <w:rFonts w:ascii="Wingdings" w:hAnsi="Wingdings" w:hint="default"/>
      </w:rPr>
    </w:lvl>
  </w:abstractNum>
  <w:abstractNum w:abstractNumId="10" w15:restartNumberingAfterBreak="0">
    <w:nsid w:val="0C1C47E8"/>
    <w:multiLevelType w:val="hybridMultilevel"/>
    <w:tmpl w:val="AF9473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0C800838"/>
    <w:multiLevelType w:val="hybridMultilevel"/>
    <w:tmpl w:val="FFFFFFFF"/>
    <w:lvl w:ilvl="0" w:tplc="E21844E6">
      <w:start w:val="1"/>
      <w:numFmt w:val="bullet"/>
      <w:lvlText w:val=""/>
      <w:lvlJc w:val="left"/>
      <w:pPr>
        <w:ind w:left="720" w:hanging="360"/>
      </w:pPr>
      <w:rPr>
        <w:rFonts w:ascii="Symbol" w:hAnsi="Symbol" w:hint="default"/>
      </w:rPr>
    </w:lvl>
    <w:lvl w:ilvl="1" w:tplc="7D8AA326">
      <w:start w:val="1"/>
      <w:numFmt w:val="bullet"/>
      <w:lvlText w:val="o"/>
      <w:lvlJc w:val="left"/>
      <w:pPr>
        <w:ind w:left="1440" w:hanging="360"/>
      </w:pPr>
      <w:rPr>
        <w:rFonts w:ascii="Courier New" w:hAnsi="Courier New" w:hint="default"/>
      </w:rPr>
    </w:lvl>
    <w:lvl w:ilvl="2" w:tplc="60540C2C">
      <w:start w:val="1"/>
      <w:numFmt w:val="bullet"/>
      <w:lvlText w:val=""/>
      <w:lvlJc w:val="left"/>
      <w:pPr>
        <w:ind w:left="2160" w:hanging="360"/>
      </w:pPr>
      <w:rPr>
        <w:rFonts w:ascii="Wingdings" w:hAnsi="Wingdings" w:hint="default"/>
      </w:rPr>
    </w:lvl>
    <w:lvl w:ilvl="3" w:tplc="7526ADFC">
      <w:start w:val="1"/>
      <w:numFmt w:val="bullet"/>
      <w:lvlText w:val=""/>
      <w:lvlJc w:val="left"/>
      <w:pPr>
        <w:ind w:left="2880" w:hanging="360"/>
      </w:pPr>
      <w:rPr>
        <w:rFonts w:ascii="Symbol" w:hAnsi="Symbol" w:hint="default"/>
      </w:rPr>
    </w:lvl>
    <w:lvl w:ilvl="4" w:tplc="4190C6B4">
      <w:start w:val="1"/>
      <w:numFmt w:val="bullet"/>
      <w:lvlText w:val="o"/>
      <w:lvlJc w:val="left"/>
      <w:pPr>
        <w:ind w:left="3600" w:hanging="360"/>
      </w:pPr>
      <w:rPr>
        <w:rFonts w:ascii="Courier New" w:hAnsi="Courier New" w:hint="default"/>
      </w:rPr>
    </w:lvl>
    <w:lvl w:ilvl="5" w:tplc="6B42479A">
      <w:start w:val="1"/>
      <w:numFmt w:val="bullet"/>
      <w:lvlText w:val=""/>
      <w:lvlJc w:val="left"/>
      <w:pPr>
        <w:ind w:left="4320" w:hanging="360"/>
      </w:pPr>
      <w:rPr>
        <w:rFonts w:ascii="Wingdings" w:hAnsi="Wingdings" w:hint="default"/>
      </w:rPr>
    </w:lvl>
    <w:lvl w:ilvl="6" w:tplc="3E66318C">
      <w:start w:val="1"/>
      <w:numFmt w:val="bullet"/>
      <w:lvlText w:val=""/>
      <w:lvlJc w:val="left"/>
      <w:pPr>
        <w:ind w:left="5040" w:hanging="360"/>
      </w:pPr>
      <w:rPr>
        <w:rFonts w:ascii="Symbol" w:hAnsi="Symbol" w:hint="default"/>
      </w:rPr>
    </w:lvl>
    <w:lvl w:ilvl="7" w:tplc="449EC126">
      <w:start w:val="1"/>
      <w:numFmt w:val="bullet"/>
      <w:lvlText w:val="o"/>
      <w:lvlJc w:val="left"/>
      <w:pPr>
        <w:ind w:left="5760" w:hanging="360"/>
      </w:pPr>
      <w:rPr>
        <w:rFonts w:ascii="Courier New" w:hAnsi="Courier New" w:hint="default"/>
      </w:rPr>
    </w:lvl>
    <w:lvl w:ilvl="8" w:tplc="79D68F6A">
      <w:start w:val="1"/>
      <w:numFmt w:val="bullet"/>
      <w:lvlText w:val=""/>
      <w:lvlJc w:val="left"/>
      <w:pPr>
        <w:ind w:left="6480" w:hanging="360"/>
      </w:pPr>
      <w:rPr>
        <w:rFonts w:ascii="Wingdings" w:hAnsi="Wingdings" w:hint="default"/>
      </w:rPr>
    </w:lvl>
  </w:abstractNum>
  <w:abstractNum w:abstractNumId="12" w15:restartNumberingAfterBreak="0">
    <w:nsid w:val="0CBA7DC0"/>
    <w:multiLevelType w:val="hybridMultilevel"/>
    <w:tmpl w:val="EBB06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9665A6"/>
    <w:multiLevelType w:val="hybridMultilevel"/>
    <w:tmpl w:val="B868E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6C758A"/>
    <w:multiLevelType w:val="hybridMultilevel"/>
    <w:tmpl w:val="DF5E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7B2CA3"/>
    <w:multiLevelType w:val="hybridMultilevel"/>
    <w:tmpl w:val="4858B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89CB12"/>
    <w:multiLevelType w:val="hybridMultilevel"/>
    <w:tmpl w:val="076AC766"/>
    <w:lvl w:ilvl="0" w:tplc="3176FF04">
      <w:start w:val="1"/>
      <w:numFmt w:val="bullet"/>
      <w:lvlText w:val="·"/>
      <w:lvlJc w:val="left"/>
      <w:pPr>
        <w:ind w:left="720" w:hanging="360"/>
      </w:pPr>
      <w:rPr>
        <w:rFonts w:ascii="Symbol" w:hAnsi="Symbol" w:hint="default"/>
      </w:rPr>
    </w:lvl>
    <w:lvl w:ilvl="1" w:tplc="CC322328">
      <w:start w:val="1"/>
      <w:numFmt w:val="bullet"/>
      <w:lvlText w:val="o"/>
      <w:lvlJc w:val="left"/>
      <w:pPr>
        <w:ind w:left="1440" w:hanging="360"/>
      </w:pPr>
      <w:rPr>
        <w:rFonts w:ascii="Courier New" w:hAnsi="Courier New" w:hint="default"/>
      </w:rPr>
    </w:lvl>
    <w:lvl w:ilvl="2" w:tplc="160C418C">
      <w:start w:val="1"/>
      <w:numFmt w:val="bullet"/>
      <w:lvlText w:val=""/>
      <w:lvlJc w:val="left"/>
      <w:pPr>
        <w:ind w:left="2160" w:hanging="360"/>
      </w:pPr>
      <w:rPr>
        <w:rFonts w:ascii="Wingdings" w:hAnsi="Wingdings" w:hint="default"/>
      </w:rPr>
    </w:lvl>
    <w:lvl w:ilvl="3" w:tplc="E86E6D2A">
      <w:start w:val="1"/>
      <w:numFmt w:val="bullet"/>
      <w:lvlText w:val=""/>
      <w:lvlJc w:val="left"/>
      <w:pPr>
        <w:ind w:left="2880" w:hanging="360"/>
      </w:pPr>
      <w:rPr>
        <w:rFonts w:ascii="Symbol" w:hAnsi="Symbol" w:hint="default"/>
      </w:rPr>
    </w:lvl>
    <w:lvl w:ilvl="4" w:tplc="52168734">
      <w:start w:val="1"/>
      <w:numFmt w:val="bullet"/>
      <w:lvlText w:val="o"/>
      <w:lvlJc w:val="left"/>
      <w:pPr>
        <w:ind w:left="3600" w:hanging="360"/>
      </w:pPr>
      <w:rPr>
        <w:rFonts w:ascii="Courier New" w:hAnsi="Courier New" w:hint="default"/>
      </w:rPr>
    </w:lvl>
    <w:lvl w:ilvl="5" w:tplc="462ED93A">
      <w:start w:val="1"/>
      <w:numFmt w:val="bullet"/>
      <w:lvlText w:val=""/>
      <w:lvlJc w:val="left"/>
      <w:pPr>
        <w:ind w:left="4320" w:hanging="360"/>
      </w:pPr>
      <w:rPr>
        <w:rFonts w:ascii="Wingdings" w:hAnsi="Wingdings" w:hint="default"/>
      </w:rPr>
    </w:lvl>
    <w:lvl w:ilvl="6" w:tplc="23062054">
      <w:start w:val="1"/>
      <w:numFmt w:val="bullet"/>
      <w:lvlText w:val=""/>
      <w:lvlJc w:val="left"/>
      <w:pPr>
        <w:ind w:left="5040" w:hanging="360"/>
      </w:pPr>
      <w:rPr>
        <w:rFonts w:ascii="Symbol" w:hAnsi="Symbol" w:hint="default"/>
      </w:rPr>
    </w:lvl>
    <w:lvl w:ilvl="7" w:tplc="9E9AE77A">
      <w:start w:val="1"/>
      <w:numFmt w:val="bullet"/>
      <w:lvlText w:val="o"/>
      <w:lvlJc w:val="left"/>
      <w:pPr>
        <w:ind w:left="5760" w:hanging="360"/>
      </w:pPr>
      <w:rPr>
        <w:rFonts w:ascii="Courier New" w:hAnsi="Courier New" w:hint="default"/>
      </w:rPr>
    </w:lvl>
    <w:lvl w:ilvl="8" w:tplc="BBB830C0">
      <w:start w:val="1"/>
      <w:numFmt w:val="bullet"/>
      <w:lvlText w:val=""/>
      <w:lvlJc w:val="left"/>
      <w:pPr>
        <w:ind w:left="6480" w:hanging="360"/>
      </w:pPr>
      <w:rPr>
        <w:rFonts w:ascii="Wingdings" w:hAnsi="Wingdings" w:hint="default"/>
      </w:rPr>
    </w:lvl>
  </w:abstractNum>
  <w:abstractNum w:abstractNumId="17" w15:restartNumberingAfterBreak="0">
    <w:nsid w:val="0F30144A"/>
    <w:multiLevelType w:val="hybridMultilevel"/>
    <w:tmpl w:val="7FA413B2"/>
    <w:lvl w:ilvl="0" w:tplc="F17E15EA">
      <w:start w:val="1"/>
      <w:numFmt w:val="bullet"/>
      <w:lvlText w:val=""/>
      <w:lvlJc w:val="left"/>
      <w:pPr>
        <w:ind w:left="360" w:hanging="360"/>
      </w:pPr>
      <w:rPr>
        <w:rFonts w:ascii="Symbol" w:hAnsi="Symbol" w:hint="default"/>
      </w:rPr>
    </w:lvl>
    <w:lvl w:ilvl="1" w:tplc="2BE8D5C2">
      <w:start w:val="1"/>
      <w:numFmt w:val="bullet"/>
      <w:lvlText w:val="o"/>
      <w:lvlJc w:val="left"/>
      <w:pPr>
        <w:ind w:left="1080" w:hanging="360"/>
      </w:pPr>
      <w:rPr>
        <w:rFonts w:ascii="Courier New" w:hAnsi="Courier New" w:hint="default"/>
      </w:rPr>
    </w:lvl>
    <w:lvl w:ilvl="2" w:tplc="FB720C9C">
      <w:start w:val="1"/>
      <w:numFmt w:val="bullet"/>
      <w:lvlText w:val=""/>
      <w:lvlJc w:val="left"/>
      <w:pPr>
        <w:ind w:left="1800" w:hanging="360"/>
      </w:pPr>
      <w:rPr>
        <w:rFonts w:ascii="Wingdings" w:hAnsi="Wingdings" w:hint="default"/>
      </w:rPr>
    </w:lvl>
    <w:lvl w:ilvl="3" w:tplc="0F4C1514">
      <w:start w:val="1"/>
      <w:numFmt w:val="bullet"/>
      <w:lvlText w:val=""/>
      <w:lvlJc w:val="left"/>
      <w:pPr>
        <w:ind w:left="2520" w:hanging="360"/>
      </w:pPr>
      <w:rPr>
        <w:rFonts w:ascii="Symbol" w:hAnsi="Symbol" w:hint="default"/>
      </w:rPr>
    </w:lvl>
    <w:lvl w:ilvl="4" w:tplc="01C41668">
      <w:start w:val="1"/>
      <w:numFmt w:val="bullet"/>
      <w:lvlText w:val="o"/>
      <w:lvlJc w:val="left"/>
      <w:pPr>
        <w:ind w:left="3240" w:hanging="360"/>
      </w:pPr>
      <w:rPr>
        <w:rFonts w:ascii="Courier New" w:hAnsi="Courier New" w:hint="default"/>
      </w:rPr>
    </w:lvl>
    <w:lvl w:ilvl="5" w:tplc="E850D970">
      <w:start w:val="1"/>
      <w:numFmt w:val="bullet"/>
      <w:lvlText w:val=""/>
      <w:lvlJc w:val="left"/>
      <w:pPr>
        <w:ind w:left="3960" w:hanging="360"/>
      </w:pPr>
      <w:rPr>
        <w:rFonts w:ascii="Wingdings" w:hAnsi="Wingdings" w:hint="default"/>
      </w:rPr>
    </w:lvl>
    <w:lvl w:ilvl="6" w:tplc="23362594">
      <w:start w:val="1"/>
      <w:numFmt w:val="bullet"/>
      <w:lvlText w:val=""/>
      <w:lvlJc w:val="left"/>
      <w:pPr>
        <w:ind w:left="4680" w:hanging="360"/>
      </w:pPr>
      <w:rPr>
        <w:rFonts w:ascii="Symbol" w:hAnsi="Symbol" w:hint="default"/>
      </w:rPr>
    </w:lvl>
    <w:lvl w:ilvl="7" w:tplc="1A56B2C2">
      <w:start w:val="1"/>
      <w:numFmt w:val="bullet"/>
      <w:lvlText w:val="o"/>
      <w:lvlJc w:val="left"/>
      <w:pPr>
        <w:ind w:left="5400" w:hanging="360"/>
      </w:pPr>
      <w:rPr>
        <w:rFonts w:ascii="Courier New" w:hAnsi="Courier New" w:hint="default"/>
      </w:rPr>
    </w:lvl>
    <w:lvl w:ilvl="8" w:tplc="30045934">
      <w:start w:val="1"/>
      <w:numFmt w:val="bullet"/>
      <w:lvlText w:val=""/>
      <w:lvlJc w:val="left"/>
      <w:pPr>
        <w:ind w:left="6120" w:hanging="360"/>
      </w:pPr>
      <w:rPr>
        <w:rFonts w:ascii="Wingdings" w:hAnsi="Wingdings" w:hint="default"/>
      </w:rPr>
    </w:lvl>
  </w:abstractNum>
  <w:abstractNum w:abstractNumId="18" w15:restartNumberingAfterBreak="0">
    <w:nsid w:val="0F794272"/>
    <w:multiLevelType w:val="hybridMultilevel"/>
    <w:tmpl w:val="8E304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0835F7D"/>
    <w:multiLevelType w:val="hybridMultilevel"/>
    <w:tmpl w:val="FFFFFFFF"/>
    <w:lvl w:ilvl="0" w:tplc="A164E592">
      <w:start w:val="1"/>
      <w:numFmt w:val="bullet"/>
      <w:lvlText w:val=""/>
      <w:lvlJc w:val="left"/>
      <w:pPr>
        <w:ind w:left="720" w:hanging="360"/>
      </w:pPr>
      <w:rPr>
        <w:rFonts w:ascii="Symbol" w:hAnsi="Symbol" w:hint="default"/>
      </w:rPr>
    </w:lvl>
    <w:lvl w:ilvl="1" w:tplc="A5F66C64">
      <w:start w:val="1"/>
      <w:numFmt w:val="bullet"/>
      <w:lvlText w:val="o"/>
      <w:lvlJc w:val="left"/>
      <w:pPr>
        <w:ind w:left="1440" w:hanging="360"/>
      </w:pPr>
      <w:rPr>
        <w:rFonts w:ascii="Courier New" w:hAnsi="Courier New" w:hint="default"/>
      </w:rPr>
    </w:lvl>
    <w:lvl w:ilvl="2" w:tplc="DB946376">
      <w:start w:val="1"/>
      <w:numFmt w:val="bullet"/>
      <w:lvlText w:val=""/>
      <w:lvlJc w:val="left"/>
      <w:pPr>
        <w:ind w:left="2160" w:hanging="360"/>
      </w:pPr>
      <w:rPr>
        <w:rFonts w:ascii="Wingdings" w:hAnsi="Wingdings" w:hint="default"/>
      </w:rPr>
    </w:lvl>
    <w:lvl w:ilvl="3" w:tplc="4192DD08">
      <w:start w:val="1"/>
      <w:numFmt w:val="bullet"/>
      <w:lvlText w:val=""/>
      <w:lvlJc w:val="left"/>
      <w:pPr>
        <w:ind w:left="2880" w:hanging="360"/>
      </w:pPr>
      <w:rPr>
        <w:rFonts w:ascii="Symbol" w:hAnsi="Symbol" w:hint="default"/>
      </w:rPr>
    </w:lvl>
    <w:lvl w:ilvl="4" w:tplc="F50A330C">
      <w:start w:val="1"/>
      <w:numFmt w:val="bullet"/>
      <w:lvlText w:val="o"/>
      <w:lvlJc w:val="left"/>
      <w:pPr>
        <w:ind w:left="3600" w:hanging="360"/>
      </w:pPr>
      <w:rPr>
        <w:rFonts w:ascii="Courier New" w:hAnsi="Courier New" w:hint="default"/>
      </w:rPr>
    </w:lvl>
    <w:lvl w:ilvl="5" w:tplc="9EB29CFE">
      <w:start w:val="1"/>
      <w:numFmt w:val="bullet"/>
      <w:lvlText w:val=""/>
      <w:lvlJc w:val="left"/>
      <w:pPr>
        <w:ind w:left="4320" w:hanging="360"/>
      </w:pPr>
      <w:rPr>
        <w:rFonts w:ascii="Wingdings" w:hAnsi="Wingdings" w:hint="default"/>
      </w:rPr>
    </w:lvl>
    <w:lvl w:ilvl="6" w:tplc="3C3C55E2">
      <w:start w:val="1"/>
      <w:numFmt w:val="bullet"/>
      <w:lvlText w:val=""/>
      <w:lvlJc w:val="left"/>
      <w:pPr>
        <w:ind w:left="5040" w:hanging="360"/>
      </w:pPr>
      <w:rPr>
        <w:rFonts w:ascii="Symbol" w:hAnsi="Symbol" w:hint="default"/>
      </w:rPr>
    </w:lvl>
    <w:lvl w:ilvl="7" w:tplc="1180BB8C">
      <w:start w:val="1"/>
      <w:numFmt w:val="bullet"/>
      <w:lvlText w:val="o"/>
      <w:lvlJc w:val="left"/>
      <w:pPr>
        <w:ind w:left="5760" w:hanging="360"/>
      </w:pPr>
      <w:rPr>
        <w:rFonts w:ascii="Courier New" w:hAnsi="Courier New" w:hint="default"/>
      </w:rPr>
    </w:lvl>
    <w:lvl w:ilvl="8" w:tplc="756EA202">
      <w:start w:val="1"/>
      <w:numFmt w:val="bullet"/>
      <w:lvlText w:val=""/>
      <w:lvlJc w:val="left"/>
      <w:pPr>
        <w:ind w:left="6480" w:hanging="360"/>
      </w:pPr>
      <w:rPr>
        <w:rFonts w:ascii="Wingdings" w:hAnsi="Wingdings" w:hint="default"/>
      </w:rPr>
    </w:lvl>
  </w:abstractNum>
  <w:abstractNum w:abstractNumId="20" w15:restartNumberingAfterBreak="0">
    <w:nsid w:val="11D496F3"/>
    <w:multiLevelType w:val="hybridMultilevel"/>
    <w:tmpl w:val="E2A42B54"/>
    <w:lvl w:ilvl="0" w:tplc="08090001">
      <w:start w:val="1"/>
      <w:numFmt w:val="bullet"/>
      <w:lvlText w:val=""/>
      <w:lvlJc w:val="left"/>
      <w:pPr>
        <w:ind w:left="720" w:hanging="360"/>
      </w:pPr>
      <w:rPr>
        <w:rFonts w:ascii="Symbol" w:hAnsi="Symbol" w:hint="default"/>
      </w:rPr>
    </w:lvl>
    <w:lvl w:ilvl="1" w:tplc="AF1673C8">
      <w:start w:val="1"/>
      <w:numFmt w:val="lowerLetter"/>
      <w:lvlText w:val="%2."/>
      <w:lvlJc w:val="left"/>
      <w:pPr>
        <w:ind w:left="1440" w:hanging="360"/>
      </w:pPr>
    </w:lvl>
    <w:lvl w:ilvl="2" w:tplc="511E5B1C">
      <w:start w:val="1"/>
      <w:numFmt w:val="lowerRoman"/>
      <w:lvlText w:val="%3."/>
      <w:lvlJc w:val="right"/>
      <w:pPr>
        <w:ind w:left="2160" w:hanging="180"/>
      </w:pPr>
    </w:lvl>
    <w:lvl w:ilvl="3" w:tplc="97063A3E">
      <w:start w:val="1"/>
      <w:numFmt w:val="decimal"/>
      <w:lvlText w:val="%4."/>
      <w:lvlJc w:val="left"/>
      <w:pPr>
        <w:ind w:left="2880" w:hanging="360"/>
      </w:pPr>
    </w:lvl>
    <w:lvl w:ilvl="4" w:tplc="A89ABA92">
      <w:start w:val="1"/>
      <w:numFmt w:val="lowerLetter"/>
      <w:lvlText w:val="%5."/>
      <w:lvlJc w:val="left"/>
      <w:pPr>
        <w:ind w:left="3600" w:hanging="360"/>
      </w:pPr>
    </w:lvl>
    <w:lvl w:ilvl="5" w:tplc="1570CCB0">
      <w:start w:val="1"/>
      <w:numFmt w:val="lowerRoman"/>
      <w:lvlText w:val="%6."/>
      <w:lvlJc w:val="right"/>
      <w:pPr>
        <w:ind w:left="4320" w:hanging="180"/>
      </w:pPr>
    </w:lvl>
    <w:lvl w:ilvl="6" w:tplc="FD44DFAC">
      <w:start w:val="1"/>
      <w:numFmt w:val="decimal"/>
      <w:lvlText w:val="%7."/>
      <w:lvlJc w:val="left"/>
      <w:pPr>
        <w:ind w:left="5040" w:hanging="360"/>
      </w:pPr>
    </w:lvl>
    <w:lvl w:ilvl="7" w:tplc="7D989268">
      <w:start w:val="1"/>
      <w:numFmt w:val="lowerLetter"/>
      <w:lvlText w:val="%8."/>
      <w:lvlJc w:val="left"/>
      <w:pPr>
        <w:ind w:left="5760" w:hanging="360"/>
      </w:pPr>
    </w:lvl>
    <w:lvl w:ilvl="8" w:tplc="4C3E7582">
      <w:start w:val="1"/>
      <w:numFmt w:val="lowerRoman"/>
      <w:lvlText w:val="%9."/>
      <w:lvlJc w:val="right"/>
      <w:pPr>
        <w:ind w:left="6480" w:hanging="180"/>
      </w:pPr>
    </w:lvl>
  </w:abstractNum>
  <w:abstractNum w:abstractNumId="21" w15:restartNumberingAfterBreak="0">
    <w:nsid w:val="126C61D5"/>
    <w:multiLevelType w:val="hybridMultilevel"/>
    <w:tmpl w:val="F9CCB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BFAB17"/>
    <w:multiLevelType w:val="hybridMultilevel"/>
    <w:tmpl w:val="FFFFFFFF"/>
    <w:lvl w:ilvl="0" w:tplc="90C20E96">
      <w:start w:val="1"/>
      <w:numFmt w:val="bullet"/>
      <w:lvlText w:val=""/>
      <w:lvlJc w:val="left"/>
      <w:pPr>
        <w:ind w:left="720" w:hanging="360"/>
      </w:pPr>
      <w:rPr>
        <w:rFonts w:ascii="Symbol" w:hAnsi="Symbol" w:hint="default"/>
      </w:rPr>
    </w:lvl>
    <w:lvl w:ilvl="1" w:tplc="DA22CE3C">
      <w:start w:val="1"/>
      <w:numFmt w:val="bullet"/>
      <w:lvlText w:val="o"/>
      <w:lvlJc w:val="left"/>
      <w:pPr>
        <w:ind w:left="1440" w:hanging="360"/>
      </w:pPr>
      <w:rPr>
        <w:rFonts w:ascii="Courier New" w:hAnsi="Courier New" w:hint="default"/>
      </w:rPr>
    </w:lvl>
    <w:lvl w:ilvl="2" w:tplc="91F8705E">
      <w:start w:val="1"/>
      <w:numFmt w:val="bullet"/>
      <w:lvlText w:val=""/>
      <w:lvlJc w:val="left"/>
      <w:pPr>
        <w:ind w:left="2160" w:hanging="360"/>
      </w:pPr>
      <w:rPr>
        <w:rFonts w:ascii="Wingdings" w:hAnsi="Wingdings" w:hint="default"/>
      </w:rPr>
    </w:lvl>
    <w:lvl w:ilvl="3" w:tplc="46C69ECC">
      <w:start w:val="1"/>
      <w:numFmt w:val="bullet"/>
      <w:lvlText w:val=""/>
      <w:lvlJc w:val="left"/>
      <w:pPr>
        <w:ind w:left="2880" w:hanging="360"/>
      </w:pPr>
      <w:rPr>
        <w:rFonts w:ascii="Symbol" w:hAnsi="Symbol" w:hint="default"/>
      </w:rPr>
    </w:lvl>
    <w:lvl w:ilvl="4" w:tplc="A6C67FE2">
      <w:start w:val="1"/>
      <w:numFmt w:val="bullet"/>
      <w:lvlText w:val="o"/>
      <w:lvlJc w:val="left"/>
      <w:pPr>
        <w:ind w:left="3600" w:hanging="360"/>
      </w:pPr>
      <w:rPr>
        <w:rFonts w:ascii="Courier New" w:hAnsi="Courier New" w:hint="default"/>
      </w:rPr>
    </w:lvl>
    <w:lvl w:ilvl="5" w:tplc="8470342C">
      <w:start w:val="1"/>
      <w:numFmt w:val="bullet"/>
      <w:lvlText w:val=""/>
      <w:lvlJc w:val="left"/>
      <w:pPr>
        <w:ind w:left="4320" w:hanging="360"/>
      </w:pPr>
      <w:rPr>
        <w:rFonts w:ascii="Wingdings" w:hAnsi="Wingdings" w:hint="default"/>
      </w:rPr>
    </w:lvl>
    <w:lvl w:ilvl="6" w:tplc="D4C88756">
      <w:start w:val="1"/>
      <w:numFmt w:val="bullet"/>
      <w:lvlText w:val=""/>
      <w:lvlJc w:val="left"/>
      <w:pPr>
        <w:ind w:left="5040" w:hanging="360"/>
      </w:pPr>
      <w:rPr>
        <w:rFonts w:ascii="Symbol" w:hAnsi="Symbol" w:hint="default"/>
      </w:rPr>
    </w:lvl>
    <w:lvl w:ilvl="7" w:tplc="62DE37BC">
      <w:start w:val="1"/>
      <w:numFmt w:val="bullet"/>
      <w:lvlText w:val="o"/>
      <w:lvlJc w:val="left"/>
      <w:pPr>
        <w:ind w:left="5760" w:hanging="360"/>
      </w:pPr>
      <w:rPr>
        <w:rFonts w:ascii="Courier New" w:hAnsi="Courier New" w:hint="default"/>
      </w:rPr>
    </w:lvl>
    <w:lvl w:ilvl="8" w:tplc="91F85D9A">
      <w:start w:val="1"/>
      <w:numFmt w:val="bullet"/>
      <w:lvlText w:val=""/>
      <w:lvlJc w:val="left"/>
      <w:pPr>
        <w:ind w:left="6480" w:hanging="360"/>
      </w:pPr>
      <w:rPr>
        <w:rFonts w:ascii="Wingdings" w:hAnsi="Wingdings" w:hint="default"/>
      </w:rPr>
    </w:lvl>
  </w:abstractNum>
  <w:abstractNum w:abstractNumId="23" w15:restartNumberingAfterBreak="0">
    <w:nsid w:val="12C490D2"/>
    <w:multiLevelType w:val="hybridMultilevel"/>
    <w:tmpl w:val="FFFFFFFF"/>
    <w:lvl w:ilvl="0" w:tplc="5CEE83D2">
      <w:start w:val="1"/>
      <w:numFmt w:val="bullet"/>
      <w:lvlText w:val=""/>
      <w:lvlJc w:val="left"/>
      <w:pPr>
        <w:ind w:left="720" w:hanging="360"/>
      </w:pPr>
      <w:rPr>
        <w:rFonts w:ascii="Symbol" w:hAnsi="Symbol" w:hint="default"/>
      </w:rPr>
    </w:lvl>
    <w:lvl w:ilvl="1" w:tplc="843A26B0">
      <w:start w:val="1"/>
      <w:numFmt w:val="bullet"/>
      <w:lvlText w:val="o"/>
      <w:lvlJc w:val="left"/>
      <w:pPr>
        <w:ind w:left="1440" w:hanging="360"/>
      </w:pPr>
      <w:rPr>
        <w:rFonts w:ascii="Courier New" w:hAnsi="Courier New" w:hint="default"/>
      </w:rPr>
    </w:lvl>
    <w:lvl w:ilvl="2" w:tplc="B9183BBA">
      <w:start w:val="1"/>
      <w:numFmt w:val="bullet"/>
      <w:lvlText w:val=""/>
      <w:lvlJc w:val="left"/>
      <w:pPr>
        <w:ind w:left="2160" w:hanging="360"/>
      </w:pPr>
      <w:rPr>
        <w:rFonts w:ascii="Wingdings" w:hAnsi="Wingdings" w:hint="default"/>
      </w:rPr>
    </w:lvl>
    <w:lvl w:ilvl="3" w:tplc="B0543BD4">
      <w:start w:val="1"/>
      <w:numFmt w:val="bullet"/>
      <w:lvlText w:val=""/>
      <w:lvlJc w:val="left"/>
      <w:pPr>
        <w:ind w:left="2880" w:hanging="360"/>
      </w:pPr>
      <w:rPr>
        <w:rFonts w:ascii="Symbol" w:hAnsi="Symbol" w:hint="default"/>
      </w:rPr>
    </w:lvl>
    <w:lvl w:ilvl="4" w:tplc="A4C0D5D2">
      <w:start w:val="1"/>
      <w:numFmt w:val="bullet"/>
      <w:lvlText w:val="o"/>
      <w:lvlJc w:val="left"/>
      <w:pPr>
        <w:ind w:left="3600" w:hanging="360"/>
      </w:pPr>
      <w:rPr>
        <w:rFonts w:ascii="Courier New" w:hAnsi="Courier New" w:hint="default"/>
      </w:rPr>
    </w:lvl>
    <w:lvl w:ilvl="5" w:tplc="6166E2D0">
      <w:start w:val="1"/>
      <w:numFmt w:val="bullet"/>
      <w:lvlText w:val=""/>
      <w:lvlJc w:val="left"/>
      <w:pPr>
        <w:ind w:left="4320" w:hanging="360"/>
      </w:pPr>
      <w:rPr>
        <w:rFonts w:ascii="Wingdings" w:hAnsi="Wingdings" w:hint="default"/>
      </w:rPr>
    </w:lvl>
    <w:lvl w:ilvl="6" w:tplc="E2DE0CEA">
      <w:start w:val="1"/>
      <w:numFmt w:val="bullet"/>
      <w:lvlText w:val=""/>
      <w:lvlJc w:val="left"/>
      <w:pPr>
        <w:ind w:left="5040" w:hanging="360"/>
      </w:pPr>
      <w:rPr>
        <w:rFonts w:ascii="Symbol" w:hAnsi="Symbol" w:hint="default"/>
      </w:rPr>
    </w:lvl>
    <w:lvl w:ilvl="7" w:tplc="D3FCEBCC">
      <w:start w:val="1"/>
      <w:numFmt w:val="bullet"/>
      <w:lvlText w:val="o"/>
      <w:lvlJc w:val="left"/>
      <w:pPr>
        <w:ind w:left="5760" w:hanging="360"/>
      </w:pPr>
      <w:rPr>
        <w:rFonts w:ascii="Courier New" w:hAnsi="Courier New" w:hint="default"/>
      </w:rPr>
    </w:lvl>
    <w:lvl w:ilvl="8" w:tplc="A19E913C">
      <w:start w:val="1"/>
      <w:numFmt w:val="bullet"/>
      <w:lvlText w:val=""/>
      <w:lvlJc w:val="left"/>
      <w:pPr>
        <w:ind w:left="6480" w:hanging="360"/>
      </w:pPr>
      <w:rPr>
        <w:rFonts w:ascii="Wingdings" w:hAnsi="Wingdings" w:hint="default"/>
      </w:rPr>
    </w:lvl>
  </w:abstractNum>
  <w:abstractNum w:abstractNumId="24" w15:restartNumberingAfterBreak="0">
    <w:nsid w:val="14535D30"/>
    <w:multiLevelType w:val="hybridMultilevel"/>
    <w:tmpl w:val="AEC6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7576BE"/>
    <w:multiLevelType w:val="hybridMultilevel"/>
    <w:tmpl w:val="3F32C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BD698E"/>
    <w:multiLevelType w:val="hybridMultilevel"/>
    <w:tmpl w:val="A6F0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1024FD"/>
    <w:multiLevelType w:val="hybridMultilevel"/>
    <w:tmpl w:val="6A54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577DA7"/>
    <w:multiLevelType w:val="hybridMultilevel"/>
    <w:tmpl w:val="FFFFFFFF"/>
    <w:lvl w:ilvl="0" w:tplc="3132BE24">
      <w:start w:val="1"/>
      <w:numFmt w:val="bullet"/>
      <w:lvlText w:val=""/>
      <w:lvlJc w:val="left"/>
      <w:pPr>
        <w:ind w:left="720" w:hanging="360"/>
      </w:pPr>
      <w:rPr>
        <w:rFonts w:ascii="Symbol" w:hAnsi="Symbol" w:hint="default"/>
      </w:rPr>
    </w:lvl>
    <w:lvl w:ilvl="1" w:tplc="0ED432EE">
      <w:start w:val="1"/>
      <w:numFmt w:val="bullet"/>
      <w:lvlText w:val="o"/>
      <w:lvlJc w:val="left"/>
      <w:pPr>
        <w:ind w:left="1440" w:hanging="360"/>
      </w:pPr>
      <w:rPr>
        <w:rFonts w:ascii="Courier New" w:hAnsi="Courier New" w:hint="default"/>
      </w:rPr>
    </w:lvl>
    <w:lvl w:ilvl="2" w:tplc="27F0990E">
      <w:start w:val="1"/>
      <w:numFmt w:val="bullet"/>
      <w:lvlText w:val=""/>
      <w:lvlJc w:val="left"/>
      <w:pPr>
        <w:ind w:left="2160" w:hanging="360"/>
      </w:pPr>
      <w:rPr>
        <w:rFonts w:ascii="Wingdings" w:hAnsi="Wingdings" w:hint="default"/>
      </w:rPr>
    </w:lvl>
    <w:lvl w:ilvl="3" w:tplc="33DABA58">
      <w:start w:val="1"/>
      <w:numFmt w:val="bullet"/>
      <w:lvlText w:val=""/>
      <w:lvlJc w:val="left"/>
      <w:pPr>
        <w:ind w:left="2880" w:hanging="360"/>
      </w:pPr>
      <w:rPr>
        <w:rFonts w:ascii="Symbol" w:hAnsi="Symbol" w:hint="default"/>
      </w:rPr>
    </w:lvl>
    <w:lvl w:ilvl="4" w:tplc="51AA5224">
      <w:start w:val="1"/>
      <w:numFmt w:val="bullet"/>
      <w:lvlText w:val="o"/>
      <w:lvlJc w:val="left"/>
      <w:pPr>
        <w:ind w:left="3600" w:hanging="360"/>
      </w:pPr>
      <w:rPr>
        <w:rFonts w:ascii="Courier New" w:hAnsi="Courier New" w:hint="default"/>
      </w:rPr>
    </w:lvl>
    <w:lvl w:ilvl="5" w:tplc="A476D148">
      <w:start w:val="1"/>
      <w:numFmt w:val="bullet"/>
      <w:lvlText w:val=""/>
      <w:lvlJc w:val="left"/>
      <w:pPr>
        <w:ind w:left="4320" w:hanging="360"/>
      </w:pPr>
      <w:rPr>
        <w:rFonts w:ascii="Wingdings" w:hAnsi="Wingdings" w:hint="default"/>
      </w:rPr>
    </w:lvl>
    <w:lvl w:ilvl="6" w:tplc="354E419A">
      <w:start w:val="1"/>
      <w:numFmt w:val="bullet"/>
      <w:lvlText w:val=""/>
      <w:lvlJc w:val="left"/>
      <w:pPr>
        <w:ind w:left="5040" w:hanging="360"/>
      </w:pPr>
      <w:rPr>
        <w:rFonts w:ascii="Symbol" w:hAnsi="Symbol" w:hint="default"/>
      </w:rPr>
    </w:lvl>
    <w:lvl w:ilvl="7" w:tplc="0EFACB12">
      <w:start w:val="1"/>
      <w:numFmt w:val="bullet"/>
      <w:lvlText w:val="o"/>
      <w:lvlJc w:val="left"/>
      <w:pPr>
        <w:ind w:left="5760" w:hanging="360"/>
      </w:pPr>
      <w:rPr>
        <w:rFonts w:ascii="Courier New" w:hAnsi="Courier New" w:hint="default"/>
      </w:rPr>
    </w:lvl>
    <w:lvl w:ilvl="8" w:tplc="06F42EB6">
      <w:start w:val="1"/>
      <w:numFmt w:val="bullet"/>
      <w:lvlText w:val=""/>
      <w:lvlJc w:val="left"/>
      <w:pPr>
        <w:ind w:left="6480" w:hanging="360"/>
      </w:pPr>
      <w:rPr>
        <w:rFonts w:ascii="Wingdings" w:hAnsi="Wingdings" w:hint="default"/>
      </w:rPr>
    </w:lvl>
  </w:abstractNum>
  <w:abstractNum w:abstractNumId="29" w15:restartNumberingAfterBreak="0">
    <w:nsid w:val="1FBC335B"/>
    <w:multiLevelType w:val="hybridMultilevel"/>
    <w:tmpl w:val="C1AEE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E30D09"/>
    <w:multiLevelType w:val="hybridMultilevel"/>
    <w:tmpl w:val="8682C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04CB8B7"/>
    <w:multiLevelType w:val="hybridMultilevel"/>
    <w:tmpl w:val="FFFFFFFF"/>
    <w:lvl w:ilvl="0" w:tplc="4112D476">
      <w:start w:val="1"/>
      <w:numFmt w:val="bullet"/>
      <w:lvlText w:val=""/>
      <w:lvlJc w:val="left"/>
      <w:pPr>
        <w:ind w:left="720" w:hanging="360"/>
      </w:pPr>
      <w:rPr>
        <w:rFonts w:ascii="Symbol" w:hAnsi="Symbol" w:hint="default"/>
      </w:rPr>
    </w:lvl>
    <w:lvl w:ilvl="1" w:tplc="3CCA83BE">
      <w:start w:val="1"/>
      <w:numFmt w:val="bullet"/>
      <w:lvlText w:val="o"/>
      <w:lvlJc w:val="left"/>
      <w:pPr>
        <w:ind w:left="1440" w:hanging="360"/>
      </w:pPr>
      <w:rPr>
        <w:rFonts w:ascii="Courier New" w:hAnsi="Courier New" w:hint="default"/>
      </w:rPr>
    </w:lvl>
    <w:lvl w:ilvl="2" w:tplc="83C478F6">
      <w:start w:val="1"/>
      <w:numFmt w:val="bullet"/>
      <w:lvlText w:val=""/>
      <w:lvlJc w:val="left"/>
      <w:pPr>
        <w:ind w:left="2160" w:hanging="360"/>
      </w:pPr>
      <w:rPr>
        <w:rFonts w:ascii="Wingdings" w:hAnsi="Wingdings" w:hint="default"/>
      </w:rPr>
    </w:lvl>
    <w:lvl w:ilvl="3" w:tplc="0E124F78">
      <w:start w:val="1"/>
      <w:numFmt w:val="bullet"/>
      <w:lvlText w:val=""/>
      <w:lvlJc w:val="left"/>
      <w:pPr>
        <w:ind w:left="2880" w:hanging="360"/>
      </w:pPr>
      <w:rPr>
        <w:rFonts w:ascii="Symbol" w:hAnsi="Symbol" w:hint="default"/>
      </w:rPr>
    </w:lvl>
    <w:lvl w:ilvl="4" w:tplc="452C38D8">
      <w:start w:val="1"/>
      <w:numFmt w:val="bullet"/>
      <w:lvlText w:val="o"/>
      <w:lvlJc w:val="left"/>
      <w:pPr>
        <w:ind w:left="3600" w:hanging="360"/>
      </w:pPr>
      <w:rPr>
        <w:rFonts w:ascii="Courier New" w:hAnsi="Courier New" w:hint="default"/>
      </w:rPr>
    </w:lvl>
    <w:lvl w:ilvl="5" w:tplc="01DCC84A">
      <w:start w:val="1"/>
      <w:numFmt w:val="bullet"/>
      <w:lvlText w:val=""/>
      <w:lvlJc w:val="left"/>
      <w:pPr>
        <w:ind w:left="4320" w:hanging="360"/>
      </w:pPr>
      <w:rPr>
        <w:rFonts w:ascii="Wingdings" w:hAnsi="Wingdings" w:hint="default"/>
      </w:rPr>
    </w:lvl>
    <w:lvl w:ilvl="6" w:tplc="735C0AC6">
      <w:start w:val="1"/>
      <w:numFmt w:val="bullet"/>
      <w:lvlText w:val=""/>
      <w:lvlJc w:val="left"/>
      <w:pPr>
        <w:ind w:left="5040" w:hanging="360"/>
      </w:pPr>
      <w:rPr>
        <w:rFonts w:ascii="Symbol" w:hAnsi="Symbol" w:hint="default"/>
      </w:rPr>
    </w:lvl>
    <w:lvl w:ilvl="7" w:tplc="CAC22F0A">
      <w:start w:val="1"/>
      <w:numFmt w:val="bullet"/>
      <w:lvlText w:val="o"/>
      <w:lvlJc w:val="left"/>
      <w:pPr>
        <w:ind w:left="5760" w:hanging="360"/>
      </w:pPr>
      <w:rPr>
        <w:rFonts w:ascii="Courier New" w:hAnsi="Courier New" w:hint="default"/>
      </w:rPr>
    </w:lvl>
    <w:lvl w:ilvl="8" w:tplc="07D4BB44">
      <w:start w:val="1"/>
      <w:numFmt w:val="bullet"/>
      <w:lvlText w:val=""/>
      <w:lvlJc w:val="left"/>
      <w:pPr>
        <w:ind w:left="6480" w:hanging="360"/>
      </w:pPr>
      <w:rPr>
        <w:rFonts w:ascii="Wingdings" w:hAnsi="Wingdings" w:hint="default"/>
      </w:rPr>
    </w:lvl>
  </w:abstractNum>
  <w:abstractNum w:abstractNumId="32" w15:restartNumberingAfterBreak="0">
    <w:nsid w:val="20CDAB3A"/>
    <w:multiLevelType w:val="hybridMultilevel"/>
    <w:tmpl w:val="FFFFFFFF"/>
    <w:lvl w:ilvl="0" w:tplc="CC9E5372">
      <w:start w:val="1"/>
      <w:numFmt w:val="bullet"/>
      <w:lvlText w:val=""/>
      <w:lvlJc w:val="left"/>
      <w:pPr>
        <w:ind w:left="720" w:hanging="360"/>
      </w:pPr>
      <w:rPr>
        <w:rFonts w:ascii="Symbol" w:hAnsi="Symbol" w:hint="default"/>
      </w:rPr>
    </w:lvl>
    <w:lvl w:ilvl="1" w:tplc="C4B86220">
      <w:start w:val="1"/>
      <w:numFmt w:val="bullet"/>
      <w:lvlText w:val="o"/>
      <w:lvlJc w:val="left"/>
      <w:pPr>
        <w:ind w:left="1440" w:hanging="360"/>
      </w:pPr>
      <w:rPr>
        <w:rFonts w:ascii="Courier New" w:hAnsi="Courier New" w:hint="default"/>
      </w:rPr>
    </w:lvl>
    <w:lvl w:ilvl="2" w:tplc="E1D68E92">
      <w:start w:val="1"/>
      <w:numFmt w:val="bullet"/>
      <w:lvlText w:val=""/>
      <w:lvlJc w:val="left"/>
      <w:pPr>
        <w:ind w:left="2160" w:hanging="360"/>
      </w:pPr>
      <w:rPr>
        <w:rFonts w:ascii="Wingdings" w:hAnsi="Wingdings" w:hint="default"/>
      </w:rPr>
    </w:lvl>
    <w:lvl w:ilvl="3" w:tplc="E180A6F8">
      <w:start w:val="1"/>
      <w:numFmt w:val="bullet"/>
      <w:lvlText w:val=""/>
      <w:lvlJc w:val="left"/>
      <w:pPr>
        <w:ind w:left="2880" w:hanging="360"/>
      </w:pPr>
      <w:rPr>
        <w:rFonts w:ascii="Symbol" w:hAnsi="Symbol" w:hint="default"/>
      </w:rPr>
    </w:lvl>
    <w:lvl w:ilvl="4" w:tplc="FA4CBD0E">
      <w:start w:val="1"/>
      <w:numFmt w:val="bullet"/>
      <w:lvlText w:val="o"/>
      <w:lvlJc w:val="left"/>
      <w:pPr>
        <w:ind w:left="3600" w:hanging="360"/>
      </w:pPr>
      <w:rPr>
        <w:rFonts w:ascii="Courier New" w:hAnsi="Courier New" w:hint="default"/>
      </w:rPr>
    </w:lvl>
    <w:lvl w:ilvl="5" w:tplc="60B6C1C6">
      <w:start w:val="1"/>
      <w:numFmt w:val="bullet"/>
      <w:lvlText w:val=""/>
      <w:lvlJc w:val="left"/>
      <w:pPr>
        <w:ind w:left="4320" w:hanging="360"/>
      </w:pPr>
      <w:rPr>
        <w:rFonts w:ascii="Wingdings" w:hAnsi="Wingdings" w:hint="default"/>
      </w:rPr>
    </w:lvl>
    <w:lvl w:ilvl="6" w:tplc="5DECA11E">
      <w:start w:val="1"/>
      <w:numFmt w:val="bullet"/>
      <w:lvlText w:val=""/>
      <w:lvlJc w:val="left"/>
      <w:pPr>
        <w:ind w:left="5040" w:hanging="360"/>
      </w:pPr>
      <w:rPr>
        <w:rFonts w:ascii="Symbol" w:hAnsi="Symbol" w:hint="default"/>
      </w:rPr>
    </w:lvl>
    <w:lvl w:ilvl="7" w:tplc="76180D40">
      <w:start w:val="1"/>
      <w:numFmt w:val="bullet"/>
      <w:lvlText w:val="o"/>
      <w:lvlJc w:val="left"/>
      <w:pPr>
        <w:ind w:left="5760" w:hanging="360"/>
      </w:pPr>
      <w:rPr>
        <w:rFonts w:ascii="Courier New" w:hAnsi="Courier New" w:hint="default"/>
      </w:rPr>
    </w:lvl>
    <w:lvl w:ilvl="8" w:tplc="93443FE2">
      <w:start w:val="1"/>
      <w:numFmt w:val="bullet"/>
      <w:lvlText w:val=""/>
      <w:lvlJc w:val="left"/>
      <w:pPr>
        <w:ind w:left="6480" w:hanging="360"/>
      </w:pPr>
      <w:rPr>
        <w:rFonts w:ascii="Wingdings" w:hAnsi="Wingdings" w:hint="default"/>
      </w:rPr>
    </w:lvl>
  </w:abstractNum>
  <w:abstractNum w:abstractNumId="33" w15:restartNumberingAfterBreak="0">
    <w:nsid w:val="217AB9E4"/>
    <w:multiLevelType w:val="hybridMultilevel"/>
    <w:tmpl w:val="5D40E6E8"/>
    <w:lvl w:ilvl="0" w:tplc="D5E8B228">
      <w:start w:val="1"/>
      <w:numFmt w:val="bullet"/>
      <w:lvlText w:val="·"/>
      <w:lvlJc w:val="left"/>
      <w:pPr>
        <w:ind w:left="720" w:hanging="360"/>
      </w:pPr>
      <w:rPr>
        <w:rFonts w:ascii="Symbol" w:hAnsi="Symbol" w:hint="default"/>
      </w:rPr>
    </w:lvl>
    <w:lvl w:ilvl="1" w:tplc="3D5E9042">
      <w:start w:val="1"/>
      <w:numFmt w:val="bullet"/>
      <w:lvlText w:val="o"/>
      <w:lvlJc w:val="left"/>
      <w:pPr>
        <w:ind w:left="1440" w:hanging="360"/>
      </w:pPr>
      <w:rPr>
        <w:rFonts w:ascii="Courier New" w:hAnsi="Courier New" w:hint="default"/>
      </w:rPr>
    </w:lvl>
    <w:lvl w:ilvl="2" w:tplc="9708B410">
      <w:start w:val="1"/>
      <w:numFmt w:val="bullet"/>
      <w:lvlText w:val=""/>
      <w:lvlJc w:val="left"/>
      <w:pPr>
        <w:ind w:left="2160" w:hanging="360"/>
      </w:pPr>
      <w:rPr>
        <w:rFonts w:ascii="Wingdings" w:hAnsi="Wingdings" w:hint="default"/>
      </w:rPr>
    </w:lvl>
    <w:lvl w:ilvl="3" w:tplc="704EBD76">
      <w:start w:val="1"/>
      <w:numFmt w:val="bullet"/>
      <w:lvlText w:val=""/>
      <w:lvlJc w:val="left"/>
      <w:pPr>
        <w:ind w:left="2880" w:hanging="360"/>
      </w:pPr>
      <w:rPr>
        <w:rFonts w:ascii="Symbol" w:hAnsi="Symbol" w:hint="default"/>
      </w:rPr>
    </w:lvl>
    <w:lvl w:ilvl="4" w:tplc="DFC40F4C">
      <w:start w:val="1"/>
      <w:numFmt w:val="bullet"/>
      <w:lvlText w:val="o"/>
      <w:lvlJc w:val="left"/>
      <w:pPr>
        <w:ind w:left="3600" w:hanging="360"/>
      </w:pPr>
      <w:rPr>
        <w:rFonts w:ascii="Courier New" w:hAnsi="Courier New" w:hint="default"/>
      </w:rPr>
    </w:lvl>
    <w:lvl w:ilvl="5" w:tplc="5A946A5E">
      <w:start w:val="1"/>
      <w:numFmt w:val="bullet"/>
      <w:lvlText w:val=""/>
      <w:lvlJc w:val="left"/>
      <w:pPr>
        <w:ind w:left="4320" w:hanging="360"/>
      </w:pPr>
      <w:rPr>
        <w:rFonts w:ascii="Wingdings" w:hAnsi="Wingdings" w:hint="default"/>
      </w:rPr>
    </w:lvl>
    <w:lvl w:ilvl="6" w:tplc="053AE8F0">
      <w:start w:val="1"/>
      <w:numFmt w:val="bullet"/>
      <w:lvlText w:val=""/>
      <w:lvlJc w:val="left"/>
      <w:pPr>
        <w:ind w:left="5040" w:hanging="360"/>
      </w:pPr>
      <w:rPr>
        <w:rFonts w:ascii="Symbol" w:hAnsi="Symbol" w:hint="default"/>
      </w:rPr>
    </w:lvl>
    <w:lvl w:ilvl="7" w:tplc="E3806932">
      <w:start w:val="1"/>
      <w:numFmt w:val="bullet"/>
      <w:lvlText w:val="o"/>
      <w:lvlJc w:val="left"/>
      <w:pPr>
        <w:ind w:left="5760" w:hanging="360"/>
      </w:pPr>
      <w:rPr>
        <w:rFonts w:ascii="Courier New" w:hAnsi="Courier New" w:hint="default"/>
      </w:rPr>
    </w:lvl>
    <w:lvl w:ilvl="8" w:tplc="44C82FE2">
      <w:start w:val="1"/>
      <w:numFmt w:val="bullet"/>
      <w:lvlText w:val=""/>
      <w:lvlJc w:val="left"/>
      <w:pPr>
        <w:ind w:left="6480" w:hanging="360"/>
      </w:pPr>
      <w:rPr>
        <w:rFonts w:ascii="Wingdings" w:hAnsi="Wingdings" w:hint="default"/>
      </w:rPr>
    </w:lvl>
  </w:abstractNum>
  <w:abstractNum w:abstractNumId="34" w15:restartNumberingAfterBreak="0">
    <w:nsid w:val="22C08B6A"/>
    <w:multiLevelType w:val="hybridMultilevel"/>
    <w:tmpl w:val="88AA7CB2"/>
    <w:lvl w:ilvl="0" w:tplc="1B12D028">
      <w:start w:val="1"/>
      <w:numFmt w:val="bullet"/>
      <w:lvlText w:val="·"/>
      <w:lvlJc w:val="left"/>
      <w:pPr>
        <w:ind w:left="720" w:hanging="360"/>
      </w:pPr>
      <w:rPr>
        <w:rFonts w:ascii="Symbol" w:hAnsi="Symbol" w:hint="default"/>
      </w:rPr>
    </w:lvl>
    <w:lvl w:ilvl="1" w:tplc="20129C66">
      <w:start w:val="1"/>
      <w:numFmt w:val="bullet"/>
      <w:lvlText w:val="o"/>
      <w:lvlJc w:val="left"/>
      <w:pPr>
        <w:ind w:left="1440" w:hanging="360"/>
      </w:pPr>
      <w:rPr>
        <w:rFonts w:ascii="Courier New" w:hAnsi="Courier New" w:hint="default"/>
      </w:rPr>
    </w:lvl>
    <w:lvl w:ilvl="2" w:tplc="8102C0D2">
      <w:start w:val="1"/>
      <w:numFmt w:val="bullet"/>
      <w:lvlText w:val=""/>
      <w:lvlJc w:val="left"/>
      <w:pPr>
        <w:ind w:left="2160" w:hanging="360"/>
      </w:pPr>
      <w:rPr>
        <w:rFonts w:ascii="Wingdings" w:hAnsi="Wingdings" w:hint="default"/>
      </w:rPr>
    </w:lvl>
    <w:lvl w:ilvl="3" w:tplc="CBDA1F26">
      <w:start w:val="1"/>
      <w:numFmt w:val="bullet"/>
      <w:lvlText w:val=""/>
      <w:lvlJc w:val="left"/>
      <w:pPr>
        <w:ind w:left="2880" w:hanging="360"/>
      </w:pPr>
      <w:rPr>
        <w:rFonts w:ascii="Symbol" w:hAnsi="Symbol" w:hint="default"/>
      </w:rPr>
    </w:lvl>
    <w:lvl w:ilvl="4" w:tplc="38822B88">
      <w:start w:val="1"/>
      <w:numFmt w:val="bullet"/>
      <w:lvlText w:val="o"/>
      <w:lvlJc w:val="left"/>
      <w:pPr>
        <w:ind w:left="3600" w:hanging="360"/>
      </w:pPr>
      <w:rPr>
        <w:rFonts w:ascii="Courier New" w:hAnsi="Courier New" w:hint="default"/>
      </w:rPr>
    </w:lvl>
    <w:lvl w:ilvl="5" w:tplc="8D9E727A">
      <w:start w:val="1"/>
      <w:numFmt w:val="bullet"/>
      <w:lvlText w:val=""/>
      <w:lvlJc w:val="left"/>
      <w:pPr>
        <w:ind w:left="4320" w:hanging="360"/>
      </w:pPr>
      <w:rPr>
        <w:rFonts w:ascii="Wingdings" w:hAnsi="Wingdings" w:hint="default"/>
      </w:rPr>
    </w:lvl>
    <w:lvl w:ilvl="6" w:tplc="282C675E">
      <w:start w:val="1"/>
      <w:numFmt w:val="bullet"/>
      <w:lvlText w:val=""/>
      <w:lvlJc w:val="left"/>
      <w:pPr>
        <w:ind w:left="5040" w:hanging="360"/>
      </w:pPr>
      <w:rPr>
        <w:rFonts w:ascii="Symbol" w:hAnsi="Symbol" w:hint="default"/>
      </w:rPr>
    </w:lvl>
    <w:lvl w:ilvl="7" w:tplc="F8A0C428">
      <w:start w:val="1"/>
      <w:numFmt w:val="bullet"/>
      <w:lvlText w:val="o"/>
      <w:lvlJc w:val="left"/>
      <w:pPr>
        <w:ind w:left="5760" w:hanging="360"/>
      </w:pPr>
      <w:rPr>
        <w:rFonts w:ascii="Courier New" w:hAnsi="Courier New" w:hint="default"/>
      </w:rPr>
    </w:lvl>
    <w:lvl w:ilvl="8" w:tplc="C464C34A">
      <w:start w:val="1"/>
      <w:numFmt w:val="bullet"/>
      <w:lvlText w:val=""/>
      <w:lvlJc w:val="left"/>
      <w:pPr>
        <w:ind w:left="6480" w:hanging="360"/>
      </w:pPr>
      <w:rPr>
        <w:rFonts w:ascii="Wingdings" w:hAnsi="Wingdings" w:hint="default"/>
      </w:rPr>
    </w:lvl>
  </w:abstractNum>
  <w:abstractNum w:abstractNumId="35" w15:restartNumberingAfterBreak="0">
    <w:nsid w:val="234442FC"/>
    <w:multiLevelType w:val="hybridMultilevel"/>
    <w:tmpl w:val="FFFFFFFF"/>
    <w:lvl w:ilvl="0" w:tplc="2404369A">
      <w:start w:val="1"/>
      <w:numFmt w:val="bullet"/>
      <w:lvlText w:val=""/>
      <w:lvlJc w:val="left"/>
      <w:pPr>
        <w:ind w:left="720" w:hanging="360"/>
      </w:pPr>
      <w:rPr>
        <w:rFonts w:ascii="Symbol" w:hAnsi="Symbol" w:hint="default"/>
      </w:rPr>
    </w:lvl>
    <w:lvl w:ilvl="1" w:tplc="0B46FE7C">
      <w:start w:val="1"/>
      <w:numFmt w:val="bullet"/>
      <w:lvlText w:val="o"/>
      <w:lvlJc w:val="left"/>
      <w:pPr>
        <w:ind w:left="1440" w:hanging="360"/>
      </w:pPr>
      <w:rPr>
        <w:rFonts w:ascii="Courier New" w:hAnsi="Courier New" w:hint="default"/>
      </w:rPr>
    </w:lvl>
    <w:lvl w:ilvl="2" w:tplc="8578D896">
      <w:start w:val="1"/>
      <w:numFmt w:val="bullet"/>
      <w:lvlText w:val=""/>
      <w:lvlJc w:val="left"/>
      <w:pPr>
        <w:ind w:left="2160" w:hanging="360"/>
      </w:pPr>
      <w:rPr>
        <w:rFonts w:ascii="Wingdings" w:hAnsi="Wingdings" w:hint="default"/>
      </w:rPr>
    </w:lvl>
    <w:lvl w:ilvl="3" w:tplc="8586E31C">
      <w:start w:val="1"/>
      <w:numFmt w:val="bullet"/>
      <w:lvlText w:val=""/>
      <w:lvlJc w:val="left"/>
      <w:pPr>
        <w:ind w:left="2880" w:hanging="360"/>
      </w:pPr>
      <w:rPr>
        <w:rFonts w:ascii="Symbol" w:hAnsi="Symbol" w:hint="default"/>
      </w:rPr>
    </w:lvl>
    <w:lvl w:ilvl="4" w:tplc="25D22DDC">
      <w:start w:val="1"/>
      <w:numFmt w:val="bullet"/>
      <w:lvlText w:val="o"/>
      <w:lvlJc w:val="left"/>
      <w:pPr>
        <w:ind w:left="3600" w:hanging="360"/>
      </w:pPr>
      <w:rPr>
        <w:rFonts w:ascii="Courier New" w:hAnsi="Courier New" w:hint="default"/>
      </w:rPr>
    </w:lvl>
    <w:lvl w:ilvl="5" w:tplc="BAD285C2">
      <w:start w:val="1"/>
      <w:numFmt w:val="bullet"/>
      <w:lvlText w:val=""/>
      <w:lvlJc w:val="left"/>
      <w:pPr>
        <w:ind w:left="4320" w:hanging="360"/>
      </w:pPr>
      <w:rPr>
        <w:rFonts w:ascii="Wingdings" w:hAnsi="Wingdings" w:hint="default"/>
      </w:rPr>
    </w:lvl>
    <w:lvl w:ilvl="6" w:tplc="FF7AB7A2">
      <w:start w:val="1"/>
      <w:numFmt w:val="bullet"/>
      <w:lvlText w:val=""/>
      <w:lvlJc w:val="left"/>
      <w:pPr>
        <w:ind w:left="5040" w:hanging="360"/>
      </w:pPr>
      <w:rPr>
        <w:rFonts w:ascii="Symbol" w:hAnsi="Symbol" w:hint="default"/>
      </w:rPr>
    </w:lvl>
    <w:lvl w:ilvl="7" w:tplc="67547C54">
      <w:start w:val="1"/>
      <w:numFmt w:val="bullet"/>
      <w:lvlText w:val="o"/>
      <w:lvlJc w:val="left"/>
      <w:pPr>
        <w:ind w:left="5760" w:hanging="360"/>
      </w:pPr>
      <w:rPr>
        <w:rFonts w:ascii="Courier New" w:hAnsi="Courier New" w:hint="default"/>
      </w:rPr>
    </w:lvl>
    <w:lvl w:ilvl="8" w:tplc="3AA66DBC">
      <w:start w:val="1"/>
      <w:numFmt w:val="bullet"/>
      <w:lvlText w:val=""/>
      <w:lvlJc w:val="left"/>
      <w:pPr>
        <w:ind w:left="6480" w:hanging="360"/>
      </w:pPr>
      <w:rPr>
        <w:rFonts w:ascii="Wingdings" w:hAnsi="Wingdings" w:hint="default"/>
      </w:rPr>
    </w:lvl>
  </w:abstractNum>
  <w:abstractNum w:abstractNumId="36" w15:restartNumberingAfterBreak="0">
    <w:nsid w:val="236C55E3"/>
    <w:multiLevelType w:val="hybridMultilevel"/>
    <w:tmpl w:val="FFFFFFFF"/>
    <w:lvl w:ilvl="0" w:tplc="257A310C">
      <w:start w:val="1"/>
      <w:numFmt w:val="bullet"/>
      <w:lvlText w:val=""/>
      <w:lvlJc w:val="left"/>
      <w:pPr>
        <w:ind w:left="720" w:hanging="360"/>
      </w:pPr>
      <w:rPr>
        <w:rFonts w:ascii="Symbol" w:hAnsi="Symbol" w:hint="default"/>
      </w:rPr>
    </w:lvl>
    <w:lvl w:ilvl="1" w:tplc="EBDAB27C">
      <w:start w:val="1"/>
      <w:numFmt w:val="bullet"/>
      <w:lvlText w:val="o"/>
      <w:lvlJc w:val="left"/>
      <w:pPr>
        <w:ind w:left="1440" w:hanging="360"/>
      </w:pPr>
      <w:rPr>
        <w:rFonts w:ascii="Courier New" w:hAnsi="Courier New" w:hint="default"/>
      </w:rPr>
    </w:lvl>
    <w:lvl w:ilvl="2" w:tplc="B0C4BED2">
      <w:start w:val="1"/>
      <w:numFmt w:val="bullet"/>
      <w:lvlText w:val=""/>
      <w:lvlJc w:val="left"/>
      <w:pPr>
        <w:ind w:left="2160" w:hanging="360"/>
      </w:pPr>
      <w:rPr>
        <w:rFonts w:ascii="Wingdings" w:hAnsi="Wingdings" w:hint="default"/>
      </w:rPr>
    </w:lvl>
    <w:lvl w:ilvl="3" w:tplc="EDD24760">
      <w:start w:val="1"/>
      <w:numFmt w:val="bullet"/>
      <w:lvlText w:val=""/>
      <w:lvlJc w:val="left"/>
      <w:pPr>
        <w:ind w:left="2880" w:hanging="360"/>
      </w:pPr>
      <w:rPr>
        <w:rFonts w:ascii="Symbol" w:hAnsi="Symbol" w:hint="default"/>
      </w:rPr>
    </w:lvl>
    <w:lvl w:ilvl="4" w:tplc="BF6E6F38">
      <w:start w:val="1"/>
      <w:numFmt w:val="bullet"/>
      <w:lvlText w:val="o"/>
      <w:lvlJc w:val="left"/>
      <w:pPr>
        <w:ind w:left="3600" w:hanging="360"/>
      </w:pPr>
      <w:rPr>
        <w:rFonts w:ascii="Courier New" w:hAnsi="Courier New" w:hint="default"/>
      </w:rPr>
    </w:lvl>
    <w:lvl w:ilvl="5" w:tplc="40927470">
      <w:start w:val="1"/>
      <w:numFmt w:val="bullet"/>
      <w:lvlText w:val=""/>
      <w:lvlJc w:val="left"/>
      <w:pPr>
        <w:ind w:left="4320" w:hanging="360"/>
      </w:pPr>
      <w:rPr>
        <w:rFonts w:ascii="Wingdings" w:hAnsi="Wingdings" w:hint="default"/>
      </w:rPr>
    </w:lvl>
    <w:lvl w:ilvl="6" w:tplc="78385F36">
      <w:start w:val="1"/>
      <w:numFmt w:val="bullet"/>
      <w:lvlText w:val=""/>
      <w:lvlJc w:val="left"/>
      <w:pPr>
        <w:ind w:left="5040" w:hanging="360"/>
      </w:pPr>
      <w:rPr>
        <w:rFonts w:ascii="Symbol" w:hAnsi="Symbol" w:hint="default"/>
      </w:rPr>
    </w:lvl>
    <w:lvl w:ilvl="7" w:tplc="380ECA7A">
      <w:start w:val="1"/>
      <w:numFmt w:val="bullet"/>
      <w:lvlText w:val="o"/>
      <w:lvlJc w:val="left"/>
      <w:pPr>
        <w:ind w:left="5760" w:hanging="360"/>
      </w:pPr>
      <w:rPr>
        <w:rFonts w:ascii="Courier New" w:hAnsi="Courier New" w:hint="default"/>
      </w:rPr>
    </w:lvl>
    <w:lvl w:ilvl="8" w:tplc="465EFD44">
      <w:start w:val="1"/>
      <w:numFmt w:val="bullet"/>
      <w:lvlText w:val=""/>
      <w:lvlJc w:val="left"/>
      <w:pPr>
        <w:ind w:left="6480" w:hanging="360"/>
      </w:pPr>
      <w:rPr>
        <w:rFonts w:ascii="Wingdings" w:hAnsi="Wingdings" w:hint="default"/>
      </w:rPr>
    </w:lvl>
  </w:abstractNum>
  <w:abstractNum w:abstractNumId="37" w15:restartNumberingAfterBreak="0">
    <w:nsid w:val="236E7069"/>
    <w:multiLevelType w:val="hybridMultilevel"/>
    <w:tmpl w:val="61F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4B71614"/>
    <w:multiLevelType w:val="hybridMultilevel"/>
    <w:tmpl w:val="FFFFFFFF"/>
    <w:lvl w:ilvl="0" w:tplc="D0981378">
      <w:start w:val="1"/>
      <w:numFmt w:val="bullet"/>
      <w:lvlText w:val=""/>
      <w:lvlJc w:val="left"/>
      <w:pPr>
        <w:ind w:left="720" w:hanging="360"/>
      </w:pPr>
      <w:rPr>
        <w:rFonts w:ascii="Symbol" w:hAnsi="Symbol" w:hint="default"/>
      </w:rPr>
    </w:lvl>
    <w:lvl w:ilvl="1" w:tplc="4254F576">
      <w:start w:val="1"/>
      <w:numFmt w:val="bullet"/>
      <w:lvlText w:val="o"/>
      <w:lvlJc w:val="left"/>
      <w:pPr>
        <w:ind w:left="1440" w:hanging="360"/>
      </w:pPr>
      <w:rPr>
        <w:rFonts w:ascii="Courier New" w:hAnsi="Courier New" w:hint="default"/>
      </w:rPr>
    </w:lvl>
    <w:lvl w:ilvl="2" w:tplc="4DEA897E">
      <w:start w:val="1"/>
      <w:numFmt w:val="bullet"/>
      <w:lvlText w:val=""/>
      <w:lvlJc w:val="left"/>
      <w:pPr>
        <w:ind w:left="2160" w:hanging="360"/>
      </w:pPr>
      <w:rPr>
        <w:rFonts w:ascii="Wingdings" w:hAnsi="Wingdings" w:hint="default"/>
      </w:rPr>
    </w:lvl>
    <w:lvl w:ilvl="3" w:tplc="273EB858">
      <w:start w:val="1"/>
      <w:numFmt w:val="bullet"/>
      <w:lvlText w:val=""/>
      <w:lvlJc w:val="left"/>
      <w:pPr>
        <w:ind w:left="2880" w:hanging="360"/>
      </w:pPr>
      <w:rPr>
        <w:rFonts w:ascii="Symbol" w:hAnsi="Symbol" w:hint="default"/>
      </w:rPr>
    </w:lvl>
    <w:lvl w:ilvl="4" w:tplc="C0A87038">
      <w:start w:val="1"/>
      <w:numFmt w:val="bullet"/>
      <w:lvlText w:val="o"/>
      <w:lvlJc w:val="left"/>
      <w:pPr>
        <w:ind w:left="3600" w:hanging="360"/>
      </w:pPr>
      <w:rPr>
        <w:rFonts w:ascii="Courier New" w:hAnsi="Courier New" w:hint="default"/>
      </w:rPr>
    </w:lvl>
    <w:lvl w:ilvl="5" w:tplc="835E2B18">
      <w:start w:val="1"/>
      <w:numFmt w:val="bullet"/>
      <w:lvlText w:val=""/>
      <w:lvlJc w:val="left"/>
      <w:pPr>
        <w:ind w:left="4320" w:hanging="360"/>
      </w:pPr>
      <w:rPr>
        <w:rFonts w:ascii="Wingdings" w:hAnsi="Wingdings" w:hint="default"/>
      </w:rPr>
    </w:lvl>
    <w:lvl w:ilvl="6" w:tplc="BC0CB608">
      <w:start w:val="1"/>
      <w:numFmt w:val="bullet"/>
      <w:lvlText w:val=""/>
      <w:lvlJc w:val="left"/>
      <w:pPr>
        <w:ind w:left="5040" w:hanging="360"/>
      </w:pPr>
      <w:rPr>
        <w:rFonts w:ascii="Symbol" w:hAnsi="Symbol" w:hint="default"/>
      </w:rPr>
    </w:lvl>
    <w:lvl w:ilvl="7" w:tplc="E8301B76">
      <w:start w:val="1"/>
      <w:numFmt w:val="bullet"/>
      <w:lvlText w:val="o"/>
      <w:lvlJc w:val="left"/>
      <w:pPr>
        <w:ind w:left="5760" w:hanging="360"/>
      </w:pPr>
      <w:rPr>
        <w:rFonts w:ascii="Courier New" w:hAnsi="Courier New" w:hint="default"/>
      </w:rPr>
    </w:lvl>
    <w:lvl w:ilvl="8" w:tplc="E6284F64">
      <w:start w:val="1"/>
      <w:numFmt w:val="bullet"/>
      <w:lvlText w:val=""/>
      <w:lvlJc w:val="left"/>
      <w:pPr>
        <w:ind w:left="6480" w:hanging="360"/>
      </w:pPr>
      <w:rPr>
        <w:rFonts w:ascii="Wingdings" w:hAnsi="Wingdings" w:hint="default"/>
      </w:rPr>
    </w:lvl>
  </w:abstractNum>
  <w:abstractNum w:abstractNumId="39" w15:restartNumberingAfterBreak="0">
    <w:nsid w:val="251066F9"/>
    <w:multiLevelType w:val="hybridMultilevel"/>
    <w:tmpl w:val="77CA2122"/>
    <w:lvl w:ilvl="0" w:tplc="66A08FE2">
      <w:start w:val="7"/>
      <w:numFmt w:val="decimal"/>
      <w:lvlText w:val="%1."/>
      <w:lvlJc w:val="left"/>
      <w:pPr>
        <w:ind w:left="720" w:hanging="360"/>
      </w:pPr>
    </w:lvl>
    <w:lvl w:ilvl="1" w:tplc="7B5C1016">
      <w:start w:val="1"/>
      <w:numFmt w:val="lowerLetter"/>
      <w:lvlText w:val="%2."/>
      <w:lvlJc w:val="left"/>
      <w:pPr>
        <w:ind w:left="1440" w:hanging="360"/>
      </w:pPr>
    </w:lvl>
    <w:lvl w:ilvl="2" w:tplc="90FA50D4">
      <w:start w:val="1"/>
      <w:numFmt w:val="lowerRoman"/>
      <w:lvlText w:val="%3."/>
      <w:lvlJc w:val="right"/>
      <w:pPr>
        <w:ind w:left="2160" w:hanging="180"/>
      </w:pPr>
    </w:lvl>
    <w:lvl w:ilvl="3" w:tplc="2CCCEDAA">
      <w:start w:val="1"/>
      <w:numFmt w:val="decimal"/>
      <w:lvlText w:val="%4."/>
      <w:lvlJc w:val="left"/>
      <w:pPr>
        <w:ind w:left="2880" w:hanging="360"/>
      </w:pPr>
    </w:lvl>
    <w:lvl w:ilvl="4" w:tplc="5BBA6242">
      <w:start w:val="1"/>
      <w:numFmt w:val="lowerLetter"/>
      <w:lvlText w:val="%5."/>
      <w:lvlJc w:val="left"/>
      <w:pPr>
        <w:ind w:left="3600" w:hanging="360"/>
      </w:pPr>
    </w:lvl>
    <w:lvl w:ilvl="5" w:tplc="002A8B58">
      <w:start w:val="1"/>
      <w:numFmt w:val="lowerRoman"/>
      <w:lvlText w:val="%6."/>
      <w:lvlJc w:val="right"/>
      <w:pPr>
        <w:ind w:left="4320" w:hanging="180"/>
      </w:pPr>
    </w:lvl>
    <w:lvl w:ilvl="6" w:tplc="220C7C9C">
      <w:start w:val="1"/>
      <w:numFmt w:val="decimal"/>
      <w:lvlText w:val="%7."/>
      <w:lvlJc w:val="left"/>
      <w:pPr>
        <w:ind w:left="5040" w:hanging="360"/>
      </w:pPr>
    </w:lvl>
    <w:lvl w:ilvl="7" w:tplc="FCDE5C50">
      <w:start w:val="1"/>
      <w:numFmt w:val="lowerLetter"/>
      <w:lvlText w:val="%8."/>
      <w:lvlJc w:val="left"/>
      <w:pPr>
        <w:ind w:left="5760" w:hanging="360"/>
      </w:pPr>
    </w:lvl>
    <w:lvl w:ilvl="8" w:tplc="F63CF5E8">
      <w:start w:val="1"/>
      <w:numFmt w:val="lowerRoman"/>
      <w:lvlText w:val="%9."/>
      <w:lvlJc w:val="right"/>
      <w:pPr>
        <w:ind w:left="6480" w:hanging="180"/>
      </w:pPr>
    </w:lvl>
  </w:abstractNum>
  <w:abstractNum w:abstractNumId="40" w15:restartNumberingAfterBreak="0">
    <w:nsid w:val="2878E503"/>
    <w:multiLevelType w:val="hybridMultilevel"/>
    <w:tmpl w:val="FFFFFFFF"/>
    <w:lvl w:ilvl="0" w:tplc="1CECCEB6">
      <w:start w:val="1"/>
      <w:numFmt w:val="bullet"/>
      <w:lvlText w:val=""/>
      <w:lvlJc w:val="left"/>
      <w:pPr>
        <w:ind w:left="720" w:hanging="360"/>
      </w:pPr>
      <w:rPr>
        <w:rFonts w:ascii="Symbol" w:hAnsi="Symbol" w:hint="default"/>
      </w:rPr>
    </w:lvl>
    <w:lvl w:ilvl="1" w:tplc="BFBE8D2A">
      <w:start w:val="1"/>
      <w:numFmt w:val="bullet"/>
      <w:lvlText w:val="o"/>
      <w:lvlJc w:val="left"/>
      <w:pPr>
        <w:ind w:left="1440" w:hanging="360"/>
      </w:pPr>
      <w:rPr>
        <w:rFonts w:ascii="Courier New" w:hAnsi="Courier New" w:hint="default"/>
      </w:rPr>
    </w:lvl>
    <w:lvl w:ilvl="2" w:tplc="2CCAB7CC">
      <w:start w:val="1"/>
      <w:numFmt w:val="bullet"/>
      <w:lvlText w:val=""/>
      <w:lvlJc w:val="left"/>
      <w:pPr>
        <w:ind w:left="2160" w:hanging="360"/>
      </w:pPr>
      <w:rPr>
        <w:rFonts w:ascii="Wingdings" w:hAnsi="Wingdings" w:hint="default"/>
      </w:rPr>
    </w:lvl>
    <w:lvl w:ilvl="3" w:tplc="C0D685EA">
      <w:start w:val="1"/>
      <w:numFmt w:val="bullet"/>
      <w:lvlText w:val=""/>
      <w:lvlJc w:val="left"/>
      <w:pPr>
        <w:ind w:left="2880" w:hanging="360"/>
      </w:pPr>
      <w:rPr>
        <w:rFonts w:ascii="Symbol" w:hAnsi="Symbol" w:hint="default"/>
      </w:rPr>
    </w:lvl>
    <w:lvl w:ilvl="4" w:tplc="C9C055FC">
      <w:start w:val="1"/>
      <w:numFmt w:val="bullet"/>
      <w:lvlText w:val="o"/>
      <w:lvlJc w:val="left"/>
      <w:pPr>
        <w:ind w:left="3600" w:hanging="360"/>
      </w:pPr>
      <w:rPr>
        <w:rFonts w:ascii="Courier New" w:hAnsi="Courier New" w:hint="default"/>
      </w:rPr>
    </w:lvl>
    <w:lvl w:ilvl="5" w:tplc="F5601400">
      <w:start w:val="1"/>
      <w:numFmt w:val="bullet"/>
      <w:lvlText w:val=""/>
      <w:lvlJc w:val="left"/>
      <w:pPr>
        <w:ind w:left="4320" w:hanging="360"/>
      </w:pPr>
      <w:rPr>
        <w:rFonts w:ascii="Wingdings" w:hAnsi="Wingdings" w:hint="default"/>
      </w:rPr>
    </w:lvl>
    <w:lvl w:ilvl="6" w:tplc="A91E525A">
      <w:start w:val="1"/>
      <w:numFmt w:val="bullet"/>
      <w:lvlText w:val=""/>
      <w:lvlJc w:val="left"/>
      <w:pPr>
        <w:ind w:left="5040" w:hanging="360"/>
      </w:pPr>
      <w:rPr>
        <w:rFonts w:ascii="Symbol" w:hAnsi="Symbol" w:hint="default"/>
      </w:rPr>
    </w:lvl>
    <w:lvl w:ilvl="7" w:tplc="E0EEAA82">
      <w:start w:val="1"/>
      <w:numFmt w:val="bullet"/>
      <w:lvlText w:val="o"/>
      <w:lvlJc w:val="left"/>
      <w:pPr>
        <w:ind w:left="5760" w:hanging="360"/>
      </w:pPr>
      <w:rPr>
        <w:rFonts w:ascii="Courier New" w:hAnsi="Courier New" w:hint="default"/>
      </w:rPr>
    </w:lvl>
    <w:lvl w:ilvl="8" w:tplc="B82E5022">
      <w:start w:val="1"/>
      <w:numFmt w:val="bullet"/>
      <w:lvlText w:val=""/>
      <w:lvlJc w:val="left"/>
      <w:pPr>
        <w:ind w:left="6480" w:hanging="360"/>
      </w:pPr>
      <w:rPr>
        <w:rFonts w:ascii="Wingdings" w:hAnsi="Wingdings" w:hint="default"/>
      </w:rPr>
    </w:lvl>
  </w:abstractNum>
  <w:abstractNum w:abstractNumId="41" w15:restartNumberingAfterBreak="0">
    <w:nsid w:val="28AC0CD7"/>
    <w:multiLevelType w:val="hybridMultilevel"/>
    <w:tmpl w:val="84A2B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8B4154B"/>
    <w:multiLevelType w:val="hybridMultilevel"/>
    <w:tmpl w:val="FFFFFFFF"/>
    <w:lvl w:ilvl="0" w:tplc="9BC660A2">
      <w:start w:val="1"/>
      <w:numFmt w:val="bullet"/>
      <w:lvlText w:val=""/>
      <w:lvlJc w:val="left"/>
      <w:pPr>
        <w:ind w:left="720" w:hanging="360"/>
      </w:pPr>
      <w:rPr>
        <w:rFonts w:ascii="Symbol" w:hAnsi="Symbol" w:hint="default"/>
      </w:rPr>
    </w:lvl>
    <w:lvl w:ilvl="1" w:tplc="98183A10">
      <w:start w:val="1"/>
      <w:numFmt w:val="bullet"/>
      <w:lvlText w:val="o"/>
      <w:lvlJc w:val="left"/>
      <w:pPr>
        <w:ind w:left="1440" w:hanging="360"/>
      </w:pPr>
      <w:rPr>
        <w:rFonts w:ascii="Courier New" w:hAnsi="Courier New" w:hint="default"/>
      </w:rPr>
    </w:lvl>
    <w:lvl w:ilvl="2" w:tplc="E1BC80BC">
      <w:start w:val="1"/>
      <w:numFmt w:val="bullet"/>
      <w:lvlText w:val=""/>
      <w:lvlJc w:val="left"/>
      <w:pPr>
        <w:ind w:left="2160" w:hanging="360"/>
      </w:pPr>
      <w:rPr>
        <w:rFonts w:ascii="Wingdings" w:hAnsi="Wingdings" w:hint="default"/>
      </w:rPr>
    </w:lvl>
    <w:lvl w:ilvl="3" w:tplc="13FAC960">
      <w:start w:val="1"/>
      <w:numFmt w:val="bullet"/>
      <w:lvlText w:val=""/>
      <w:lvlJc w:val="left"/>
      <w:pPr>
        <w:ind w:left="2880" w:hanging="360"/>
      </w:pPr>
      <w:rPr>
        <w:rFonts w:ascii="Symbol" w:hAnsi="Symbol" w:hint="default"/>
      </w:rPr>
    </w:lvl>
    <w:lvl w:ilvl="4" w:tplc="23C6BCEE">
      <w:start w:val="1"/>
      <w:numFmt w:val="bullet"/>
      <w:lvlText w:val="o"/>
      <w:lvlJc w:val="left"/>
      <w:pPr>
        <w:ind w:left="3600" w:hanging="360"/>
      </w:pPr>
      <w:rPr>
        <w:rFonts w:ascii="Courier New" w:hAnsi="Courier New" w:hint="default"/>
      </w:rPr>
    </w:lvl>
    <w:lvl w:ilvl="5" w:tplc="ABDECD92">
      <w:start w:val="1"/>
      <w:numFmt w:val="bullet"/>
      <w:lvlText w:val=""/>
      <w:lvlJc w:val="left"/>
      <w:pPr>
        <w:ind w:left="4320" w:hanging="360"/>
      </w:pPr>
      <w:rPr>
        <w:rFonts w:ascii="Wingdings" w:hAnsi="Wingdings" w:hint="default"/>
      </w:rPr>
    </w:lvl>
    <w:lvl w:ilvl="6" w:tplc="F7F637FC">
      <w:start w:val="1"/>
      <w:numFmt w:val="bullet"/>
      <w:lvlText w:val=""/>
      <w:lvlJc w:val="left"/>
      <w:pPr>
        <w:ind w:left="5040" w:hanging="360"/>
      </w:pPr>
      <w:rPr>
        <w:rFonts w:ascii="Symbol" w:hAnsi="Symbol" w:hint="default"/>
      </w:rPr>
    </w:lvl>
    <w:lvl w:ilvl="7" w:tplc="06DEBEA0">
      <w:start w:val="1"/>
      <w:numFmt w:val="bullet"/>
      <w:lvlText w:val="o"/>
      <w:lvlJc w:val="left"/>
      <w:pPr>
        <w:ind w:left="5760" w:hanging="360"/>
      </w:pPr>
      <w:rPr>
        <w:rFonts w:ascii="Courier New" w:hAnsi="Courier New" w:hint="default"/>
      </w:rPr>
    </w:lvl>
    <w:lvl w:ilvl="8" w:tplc="B0F0789E">
      <w:start w:val="1"/>
      <w:numFmt w:val="bullet"/>
      <w:lvlText w:val=""/>
      <w:lvlJc w:val="left"/>
      <w:pPr>
        <w:ind w:left="6480" w:hanging="360"/>
      </w:pPr>
      <w:rPr>
        <w:rFonts w:ascii="Wingdings" w:hAnsi="Wingdings" w:hint="default"/>
      </w:rPr>
    </w:lvl>
  </w:abstractNum>
  <w:abstractNum w:abstractNumId="43" w15:restartNumberingAfterBreak="0">
    <w:nsid w:val="290303B6"/>
    <w:multiLevelType w:val="hybridMultilevel"/>
    <w:tmpl w:val="8556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462808"/>
    <w:multiLevelType w:val="hybridMultilevel"/>
    <w:tmpl w:val="E78C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B0921ED"/>
    <w:multiLevelType w:val="hybridMultilevel"/>
    <w:tmpl w:val="64209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BF8CADE"/>
    <w:multiLevelType w:val="hybridMultilevel"/>
    <w:tmpl w:val="FFFFFFFF"/>
    <w:lvl w:ilvl="0" w:tplc="AF0CFD3A">
      <w:start w:val="1"/>
      <w:numFmt w:val="bullet"/>
      <w:lvlText w:val=""/>
      <w:lvlJc w:val="left"/>
      <w:pPr>
        <w:ind w:left="720" w:hanging="360"/>
      </w:pPr>
      <w:rPr>
        <w:rFonts w:ascii="Symbol" w:hAnsi="Symbol" w:hint="default"/>
      </w:rPr>
    </w:lvl>
    <w:lvl w:ilvl="1" w:tplc="39480800">
      <w:start w:val="1"/>
      <w:numFmt w:val="bullet"/>
      <w:lvlText w:val="o"/>
      <w:lvlJc w:val="left"/>
      <w:pPr>
        <w:ind w:left="1440" w:hanging="360"/>
      </w:pPr>
      <w:rPr>
        <w:rFonts w:ascii="Courier New" w:hAnsi="Courier New" w:hint="default"/>
      </w:rPr>
    </w:lvl>
    <w:lvl w:ilvl="2" w:tplc="37E25D2E">
      <w:start w:val="1"/>
      <w:numFmt w:val="bullet"/>
      <w:lvlText w:val=""/>
      <w:lvlJc w:val="left"/>
      <w:pPr>
        <w:ind w:left="2160" w:hanging="360"/>
      </w:pPr>
      <w:rPr>
        <w:rFonts w:ascii="Wingdings" w:hAnsi="Wingdings" w:hint="default"/>
      </w:rPr>
    </w:lvl>
    <w:lvl w:ilvl="3" w:tplc="1972AD00">
      <w:start w:val="1"/>
      <w:numFmt w:val="bullet"/>
      <w:lvlText w:val=""/>
      <w:lvlJc w:val="left"/>
      <w:pPr>
        <w:ind w:left="2880" w:hanging="360"/>
      </w:pPr>
      <w:rPr>
        <w:rFonts w:ascii="Symbol" w:hAnsi="Symbol" w:hint="default"/>
      </w:rPr>
    </w:lvl>
    <w:lvl w:ilvl="4" w:tplc="738C6038">
      <w:start w:val="1"/>
      <w:numFmt w:val="bullet"/>
      <w:lvlText w:val="o"/>
      <w:lvlJc w:val="left"/>
      <w:pPr>
        <w:ind w:left="3600" w:hanging="360"/>
      </w:pPr>
      <w:rPr>
        <w:rFonts w:ascii="Courier New" w:hAnsi="Courier New" w:hint="default"/>
      </w:rPr>
    </w:lvl>
    <w:lvl w:ilvl="5" w:tplc="DBEC83B0">
      <w:start w:val="1"/>
      <w:numFmt w:val="bullet"/>
      <w:lvlText w:val=""/>
      <w:lvlJc w:val="left"/>
      <w:pPr>
        <w:ind w:left="4320" w:hanging="360"/>
      </w:pPr>
      <w:rPr>
        <w:rFonts w:ascii="Wingdings" w:hAnsi="Wingdings" w:hint="default"/>
      </w:rPr>
    </w:lvl>
    <w:lvl w:ilvl="6" w:tplc="7EC82394">
      <w:start w:val="1"/>
      <w:numFmt w:val="bullet"/>
      <w:lvlText w:val=""/>
      <w:lvlJc w:val="left"/>
      <w:pPr>
        <w:ind w:left="5040" w:hanging="360"/>
      </w:pPr>
      <w:rPr>
        <w:rFonts w:ascii="Symbol" w:hAnsi="Symbol" w:hint="default"/>
      </w:rPr>
    </w:lvl>
    <w:lvl w:ilvl="7" w:tplc="65528AE0">
      <w:start w:val="1"/>
      <w:numFmt w:val="bullet"/>
      <w:lvlText w:val="o"/>
      <w:lvlJc w:val="left"/>
      <w:pPr>
        <w:ind w:left="5760" w:hanging="360"/>
      </w:pPr>
      <w:rPr>
        <w:rFonts w:ascii="Courier New" w:hAnsi="Courier New" w:hint="default"/>
      </w:rPr>
    </w:lvl>
    <w:lvl w:ilvl="8" w:tplc="3E1C19FE">
      <w:start w:val="1"/>
      <w:numFmt w:val="bullet"/>
      <w:lvlText w:val=""/>
      <w:lvlJc w:val="left"/>
      <w:pPr>
        <w:ind w:left="6480" w:hanging="360"/>
      </w:pPr>
      <w:rPr>
        <w:rFonts w:ascii="Wingdings" w:hAnsi="Wingdings" w:hint="default"/>
      </w:rPr>
    </w:lvl>
  </w:abstractNum>
  <w:abstractNum w:abstractNumId="47" w15:restartNumberingAfterBreak="0">
    <w:nsid w:val="2C6974BB"/>
    <w:multiLevelType w:val="hybridMultilevel"/>
    <w:tmpl w:val="F16EC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CA10E96"/>
    <w:multiLevelType w:val="hybridMultilevel"/>
    <w:tmpl w:val="FFFFFFFF"/>
    <w:lvl w:ilvl="0" w:tplc="EA86B19C">
      <w:start w:val="1"/>
      <w:numFmt w:val="bullet"/>
      <w:lvlText w:val=""/>
      <w:lvlJc w:val="left"/>
      <w:pPr>
        <w:ind w:left="360" w:hanging="360"/>
      </w:pPr>
      <w:rPr>
        <w:rFonts w:ascii="Symbol" w:hAnsi="Symbol" w:hint="default"/>
      </w:rPr>
    </w:lvl>
    <w:lvl w:ilvl="1" w:tplc="261EC9F8">
      <w:start w:val="1"/>
      <w:numFmt w:val="bullet"/>
      <w:lvlText w:val="o"/>
      <w:lvlJc w:val="left"/>
      <w:pPr>
        <w:ind w:left="1080" w:hanging="360"/>
      </w:pPr>
      <w:rPr>
        <w:rFonts w:ascii="Courier New" w:hAnsi="Courier New" w:hint="default"/>
      </w:rPr>
    </w:lvl>
    <w:lvl w:ilvl="2" w:tplc="A77CB3EA">
      <w:start w:val="1"/>
      <w:numFmt w:val="bullet"/>
      <w:lvlText w:val=""/>
      <w:lvlJc w:val="left"/>
      <w:pPr>
        <w:ind w:left="1800" w:hanging="360"/>
      </w:pPr>
      <w:rPr>
        <w:rFonts w:ascii="Wingdings" w:hAnsi="Wingdings" w:hint="default"/>
      </w:rPr>
    </w:lvl>
    <w:lvl w:ilvl="3" w:tplc="9364CFEA">
      <w:start w:val="1"/>
      <w:numFmt w:val="bullet"/>
      <w:lvlText w:val=""/>
      <w:lvlJc w:val="left"/>
      <w:pPr>
        <w:ind w:left="2520" w:hanging="360"/>
      </w:pPr>
      <w:rPr>
        <w:rFonts w:ascii="Symbol" w:hAnsi="Symbol" w:hint="default"/>
      </w:rPr>
    </w:lvl>
    <w:lvl w:ilvl="4" w:tplc="012EA674">
      <w:start w:val="1"/>
      <w:numFmt w:val="bullet"/>
      <w:lvlText w:val="o"/>
      <w:lvlJc w:val="left"/>
      <w:pPr>
        <w:ind w:left="3240" w:hanging="360"/>
      </w:pPr>
      <w:rPr>
        <w:rFonts w:ascii="Courier New" w:hAnsi="Courier New" w:hint="default"/>
      </w:rPr>
    </w:lvl>
    <w:lvl w:ilvl="5" w:tplc="3924713C">
      <w:start w:val="1"/>
      <w:numFmt w:val="bullet"/>
      <w:lvlText w:val=""/>
      <w:lvlJc w:val="left"/>
      <w:pPr>
        <w:ind w:left="3960" w:hanging="360"/>
      </w:pPr>
      <w:rPr>
        <w:rFonts w:ascii="Wingdings" w:hAnsi="Wingdings" w:hint="default"/>
      </w:rPr>
    </w:lvl>
    <w:lvl w:ilvl="6" w:tplc="AA96C312">
      <w:start w:val="1"/>
      <w:numFmt w:val="bullet"/>
      <w:lvlText w:val=""/>
      <w:lvlJc w:val="left"/>
      <w:pPr>
        <w:ind w:left="4680" w:hanging="360"/>
      </w:pPr>
      <w:rPr>
        <w:rFonts w:ascii="Symbol" w:hAnsi="Symbol" w:hint="default"/>
      </w:rPr>
    </w:lvl>
    <w:lvl w:ilvl="7" w:tplc="3F340B8A">
      <w:start w:val="1"/>
      <w:numFmt w:val="bullet"/>
      <w:lvlText w:val="o"/>
      <w:lvlJc w:val="left"/>
      <w:pPr>
        <w:ind w:left="5400" w:hanging="360"/>
      </w:pPr>
      <w:rPr>
        <w:rFonts w:ascii="Courier New" w:hAnsi="Courier New" w:hint="default"/>
      </w:rPr>
    </w:lvl>
    <w:lvl w:ilvl="8" w:tplc="0D2CBB56">
      <w:start w:val="1"/>
      <w:numFmt w:val="bullet"/>
      <w:lvlText w:val=""/>
      <w:lvlJc w:val="left"/>
      <w:pPr>
        <w:ind w:left="6120" w:hanging="360"/>
      </w:pPr>
      <w:rPr>
        <w:rFonts w:ascii="Wingdings" w:hAnsi="Wingdings" w:hint="default"/>
      </w:rPr>
    </w:lvl>
  </w:abstractNum>
  <w:abstractNum w:abstractNumId="49" w15:restartNumberingAfterBreak="0">
    <w:nsid w:val="2E621C54"/>
    <w:multiLevelType w:val="hybridMultilevel"/>
    <w:tmpl w:val="EE66446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0" w15:restartNumberingAfterBreak="0">
    <w:nsid w:val="331B086F"/>
    <w:multiLevelType w:val="hybridMultilevel"/>
    <w:tmpl w:val="FB9AD736"/>
    <w:lvl w:ilvl="0" w:tplc="AFBC4954">
      <w:start w:val="8"/>
      <w:numFmt w:val="decimal"/>
      <w:lvlText w:val="%1."/>
      <w:lvlJc w:val="left"/>
      <w:pPr>
        <w:ind w:left="720" w:hanging="360"/>
      </w:pPr>
    </w:lvl>
    <w:lvl w:ilvl="1" w:tplc="726C1C9A">
      <w:start w:val="1"/>
      <w:numFmt w:val="lowerLetter"/>
      <w:lvlText w:val="%2."/>
      <w:lvlJc w:val="left"/>
      <w:pPr>
        <w:ind w:left="1440" w:hanging="360"/>
      </w:pPr>
    </w:lvl>
    <w:lvl w:ilvl="2" w:tplc="9FE216BA">
      <w:start w:val="1"/>
      <w:numFmt w:val="lowerRoman"/>
      <w:lvlText w:val="%3."/>
      <w:lvlJc w:val="right"/>
      <w:pPr>
        <w:ind w:left="2160" w:hanging="180"/>
      </w:pPr>
    </w:lvl>
    <w:lvl w:ilvl="3" w:tplc="2ED2AC0E">
      <w:start w:val="1"/>
      <w:numFmt w:val="decimal"/>
      <w:lvlText w:val="%4."/>
      <w:lvlJc w:val="left"/>
      <w:pPr>
        <w:ind w:left="2880" w:hanging="360"/>
      </w:pPr>
    </w:lvl>
    <w:lvl w:ilvl="4" w:tplc="07F226DA">
      <w:start w:val="1"/>
      <w:numFmt w:val="lowerLetter"/>
      <w:lvlText w:val="%5."/>
      <w:lvlJc w:val="left"/>
      <w:pPr>
        <w:ind w:left="3600" w:hanging="360"/>
      </w:pPr>
    </w:lvl>
    <w:lvl w:ilvl="5" w:tplc="BBA67C40">
      <w:start w:val="1"/>
      <w:numFmt w:val="lowerRoman"/>
      <w:lvlText w:val="%6."/>
      <w:lvlJc w:val="right"/>
      <w:pPr>
        <w:ind w:left="4320" w:hanging="180"/>
      </w:pPr>
    </w:lvl>
    <w:lvl w:ilvl="6" w:tplc="3A74EA80">
      <w:start w:val="1"/>
      <w:numFmt w:val="decimal"/>
      <w:lvlText w:val="%7."/>
      <w:lvlJc w:val="left"/>
      <w:pPr>
        <w:ind w:left="5040" w:hanging="360"/>
      </w:pPr>
    </w:lvl>
    <w:lvl w:ilvl="7" w:tplc="E4E83E64">
      <w:start w:val="1"/>
      <w:numFmt w:val="lowerLetter"/>
      <w:lvlText w:val="%8."/>
      <w:lvlJc w:val="left"/>
      <w:pPr>
        <w:ind w:left="5760" w:hanging="360"/>
      </w:pPr>
    </w:lvl>
    <w:lvl w:ilvl="8" w:tplc="E2CEA6FE">
      <w:start w:val="1"/>
      <w:numFmt w:val="lowerRoman"/>
      <w:lvlText w:val="%9."/>
      <w:lvlJc w:val="right"/>
      <w:pPr>
        <w:ind w:left="6480" w:hanging="180"/>
      </w:pPr>
    </w:lvl>
  </w:abstractNum>
  <w:abstractNum w:abstractNumId="51" w15:restartNumberingAfterBreak="0">
    <w:nsid w:val="36AE4E1D"/>
    <w:multiLevelType w:val="hybridMultilevel"/>
    <w:tmpl w:val="FFFFFFFF"/>
    <w:lvl w:ilvl="0" w:tplc="21F4EDFA">
      <w:start w:val="1"/>
      <w:numFmt w:val="bullet"/>
      <w:lvlText w:val=""/>
      <w:lvlJc w:val="left"/>
      <w:pPr>
        <w:ind w:left="720" w:hanging="360"/>
      </w:pPr>
      <w:rPr>
        <w:rFonts w:ascii="Symbol" w:hAnsi="Symbol" w:hint="default"/>
      </w:rPr>
    </w:lvl>
    <w:lvl w:ilvl="1" w:tplc="40660C06">
      <w:start w:val="1"/>
      <w:numFmt w:val="bullet"/>
      <w:lvlText w:val="o"/>
      <w:lvlJc w:val="left"/>
      <w:pPr>
        <w:ind w:left="1440" w:hanging="360"/>
      </w:pPr>
      <w:rPr>
        <w:rFonts w:ascii="Courier New" w:hAnsi="Courier New" w:hint="default"/>
      </w:rPr>
    </w:lvl>
    <w:lvl w:ilvl="2" w:tplc="9B36FD4E">
      <w:start w:val="1"/>
      <w:numFmt w:val="bullet"/>
      <w:lvlText w:val=""/>
      <w:lvlJc w:val="left"/>
      <w:pPr>
        <w:ind w:left="2160" w:hanging="360"/>
      </w:pPr>
      <w:rPr>
        <w:rFonts w:ascii="Wingdings" w:hAnsi="Wingdings" w:hint="default"/>
      </w:rPr>
    </w:lvl>
    <w:lvl w:ilvl="3" w:tplc="4D40F0BC">
      <w:start w:val="1"/>
      <w:numFmt w:val="bullet"/>
      <w:lvlText w:val=""/>
      <w:lvlJc w:val="left"/>
      <w:pPr>
        <w:ind w:left="2880" w:hanging="360"/>
      </w:pPr>
      <w:rPr>
        <w:rFonts w:ascii="Symbol" w:hAnsi="Symbol" w:hint="default"/>
      </w:rPr>
    </w:lvl>
    <w:lvl w:ilvl="4" w:tplc="E73A2CB2">
      <w:start w:val="1"/>
      <w:numFmt w:val="bullet"/>
      <w:lvlText w:val="o"/>
      <w:lvlJc w:val="left"/>
      <w:pPr>
        <w:ind w:left="3600" w:hanging="360"/>
      </w:pPr>
      <w:rPr>
        <w:rFonts w:ascii="Courier New" w:hAnsi="Courier New" w:hint="default"/>
      </w:rPr>
    </w:lvl>
    <w:lvl w:ilvl="5" w:tplc="F9387BA2">
      <w:start w:val="1"/>
      <w:numFmt w:val="bullet"/>
      <w:lvlText w:val=""/>
      <w:lvlJc w:val="left"/>
      <w:pPr>
        <w:ind w:left="4320" w:hanging="360"/>
      </w:pPr>
      <w:rPr>
        <w:rFonts w:ascii="Wingdings" w:hAnsi="Wingdings" w:hint="default"/>
      </w:rPr>
    </w:lvl>
    <w:lvl w:ilvl="6" w:tplc="7584CBCC">
      <w:start w:val="1"/>
      <w:numFmt w:val="bullet"/>
      <w:lvlText w:val=""/>
      <w:lvlJc w:val="left"/>
      <w:pPr>
        <w:ind w:left="5040" w:hanging="360"/>
      </w:pPr>
      <w:rPr>
        <w:rFonts w:ascii="Symbol" w:hAnsi="Symbol" w:hint="default"/>
      </w:rPr>
    </w:lvl>
    <w:lvl w:ilvl="7" w:tplc="F3B89D78">
      <w:start w:val="1"/>
      <w:numFmt w:val="bullet"/>
      <w:lvlText w:val="o"/>
      <w:lvlJc w:val="left"/>
      <w:pPr>
        <w:ind w:left="5760" w:hanging="360"/>
      </w:pPr>
      <w:rPr>
        <w:rFonts w:ascii="Courier New" w:hAnsi="Courier New" w:hint="default"/>
      </w:rPr>
    </w:lvl>
    <w:lvl w:ilvl="8" w:tplc="A0BE0B82">
      <w:start w:val="1"/>
      <w:numFmt w:val="bullet"/>
      <w:lvlText w:val=""/>
      <w:lvlJc w:val="left"/>
      <w:pPr>
        <w:ind w:left="6480" w:hanging="360"/>
      </w:pPr>
      <w:rPr>
        <w:rFonts w:ascii="Wingdings" w:hAnsi="Wingdings" w:hint="default"/>
      </w:rPr>
    </w:lvl>
  </w:abstractNum>
  <w:abstractNum w:abstractNumId="52" w15:restartNumberingAfterBreak="0">
    <w:nsid w:val="372C9BDD"/>
    <w:multiLevelType w:val="hybridMultilevel"/>
    <w:tmpl w:val="1A5A5082"/>
    <w:lvl w:ilvl="0" w:tplc="1E1C7AE8">
      <w:start w:val="1"/>
      <w:numFmt w:val="bullet"/>
      <w:lvlText w:val=""/>
      <w:lvlJc w:val="left"/>
      <w:pPr>
        <w:ind w:left="360" w:hanging="360"/>
      </w:pPr>
      <w:rPr>
        <w:rFonts w:ascii="Symbol" w:hAnsi="Symbol" w:hint="default"/>
      </w:rPr>
    </w:lvl>
    <w:lvl w:ilvl="1" w:tplc="B1220D62">
      <w:start w:val="1"/>
      <w:numFmt w:val="bullet"/>
      <w:lvlText w:val="o"/>
      <w:lvlJc w:val="left"/>
      <w:pPr>
        <w:ind w:left="1080" w:hanging="360"/>
      </w:pPr>
      <w:rPr>
        <w:rFonts w:ascii="Courier New" w:hAnsi="Courier New" w:hint="default"/>
      </w:rPr>
    </w:lvl>
    <w:lvl w:ilvl="2" w:tplc="EA985C98">
      <w:start w:val="1"/>
      <w:numFmt w:val="bullet"/>
      <w:lvlText w:val=""/>
      <w:lvlJc w:val="left"/>
      <w:pPr>
        <w:ind w:left="1800" w:hanging="360"/>
      </w:pPr>
      <w:rPr>
        <w:rFonts w:ascii="Wingdings" w:hAnsi="Wingdings" w:hint="default"/>
      </w:rPr>
    </w:lvl>
    <w:lvl w:ilvl="3" w:tplc="CEAACCD6">
      <w:start w:val="1"/>
      <w:numFmt w:val="bullet"/>
      <w:lvlText w:val=""/>
      <w:lvlJc w:val="left"/>
      <w:pPr>
        <w:ind w:left="2520" w:hanging="360"/>
      </w:pPr>
      <w:rPr>
        <w:rFonts w:ascii="Symbol" w:hAnsi="Symbol" w:hint="default"/>
      </w:rPr>
    </w:lvl>
    <w:lvl w:ilvl="4" w:tplc="BC70B09E">
      <w:start w:val="1"/>
      <w:numFmt w:val="bullet"/>
      <w:lvlText w:val="o"/>
      <w:lvlJc w:val="left"/>
      <w:pPr>
        <w:ind w:left="3240" w:hanging="360"/>
      </w:pPr>
      <w:rPr>
        <w:rFonts w:ascii="Courier New" w:hAnsi="Courier New" w:hint="default"/>
      </w:rPr>
    </w:lvl>
    <w:lvl w:ilvl="5" w:tplc="22EC0704">
      <w:start w:val="1"/>
      <w:numFmt w:val="bullet"/>
      <w:lvlText w:val=""/>
      <w:lvlJc w:val="left"/>
      <w:pPr>
        <w:ind w:left="3960" w:hanging="360"/>
      </w:pPr>
      <w:rPr>
        <w:rFonts w:ascii="Wingdings" w:hAnsi="Wingdings" w:hint="default"/>
      </w:rPr>
    </w:lvl>
    <w:lvl w:ilvl="6" w:tplc="9A1234DE">
      <w:start w:val="1"/>
      <w:numFmt w:val="bullet"/>
      <w:lvlText w:val=""/>
      <w:lvlJc w:val="left"/>
      <w:pPr>
        <w:ind w:left="4680" w:hanging="360"/>
      </w:pPr>
      <w:rPr>
        <w:rFonts w:ascii="Symbol" w:hAnsi="Symbol" w:hint="default"/>
      </w:rPr>
    </w:lvl>
    <w:lvl w:ilvl="7" w:tplc="71403E36">
      <w:start w:val="1"/>
      <w:numFmt w:val="bullet"/>
      <w:lvlText w:val="o"/>
      <w:lvlJc w:val="left"/>
      <w:pPr>
        <w:ind w:left="5400" w:hanging="360"/>
      </w:pPr>
      <w:rPr>
        <w:rFonts w:ascii="Courier New" w:hAnsi="Courier New" w:hint="default"/>
      </w:rPr>
    </w:lvl>
    <w:lvl w:ilvl="8" w:tplc="1D54883C">
      <w:start w:val="1"/>
      <w:numFmt w:val="bullet"/>
      <w:lvlText w:val=""/>
      <w:lvlJc w:val="left"/>
      <w:pPr>
        <w:ind w:left="6120" w:hanging="360"/>
      </w:pPr>
      <w:rPr>
        <w:rFonts w:ascii="Wingdings" w:hAnsi="Wingdings" w:hint="default"/>
      </w:rPr>
    </w:lvl>
  </w:abstractNum>
  <w:abstractNum w:abstractNumId="53" w15:restartNumberingAfterBreak="0">
    <w:nsid w:val="37834FE4"/>
    <w:multiLevelType w:val="hybridMultilevel"/>
    <w:tmpl w:val="2B88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403C53"/>
    <w:multiLevelType w:val="hybridMultilevel"/>
    <w:tmpl w:val="F9AA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8EB45DD"/>
    <w:multiLevelType w:val="hybridMultilevel"/>
    <w:tmpl w:val="C8E2F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9041C79"/>
    <w:multiLevelType w:val="hybridMultilevel"/>
    <w:tmpl w:val="1D6E6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EFF9D3"/>
    <w:multiLevelType w:val="hybridMultilevel"/>
    <w:tmpl w:val="BCD823D0"/>
    <w:lvl w:ilvl="0" w:tplc="5866D052">
      <w:start w:val="1"/>
      <w:numFmt w:val="bullet"/>
      <w:lvlText w:val=""/>
      <w:lvlJc w:val="left"/>
      <w:pPr>
        <w:ind w:left="360" w:hanging="360"/>
      </w:pPr>
      <w:rPr>
        <w:rFonts w:ascii="Symbol" w:hAnsi="Symbol" w:hint="default"/>
      </w:rPr>
    </w:lvl>
    <w:lvl w:ilvl="1" w:tplc="91528FFA">
      <w:start w:val="1"/>
      <w:numFmt w:val="bullet"/>
      <w:lvlText w:val="o"/>
      <w:lvlJc w:val="left"/>
      <w:pPr>
        <w:ind w:left="1080" w:hanging="360"/>
      </w:pPr>
      <w:rPr>
        <w:rFonts w:ascii="Courier New" w:hAnsi="Courier New" w:hint="default"/>
      </w:rPr>
    </w:lvl>
    <w:lvl w:ilvl="2" w:tplc="05249EFC">
      <w:start w:val="1"/>
      <w:numFmt w:val="bullet"/>
      <w:lvlText w:val=""/>
      <w:lvlJc w:val="left"/>
      <w:pPr>
        <w:ind w:left="1800" w:hanging="360"/>
      </w:pPr>
      <w:rPr>
        <w:rFonts w:ascii="Wingdings" w:hAnsi="Wingdings" w:hint="default"/>
      </w:rPr>
    </w:lvl>
    <w:lvl w:ilvl="3" w:tplc="973C6280">
      <w:start w:val="1"/>
      <w:numFmt w:val="bullet"/>
      <w:lvlText w:val=""/>
      <w:lvlJc w:val="left"/>
      <w:pPr>
        <w:ind w:left="2520" w:hanging="360"/>
      </w:pPr>
      <w:rPr>
        <w:rFonts w:ascii="Symbol" w:hAnsi="Symbol" w:hint="default"/>
      </w:rPr>
    </w:lvl>
    <w:lvl w:ilvl="4" w:tplc="67580174">
      <w:start w:val="1"/>
      <w:numFmt w:val="bullet"/>
      <w:lvlText w:val="o"/>
      <w:lvlJc w:val="left"/>
      <w:pPr>
        <w:ind w:left="3240" w:hanging="360"/>
      </w:pPr>
      <w:rPr>
        <w:rFonts w:ascii="Courier New" w:hAnsi="Courier New" w:hint="default"/>
      </w:rPr>
    </w:lvl>
    <w:lvl w:ilvl="5" w:tplc="40707EA2">
      <w:start w:val="1"/>
      <w:numFmt w:val="bullet"/>
      <w:lvlText w:val=""/>
      <w:lvlJc w:val="left"/>
      <w:pPr>
        <w:ind w:left="3960" w:hanging="360"/>
      </w:pPr>
      <w:rPr>
        <w:rFonts w:ascii="Wingdings" w:hAnsi="Wingdings" w:hint="default"/>
      </w:rPr>
    </w:lvl>
    <w:lvl w:ilvl="6" w:tplc="9716915E">
      <w:start w:val="1"/>
      <w:numFmt w:val="bullet"/>
      <w:lvlText w:val=""/>
      <w:lvlJc w:val="left"/>
      <w:pPr>
        <w:ind w:left="4680" w:hanging="360"/>
      </w:pPr>
      <w:rPr>
        <w:rFonts w:ascii="Symbol" w:hAnsi="Symbol" w:hint="default"/>
      </w:rPr>
    </w:lvl>
    <w:lvl w:ilvl="7" w:tplc="3CD05A6A">
      <w:start w:val="1"/>
      <w:numFmt w:val="bullet"/>
      <w:lvlText w:val="o"/>
      <w:lvlJc w:val="left"/>
      <w:pPr>
        <w:ind w:left="5400" w:hanging="360"/>
      </w:pPr>
      <w:rPr>
        <w:rFonts w:ascii="Courier New" w:hAnsi="Courier New" w:hint="default"/>
      </w:rPr>
    </w:lvl>
    <w:lvl w:ilvl="8" w:tplc="ED06924A">
      <w:start w:val="1"/>
      <w:numFmt w:val="bullet"/>
      <w:lvlText w:val=""/>
      <w:lvlJc w:val="left"/>
      <w:pPr>
        <w:ind w:left="6120" w:hanging="360"/>
      </w:pPr>
      <w:rPr>
        <w:rFonts w:ascii="Wingdings" w:hAnsi="Wingdings" w:hint="default"/>
      </w:rPr>
    </w:lvl>
  </w:abstractNum>
  <w:abstractNum w:abstractNumId="58" w15:restartNumberingAfterBreak="0">
    <w:nsid w:val="41157692"/>
    <w:multiLevelType w:val="hybridMultilevel"/>
    <w:tmpl w:val="03088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1EADDA8"/>
    <w:multiLevelType w:val="hybridMultilevel"/>
    <w:tmpl w:val="FFFFFFFF"/>
    <w:lvl w:ilvl="0" w:tplc="6DD4C00E">
      <w:start w:val="1"/>
      <w:numFmt w:val="bullet"/>
      <w:lvlText w:val=""/>
      <w:lvlJc w:val="left"/>
      <w:pPr>
        <w:ind w:left="720" w:hanging="360"/>
      </w:pPr>
      <w:rPr>
        <w:rFonts w:ascii="Symbol" w:hAnsi="Symbol" w:hint="default"/>
      </w:rPr>
    </w:lvl>
    <w:lvl w:ilvl="1" w:tplc="58169E8E">
      <w:start w:val="1"/>
      <w:numFmt w:val="bullet"/>
      <w:lvlText w:val="o"/>
      <w:lvlJc w:val="left"/>
      <w:pPr>
        <w:ind w:left="1440" w:hanging="360"/>
      </w:pPr>
      <w:rPr>
        <w:rFonts w:ascii="Courier New" w:hAnsi="Courier New" w:hint="default"/>
      </w:rPr>
    </w:lvl>
    <w:lvl w:ilvl="2" w:tplc="15F6DBB8">
      <w:start w:val="1"/>
      <w:numFmt w:val="bullet"/>
      <w:lvlText w:val=""/>
      <w:lvlJc w:val="left"/>
      <w:pPr>
        <w:ind w:left="2160" w:hanging="360"/>
      </w:pPr>
      <w:rPr>
        <w:rFonts w:ascii="Wingdings" w:hAnsi="Wingdings" w:hint="default"/>
      </w:rPr>
    </w:lvl>
    <w:lvl w:ilvl="3" w:tplc="E3F24290">
      <w:start w:val="1"/>
      <w:numFmt w:val="bullet"/>
      <w:lvlText w:val=""/>
      <w:lvlJc w:val="left"/>
      <w:pPr>
        <w:ind w:left="2880" w:hanging="360"/>
      </w:pPr>
      <w:rPr>
        <w:rFonts w:ascii="Symbol" w:hAnsi="Symbol" w:hint="default"/>
      </w:rPr>
    </w:lvl>
    <w:lvl w:ilvl="4" w:tplc="EFFADB84">
      <w:start w:val="1"/>
      <w:numFmt w:val="bullet"/>
      <w:lvlText w:val="o"/>
      <w:lvlJc w:val="left"/>
      <w:pPr>
        <w:ind w:left="3600" w:hanging="360"/>
      </w:pPr>
      <w:rPr>
        <w:rFonts w:ascii="Courier New" w:hAnsi="Courier New" w:hint="default"/>
      </w:rPr>
    </w:lvl>
    <w:lvl w:ilvl="5" w:tplc="F8A44182">
      <w:start w:val="1"/>
      <w:numFmt w:val="bullet"/>
      <w:lvlText w:val=""/>
      <w:lvlJc w:val="left"/>
      <w:pPr>
        <w:ind w:left="4320" w:hanging="360"/>
      </w:pPr>
      <w:rPr>
        <w:rFonts w:ascii="Wingdings" w:hAnsi="Wingdings" w:hint="default"/>
      </w:rPr>
    </w:lvl>
    <w:lvl w:ilvl="6" w:tplc="637E619C">
      <w:start w:val="1"/>
      <w:numFmt w:val="bullet"/>
      <w:lvlText w:val=""/>
      <w:lvlJc w:val="left"/>
      <w:pPr>
        <w:ind w:left="5040" w:hanging="360"/>
      </w:pPr>
      <w:rPr>
        <w:rFonts w:ascii="Symbol" w:hAnsi="Symbol" w:hint="default"/>
      </w:rPr>
    </w:lvl>
    <w:lvl w:ilvl="7" w:tplc="FC7499CA">
      <w:start w:val="1"/>
      <w:numFmt w:val="bullet"/>
      <w:lvlText w:val="o"/>
      <w:lvlJc w:val="left"/>
      <w:pPr>
        <w:ind w:left="5760" w:hanging="360"/>
      </w:pPr>
      <w:rPr>
        <w:rFonts w:ascii="Courier New" w:hAnsi="Courier New" w:hint="default"/>
      </w:rPr>
    </w:lvl>
    <w:lvl w:ilvl="8" w:tplc="5A34D9A6">
      <w:start w:val="1"/>
      <w:numFmt w:val="bullet"/>
      <w:lvlText w:val=""/>
      <w:lvlJc w:val="left"/>
      <w:pPr>
        <w:ind w:left="6480" w:hanging="360"/>
      </w:pPr>
      <w:rPr>
        <w:rFonts w:ascii="Wingdings" w:hAnsi="Wingdings" w:hint="default"/>
      </w:rPr>
    </w:lvl>
  </w:abstractNum>
  <w:abstractNum w:abstractNumId="60" w15:restartNumberingAfterBreak="0">
    <w:nsid w:val="43263D2E"/>
    <w:multiLevelType w:val="hybridMultilevel"/>
    <w:tmpl w:val="F976C218"/>
    <w:lvl w:ilvl="0" w:tplc="EF6E03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334CB15"/>
    <w:multiLevelType w:val="hybridMultilevel"/>
    <w:tmpl w:val="D8167016"/>
    <w:lvl w:ilvl="0" w:tplc="63EE3A20">
      <w:start w:val="1"/>
      <w:numFmt w:val="bullet"/>
      <w:lvlText w:val=""/>
      <w:lvlJc w:val="left"/>
      <w:pPr>
        <w:ind w:left="720" w:hanging="360"/>
      </w:pPr>
      <w:rPr>
        <w:rFonts w:ascii="Symbol" w:hAnsi="Symbol" w:hint="default"/>
      </w:rPr>
    </w:lvl>
    <w:lvl w:ilvl="1" w:tplc="288E34AA">
      <w:start w:val="1"/>
      <w:numFmt w:val="bullet"/>
      <w:lvlText w:val="o"/>
      <w:lvlJc w:val="left"/>
      <w:pPr>
        <w:ind w:left="1440" w:hanging="360"/>
      </w:pPr>
      <w:rPr>
        <w:rFonts w:ascii="Courier New" w:hAnsi="Courier New" w:hint="default"/>
      </w:rPr>
    </w:lvl>
    <w:lvl w:ilvl="2" w:tplc="D16CADDC">
      <w:start w:val="1"/>
      <w:numFmt w:val="bullet"/>
      <w:lvlText w:val=""/>
      <w:lvlJc w:val="left"/>
      <w:pPr>
        <w:ind w:left="2160" w:hanging="360"/>
      </w:pPr>
      <w:rPr>
        <w:rFonts w:ascii="Wingdings" w:hAnsi="Wingdings" w:hint="default"/>
      </w:rPr>
    </w:lvl>
    <w:lvl w:ilvl="3" w:tplc="63EA6D24">
      <w:start w:val="1"/>
      <w:numFmt w:val="bullet"/>
      <w:lvlText w:val=""/>
      <w:lvlJc w:val="left"/>
      <w:pPr>
        <w:ind w:left="2880" w:hanging="360"/>
      </w:pPr>
      <w:rPr>
        <w:rFonts w:ascii="Symbol" w:hAnsi="Symbol" w:hint="default"/>
      </w:rPr>
    </w:lvl>
    <w:lvl w:ilvl="4" w:tplc="6B74B0FA">
      <w:start w:val="1"/>
      <w:numFmt w:val="bullet"/>
      <w:lvlText w:val="o"/>
      <w:lvlJc w:val="left"/>
      <w:pPr>
        <w:ind w:left="3600" w:hanging="360"/>
      </w:pPr>
      <w:rPr>
        <w:rFonts w:ascii="Courier New" w:hAnsi="Courier New" w:hint="default"/>
      </w:rPr>
    </w:lvl>
    <w:lvl w:ilvl="5" w:tplc="E1BEE5A8">
      <w:start w:val="1"/>
      <w:numFmt w:val="bullet"/>
      <w:lvlText w:val=""/>
      <w:lvlJc w:val="left"/>
      <w:pPr>
        <w:ind w:left="4320" w:hanging="360"/>
      </w:pPr>
      <w:rPr>
        <w:rFonts w:ascii="Wingdings" w:hAnsi="Wingdings" w:hint="default"/>
      </w:rPr>
    </w:lvl>
    <w:lvl w:ilvl="6" w:tplc="FAA2A340">
      <w:start w:val="1"/>
      <w:numFmt w:val="bullet"/>
      <w:lvlText w:val=""/>
      <w:lvlJc w:val="left"/>
      <w:pPr>
        <w:ind w:left="5040" w:hanging="360"/>
      </w:pPr>
      <w:rPr>
        <w:rFonts w:ascii="Symbol" w:hAnsi="Symbol" w:hint="default"/>
      </w:rPr>
    </w:lvl>
    <w:lvl w:ilvl="7" w:tplc="5D34204A">
      <w:start w:val="1"/>
      <w:numFmt w:val="bullet"/>
      <w:lvlText w:val="o"/>
      <w:lvlJc w:val="left"/>
      <w:pPr>
        <w:ind w:left="5760" w:hanging="360"/>
      </w:pPr>
      <w:rPr>
        <w:rFonts w:ascii="Courier New" w:hAnsi="Courier New" w:hint="default"/>
      </w:rPr>
    </w:lvl>
    <w:lvl w:ilvl="8" w:tplc="0DBA0114">
      <w:start w:val="1"/>
      <w:numFmt w:val="bullet"/>
      <w:lvlText w:val=""/>
      <w:lvlJc w:val="left"/>
      <w:pPr>
        <w:ind w:left="6480" w:hanging="360"/>
      </w:pPr>
      <w:rPr>
        <w:rFonts w:ascii="Wingdings" w:hAnsi="Wingdings" w:hint="default"/>
      </w:rPr>
    </w:lvl>
  </w:abstractNum>
  <w:abstractNum w:abstractNumId="62" w15:restartNumberingAfterBreak="0">
    <w:nsid w:val="43D72817"/>
    <w:multiLevelType w:val="hybridMultilevel"/>
    <w:tmpl w:val="66E495FA"/>
    <w:lvl w:ilvl="0" w:tplc="2D52E7A2">
      <w:start w:val="1"/>
      <w:numFmt w:val="bullet"/>
      <w:lvlText w:val="·"/>
      <w:lvlJc w:val="left"/>
      <w:pPr>
        <w:ind w:left="720" w:hanging="360"/>
      </w:pPr>
      <w:rPr>
        <w:rFonts w:ascii="Symbol" w:hAnsi="Symbol" w:hint="default"/>
      </w:rPr>
    </w:lvl>
    <w:lvl w:ilvl="1" w:tplc="B6C4F752">
      <w:start w:val="1"/>
      <w:numFmt w:val="bullet"/>
      <w:lvlText w:val="o"/>
      <w:lvlJc w:val="left"/>
      <w:pPr>
        <w:ind w:left="1440" w:hanging="360"/>
      </w:pPr>
      <w:rPr>
        <w:rFonts w:ascii="Courier New" w:hAnsi="Courier New" w:hint="default"/>
      </w:rPr>
    </w:lvl>
    <w:lvl w:ilvl="2" w:tplc="CA28001A">
      <w:start w:val="1"/>
      <w:numFmt w:val="bullet"/>
      <w:lvlText w:val=""/>
      <w:lvlJc w:val="left"/>
      <w:pPr>
        <w:ind w:left="2160" w:hanging="360"/>
      </w:pPr>
      <w:rPr>
        <w:rFonts w:ascii="Wingdings" w:hAnsi="Wingdings" w:hint="default"/>
      </w:rPr>
    </w:lvl>
    <w:lvl w:ilvl="3" w:tplc="2070CA34">
      <w:start w:val="1"/>
      <w:numFmt w:val="bullet"/>
      <w:lvlText w:val=""/>
      <w:lvlJc w:val="left"/>
      <w:pPr>
        <w:ind w:left="2880" w:hanging="360"/>
      </w:pPr>
      <w:rPr>
        <w:rFonts w:ascii="Symbol" w:hAnsi="Symbol" w:hint="default"/>
      </w:rPr>
    </w:lvl>
    <w:lvl w:ilvl="4" w:tplc="EC2A881C">
      <w:start w:val="1"/>
      <w:numFmt w:val="bullet"/>
      <w:lvlText w:val="o"/>
      <w:lvlJc w:val="left"/>
      <w:pPr>
        <w:ind w:left="3600" w:hanging="360"/>
      </w:pPr>
      <w:rPr>
        <w:rFonts w:ascii="Courier New" w:hAnsi="Courier New" w:hint="default"/>
      </w:rPr>
    </w:lvl>
    <w:lvl w:ilvl="5" w:tplc="301AD8F0">
      <w:start w:val="1"/>
      <w:numFmt w:val="bullet"/>
      <w:lvlText w:val=""/>
      <w:lvlJc w:val="left"/>
      <w:pPr>
        <w:ind w:left="4320" w:hanging="360"/>
      </w:pPr>
      <w:rPr>
        <w:rFonts w:ascii="Wingdings" w:hAnsi="Wingdings" w:hint="default"/>
      </w:rPr>
    </w:lvl>
    <w:lvl w:ilvl="6" w:tplc="30660DC2">
      <w:start w:val="1"/>
      <w:numFmt w:val="bullet"/>
      <w:lvlText w:val=""/>
      <w:lvlJc w:val="left"/>
      <w:pPr>
        <w:ind w:left="5040" w:hanging="360"/>
      </w:pPr>
      <w:rPr>
        <w:rFonts w:ascii="Symbol" w:hAnsi="Symbol" w:hint="default"/>
      </w:rPr>
    </w:lvl>
    <w:lvl w:ilvl="7" w:tplc="2FC4FCB2">
      <w:start w:val="1"/>
      <w:numFmt w:val="bullet"/>
      <w:lvlText w:val="o"/>
      <w:lvlJc w:val="left"/>
      <w:pPr>
        <w:ind w:left="5760" w:hanging="360"/>
      </w:pPr>
      <w:rPr>
        <w:rFonts w:ascii="Courier New" w:hAnsi="Courier New" w:hint="default"/>
      </w:rPr>
    </w:lvl>
    <w:lvl w:ilvl="8" w:tplc="E2383FA0">
      <w:start w:val="1"/>
      <w:numFmt w:val="bullet"/>
      <w:lvlText w:val=""/>
      <w:lvlJc w:val="left"/>
      <w:pPr>
        <w:ind w:left="6480" w:hanging="360"/>
      </w:pPr>
      <w:rPr>
        <w:rFonts w:ascii="Wingdings" w:hAnsi="Wingdings" w:hint="default"/>
      </w:rPr>
    </w:lvl>
  </w:abstractNum>
  <w:abstractNum w:abstractNumId="63" w15:restartNumberingAfterBreak="0">
    <w:nsid w:val="43DF6F22"/>
    <w:multiLevelType w:val="hybridMultilevel"/>
    <w:tmpl w:val="FFFFFFFF"/>
    <w:lvl w:ilvl="0" w:tplc="07C6B496">
      <w:start w:val="1"/>
      <w:numFmt w:val="bullet"/>
      <w:lvlText w:val=""/>
      <w:lvlJc w:val="left"/>
      <w:pPr>
        <w:ind w:left="720" w:hanging="360"/>
      </w:pPr>
      <w:rPr>
        <w:rFonts w:ascii="Symbol" w:hAnsi="Symbol" w:hint="default"/>
      </w:rPr>
    </w:lvl>
    <w:lvl w:ilvl="1" w:tplc="7D6AEA38">
      <w:start w:val="1"/>
      <w:numFmt w:val="bullet"/>
      <w:lvlText w:val="o"/>
      <w:lvlJc w:val="left"/>
      <w:pPr>
        <w:ind w:left="1440" w:hanging="360"/>
      </w:pPr>
      <w:rPr>
        <w:rFonts w:ascii="Courier New" w:hAnsi="Courier New" w:hint="default"/>
      </w:rPr>
    </w:lvl>
    <w:lvl w:ilvl="2" w:tplc="1F46372A">
      <w:start w:val="1"/>
      <w:numFmt w:val="bullet"/>
      <w:lvlText w:val=""/>
      <w:lvlJc w:val="left"/>
      <w:pPr>
        <w:ind w:left="2160" w:hanging="360"/>
      </w:pPr>
      <w:rPr>
        <w:rFonts w:ascii="Wingdings" w:hAnsi="Wingdings" w:hint="default"/>
      </w:rPr>
    </w:lvl>
    <w:lvl w:ilvl="3" w:tplc="A3F6C258">
      <w:start w:val="1"/>
      <w:numFmt w:val="bullet"/>
      <w:lvlText w:val=""/>
      <w:lvlJc w:val="left"/>
      <w:pPr>
        <w:ind w:left="2880" w:hanging="360"/>
      </w:pPr>
      <w:rPr>
        <w:rFonts w:ascii="Symbol" w:hAnsi="Symbol" w:hint="default"/>
      </w:rPr>
    </w:lvl>
    <w:lvl w:ilvl="4" w:tplc="50E862CA">
      <w:start w:val="1"/>
      <w:numFmt w:val="bullet"/>
      <w:lvlText w:val="o"/>
      <w:lvlJc w:val="left"/>
      <w:pPr>
        <w:ind w:left="3600" w:hanging="360"/>
      </w:pPr>
      <w:rPr>
        <w:rFonts w:ascii="Courier New" w:hAnsi="Courier New" w:hint="default"/>
      </w:rPr>
    </w:lvl>
    <w:lvl w:ilvl="5" w:tplc="37E84038">
      <w:start w:val="1"/>
      <w:numFmt w:val="bullet"/>
      <w:lvlText w:val=""/>
      <w:lvlJc w:val="left"/>
      <w:pPr>
        <w:ind w:left="4320" w:hanging="360"/>
      </w:pPr>
      <w:rPr>
        <w:rFonts w:ascii="Wingdings" w:hAnsi="Wingdings" w:hint="default"/>
      </w:rPr>
    </w:lvl>
    <w:lvl w:ilvl="6" w:tplc="F2EA7E12">
      <w:start w:val="1"/>
      <w:numFmt w:val="bullet"/>
      <w:lvlText w:val=""/>
      <w:lvlJc w:val="left"/>
      <w:pPr>
        <w:ind w:left="5040" w:hanging="360"/>
      </w:pPr>
      <w:rPr>
        <w:rFonts w:ascii="Symbol" w:hAnsi="Symbol" w:hint="default"/>
      </w:rPr>
    </w:lvl>
    <w:lvl w:ilvl="7" w:tplc="F6B0510E">
      <w:start w:val="1"/>
      <w:numFmt w:val="bullet"/>
      <w:lvlText w:val="o"/>
      <w:lvlJc w:val="left"/>
      <w:pPr>
        <w:ind w:left="5760" w:hanging="360"/>
      </w:pPr>
      <w:rPr>
        <w:rFonts w:ascii="Courier New" w:hAnsi="Courier New" w:hint="default"/>
      </w:rPr>
    </w:lvl>
    <w:lvl w:ilvl="8" w:tplc="0096D6E8">
      <w:start w:val="1"/>
      <w:numFmt w:val="bullet"/>
      <w:lvlText w:val=""/>
      <w:lvlJc w:val="left"/>
      <w:pPr>
        <w:ind w:left="6480" w:hanging="360"/>
      </w:pPr>
      <w:rPr>
        <w:rFonts w:ascii="Wingdings" w:hAnsi="Wingdings" w:hint="default"/>
      </w:rPr>
    </w:lvl>
  </w:abstractNum>
  <w:abstractNum w:abstractNumId="64" w15:restartNumberingAfterBreak="0">
    <w:nsid w:val="43EA7AF5"/>
    <w:multiLevelType w:val="hybridMultilevel"/>
    <w:tmpl w:val="FFFFFFFF"/>
    <w:lvl w:ilvl="0" w:tplc="3564B752">
      <w:start w:val="1"/>
      <w:numFmt w:val="bullet"/>
      <w:lvlText w:val=""/>
      <w:lvlJc w:val="left"/>
      <w:pPr>
        <w:ind w:left="720" w:hanging="360"/>
      </w:pPr>
      <w:rPr>
        <w:rFonts w:ascii="Symbol" w:hAnsi="Symbol" w:hint="default"/>
      </w:rPr>
    </w:lvl>
    <w:lvl w:ilvl="1" w:tplc="4AE47F72">
      <w:start w:val="1"/>
      <w:numFmt w:val="bullet"/>
      <w:lvlText w:val="o"/>
      <w:lvlJc w:val="left"/>
      <w:pPr>
        <w:ind w:left="1440" w:hanging="360"/>
      </w:pPr>
      <w:rPr>
        <w:rFonts w:ascii="Courier New" w:hAnsi="Courier New" w:hint="default"/>
      </w:rPr>
    </w:lvl>
    <w:lvl w:ilvl="2" w:tplc="BFCA1FAE">
      <w:start w:val="1"/>
      <w:numFmt w:val="bullet"/>
      <w:lvlText w:val=""/>
      <w:lvlJc w:val="left"/>
      <w:pPr>
        <w:ind w:left="2160" w:hanging="360"/>
      </w:pPr>
      <w:rPr>
        <w:rFonts w:ascii="Wingdings" w:hAnsi="Wingdings" w:hint="default"/>
      </w:rPr>
    </w:lvl>
    <w:lvl w:ilvl="3" w:tplc="A87633D4">
      <w:start w:val="1"/>
      <w:numFmt w:val="bullet"/>
      <w:lvlText w:val=""/>
      <w:lvlJc w:val="left"/>
      <w:pPr>
        <w:ind w:left="2880" w:hanging="360"/>
      </w:pPr>
      <w:rPr>
        <w:rFonts w:ascii="Symbol" w:hAnsi="Symbol" w:hint="default"/>
      </w:rPr>
    </w:lvl>
    <w:lvl w:ilvl="4" w:tplc="BC3CFEB2">
      <w:start w:val="1"/>
      <w:numFmt w:val="bullet"/>
      <w:lvlText w:val="o"/>
      <w:lvlJc w:val="left"/>
      <w:pPr>
        <w:ind w:left="3600" w:hanging="360"/>
      </w:pPr>
      <w:rPr>
        <w:rFonts w:ascii="Courier New" w:hAnsi="Courier New" w:hint="default"/>
      </w:rPr>
    </w:lvl>
    <w:lvl w:ilvl="5" w:tplc="8EE4599E">
      <w:start w:val="1"/>
      <w:numFmt w:val="bullet"/>
      <w:lvlText w:val=""/>
      <w:lvlJc w:val="left"/>
      <w:pPr>
        <w:ind w:left="4320" w:hanging="360"/>
      </w:pPr>
      <w:rPr>
        <w:rFonts w:ascii="Wingdings" w:hAnsi="Wingdings" w:hint="default"/>
      </w:rPr>
    </w:lvl>
    <w:lvl w:ilvl="6" w:tplc="93327EF8">
      <w:start w:val="1"/>
      <w:numFmt w:val="bullet"/>
      <w:lvlText w:val=""/>
      <w:lvlJc w:val="left"/>
      <w:pPr>
        <w:ind w:left="5040" w:hanging="360"/>
      </w:pPr>
      <w:rPr>
        <w:rFonts w:ascii="Symbol" w:hAnsi="Symbol" w:hint="default"/>
      </w:rPr>
    </w:lvl>
    <w:lvl w:ilvl="7" w:tplc="92C4009A">
      <w:start w:val="1"/>
      <w:numFmt w:val="bullet"/>
      <w:lvlText w:val="o"/>
      <w:lvlJc w:val="left"/>
      <w:pPr>
        <w:ind w:left="5760" w:hanging="360"/>
      </w:pPr>
      <w:rPr>
        <w:rFonts w:ascii="Courier New" w:hAnsi="Courier New" w:hint="default"/>
      </w:rPr>
    </w:lvl>
    <w:lvl w:ilvl="8" w:tplc="54F489C8">
      <w:start w:val="1"/>
      <w:numFmt w:val="bullet"/>
      <w:lvlText w:val=""/>
      <w:lvlJc w:val="left"/>
      <w:pPr>
        <w:ind w:left="6480" w:hanging="360"/>
      </w:pPr>
      <w:rPr>
        <w:rFonts w:ascii="Wingdings" w:hAnsi="Wingdings" w:hint="default"/>
      </w:rPr>
    </w:lvl>
  </w:abstractNum>
  <w:abstractNum w:abstractNumId="65" w15:restartNumberingAfterBreak="0">
    <w:nsid w:val="45FA3F68"/>
    <w:multiLevelType w:val="hybridMultilevel"/>
    <w:tmpl w:val="96EE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71283B4"/>
    <w:multiLevelType w:val="hybridMultilevel"/>
    <w:tmpl w:val="FFFFFFFF"/>
    <w:lvl w:ilvl="0" w:tplc="64E4DFDE">
      <w:start w:val="1"/>
      <w:numFmt w:val="bullet"/>
      <w:lvlText w:val=""/>
      <w:lvlJc w:val="left"/>
      <w:pPr>
        <w:ind w:left="720" w:hanging="360"/>
      </w:pPr>
      <w:rPr>
        <w:rFonts w:ascii="Symbol" w:hAnsi="Symbol" w:hint="default"/>
      </w:rPr>
    </w:lvl>
    <w:lvl w:ilvl="1" w:tplc="CE9CDDD0">
      <w:start w:val="1"/>
      <w:numFmt w:val="bullet"/>
      <w:lvlText w:val="o"/>
      <w:lvlJc w:val="left"/>
      <w:pPr>
        <w:ind w:left="1440" w:hanging="360"/>
      </w:pPr>
      <w:rPr>
        <w:rFonts w:ascii="Courier New" w:hAnsi="Courier New" w:hint="default"/>
      </w:rPr>
    </w:lvl>
    <w:lvl w:ilvl="2" w:tplc="15908108">
      <w:start w:val="1"/>
      <w:numFmt w:val="bullet"/>
      <w:lvlText w:val=""/>
      <w:lvlJc w:val="left"/>
      <w:pPr>
        <w:ind w:left="2160" w:hanging="360"/>
      </w:pPr>
      <w:rPr>
        <w:rFonts w:ascii="Wingdings" w:hAnsi="Wingdings" w:hint="default"/>
      </w:rPr>
    </w:lvl>
    <w:lvl w:ilvl="3" w:tplc="B5DE9CFA">
      <w:start w:val="1"/>
      <w:numFmt w:val="bullet"/>
      <w:lvlText w:val=""/>
      <w:lvlJc w:val="left"/>
      <w:pPr>
        <w:ind w:left="2880" w:hanging="360"/>
      </w:pPr>
      <w:rPr>
        <w:rFonts w:ascii="Symbol" w:hAnsi="Symbol" w:hint="default"/>
      </w:rPr>
    </w:lvl>
    <w:lvl w:ilvl="4" w:tplc="B8CAAF1E">
      <w:start w:val="1"/>
      <w:numFmt w:val="bullet"/>
      <w:lvlText w:val="o"/>
      <w:lvlJc w:val="left"/>
      <w:pPr>
        <w:ind w:left="3600" w:hanging="360"/>
      </w:pPr>
      <w:rPr>
        <w:rFonts w:ascii="Courier New" w:hAnsi="Courier New" w:hint="default"/>
      </w:rPr>
    </w:lvl>
    <w:lvl w:ilvl="5" w:tplc="A6F8E9D4">
      <w:start w:val="1"/>
      <w:numFmt w:val="bullet"/>
      <w:lvlText w:val=""/>
      <w:lvlJc w:val="left"/>
      <w:pPr>
        <w:ind w:left="4320" w:hanging="360"/>
      </w:pPr>
      <w:rPr>
        <w:rFonts w:ascii="Wingdings" w:hAnsi="Wingdings" w:hint="default"/>
      </w:rPr>
    </w:lvl>
    <w:lvl w:ilvl="6" w:tplc="FBF6A43C">
      <w:start w:val="1"/>
      <w:numFmt w:val="bullet"/>
      <w:lvlText w:val=""/>
      <w:lvlJc w:val="left"/>
      <w:pPr>
        <w:ind w:left="5040" w:hanging="360"/>
      </w:pPr>
      <w:rPr>
        <w:rFonts w:ascii="Symbol" w:hAnsi="Symbol" w:hint="default"/>
      </w:rPr>
    </w:lvl>
    <w:lvl w:ilvl="7" w:tplc="3A0429B6">
      <w:start w:val="1"/>
      <w:numFmt w:val="bullet"/>
      <w:lvlText w:val="o"/>
      <w:lvlJc w:val="left"/>
      <w:pPr>
        <w:ind w:left="5760" w:hanging="360"/>
      </w:pPr>
      <w:rPr>
        <w:rFonts w:ascii="Courier New" w:hAnsi="Courier New" w:hint="default"/>
      </w:rPr>
    </w:lvl>
    <w:lvl w:ilvl="8" w:tplc="A46C40EE">
      <w:start w:val="1"/>
      <w:numFmt w:val="bullet"/>
      <w:lvlText w:val=""/>
      <w:lvlJc w:val="left"/>
      <w:pPr>
        <w:ind w:left="6480" w:hanging="360"/>
      </w:pPr>
      <w:rPr>
        <w:rFonts w:ascii="Wingdings" w:hAnsi="Wingdings" w:hint="default"/>
      </w:rPr>
    </w:lvl>
  </w:abstractNum>
  <w:abstractNum w:abstractNumId="67" w15:restartNumberingAfterBreak="0">
    <w:nsid w:val="47B54060"/>
    <w:multiLevelType w:val="hybridMultilevel"/>
    <w:tmpl w:val="BF4E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84049B3"/>
    <w:multiLevelType w:val="hybridMultilevel"/>
    <w:tmpl w:val="FFFFFFFF"/>
    <w:lvl w:ilvl="0" w:tplc="D47C4DF2">
      <w:start w:val="1"/>
      <w:numFmt w:val="bullet"/>
      <w:lvlText w:val=""/>
      <w:lvlJc w:val="left"/>
      <w:pPr>
        <w:ind w:left="720" w:hanging="360"/>
      </w:pPr>
      <w:rPr>
        <w:rFonts w:ascii="Symbol" w:hAnsi="Symbol" w:hint="default"/>
      </w:rPr>
    </w:lvl>
    <w:lvl w:ilvl="1" w:tplc="D52478F4">
      <w:start w:val="1"/>
      <w:numFmt w:val="bullet"/>
      <w:lvlText w:val="o"/>
      <w:lvlJc w:val="left"/>
      <w:pPr>
        <w:ind w:left="1440" w:hanging="360"/>
      </w:pPr>
      <w:rPr>
        <w:rFonts w:ascii="Courier New" w:hAnsi="Courier New" w:hint="default"/>
      </w:rPr>
    </w:lvl>
    <w:lvl w:ilvl="2" w:tplc="894EDE00">
      <w:start w:val="1"/>
      <w:numFmt w:val="bullet"/>
      <w:lvlText w:val=""/>
      <w:lvlJc w:val="left"/>
      <w:pPr>
        <w:ind w:left="2160" w:hanging="360"/>
      </w:pPr>
      <w:rPr>
        <w:rFonts w:ascii="Wingdings" w:hAnsi="Wingdings" w:hint="default"/>
      </w:rPr>
    </w:lvl>
    <w:lvl w:ilvl="3" w:tplc="3C3887BC">
      <w:start w:val="1"/>
      <w:numFmt w:val="bullet"/>
      <w:lvlText w:val=""/>
      <w:lvlJc w:val="left"/>
      <w:pPr>
        <w:ind w:left="2880" w:hanging="360"/>
      </w:pPr>
      <w:rPr>
        <w:rFonts w:ascii="Symbol" w:hAnsi="Symbol" w:hint="default"/>
      </w:rPr>
    </w:lvl>
    <w:lvl w:ilvl="4" w:tplc="A2A0663C">
      <w:start w:val="1"/>
      <w:numFmt w:val="bullet"/>
      <w:lvlText w:val="o"/>
      <w:lvlJc w:val="left"/>
      <w:pPr>
        <w:ind w:left="3600" w:hanging="360"/>
      </w:pPr>
      <w:rPr>
        <w:rFonts w:ascii="Courier New" w:hAnsi="Courier New" w:hint="default"/>
      </w:rPr>
    </w:lvl>
    <w:lvl w:ilvl="5" w:tplc="9EDE51E0">
      <w:start w:val="1"/>
      <w:numFmt w:val="bullet"/>
      <w:lvlText w:val=""/>
      <w:lvlJc w:val="left"/>
      <w:pPr>
        <w:ind w:left="4320" w:hanging="360"/>
      </w:pPr>
      <w:rPr>
        <w:rFonts w:ascii="Wingdings" w:hAnsi="Wingdings" w:hint="default"/>
      </w:rPr>
    </w:lvl>
    <w:lvl w:ilvl="6" w:tplc="4F3C01A6">
      <w:start w:val="1"/>
      <w:numFmt w:val="bullet"/>
      <w:lvlText w:val=""/>
      <w:lvlJc w:val="left"/>
      <w:pPr>
        <w:ind w:left="5040" w:hanging="360"/>
      </w:pPr>
      <w:rPr>
        <w:rFonts w:ascii="Symbol" w:hAnsi="Symbol" w:hint="default"/>
      </w:rPr>
    </w:lvl>
    <w:lvl w:ilvl="7" w:tplc="B4C6860A">
      <w:start w:val="1"/>
      <w:numFmt w:val="bullet"/>
      <w:lvlText w:val="o"/>
      <w:lvlJc w:val="left"/>
      <w:pPr>
        <w:ind w:left="5760" w:hanging="360"/>
      </w:pPr>
      <w:rPr>
        <w:rFonts w:ascii="Courier New" w:hAnsi="Courier New" w:hint="default"/>
      </w:rPr>
    </w:lvl>
    <w:lvl w:ilvl="8" w:tplc="A866E99A">
      <w:start w:val="1"/>
      <w:numFmt w:val="bullet"/>
      <w:lvlText w:val=""/>
      <w:lvlJc w:val="left"/>
      <w:pPr>
        <w:ind w:left="6480" w:hanging="360"/>
      </w:pPr>
      <w:rPr>
        <w:rFonts w:ascii="Wingdings" w:hAnsi="Wingdings" w:hint="default"/>
      </w:rPr>
    </w:lvl>
  </w:abstractNum>
  <w:abstractNum w:abstractNumId="69" w15:restartNumberingAfterBreak="0">
    <w:nsid w:val="4909100E"/>
    <w:multiLevelType w:val="hybridMultilevel"/>
    <w:tmpl w:val="4AB0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B6B723E"/>
    <w:multiLevelType w:val="hybridMultilevel"/>
    <w:tmpl w:val="0FCE9D5C"/>
    <w:lvl w:ilvl="0" w:tplc="601C922C">
      <w:start w:val="1"/>
      <w:numFmt w:val="bullet"/>
      <w:lvlText w:val="·"/>
      <w:lvlJc w:val="left"/>
      <w:pPr>
        <w:ind w:left="720" w:hanging="360"/>
      </w:pPr>
      <w:rPr>
        <w:rFonts w:ascii="Symbol" w:hAnsi="Symbol" w:hint="default"/>
      </w:rPr>
    </w:lvl>
    <w:lvl w:ilvl="1" w:tplc="46B4D204">
      <w:start w:val="1"/>
      <w:numFmt w:val="bullet"/>
      <w:lvlText w:val="o"/>
      <w:lvlJc w:val="left"/>
      <w:pPr>
        <w:ind w:left="1440" w:hanging="360"/>
      </w:pPr>
      <w:rPr>
        <w:rFonts w:ascii="Courier New" w:hAnsi="Courier New" w:hint="default"/>
      </w:rPr>
    </w:lvl>
    <w:lvl w:ilvl="2" w:tplc="87EA8CB2">
      <w:start w:val="1"/>
      <w:numFmt w:val="bullet"/>
      <w:lvlText w:val=""/>
      <w:lvlJc w:val="left"/>
      <w:pPr>
        <w:ind w:left="2160" w:hanging="360"/>
      </w:pPr>
      <w:rPr>
        <w:rFonts w:ascii="Wingdings" w:hAnsi="Wingdings" w:hint="default"/>
      </w:rPr>
    </w:lvl>
    <w:lvl w:ilvl="3" w:tplc="0C406CEE">
      <w:start w:val="1"/>
      <w:numFmt w:val="bullet"/>
      <w:lvlText w:val=""/>
      <w:lvlJc w:val="left"/>
      <w:pPr>
        <w:ind w:left="2880" w:hanging="360"/>
      </w:pPr>
      <w:rPr>
        <w:rFonts w:ascii="Symbol" w:hAnsi="Symbol" w:hint="default"/>
      </w:rPr>
    </w:lvl>
    <w:lvl w:ilvl="4" w:tplc="46744474">
      <w:start w:val="1"/>
      <w:numFmt w:val="bullet"/>
      <w:lvlText w:val="o"/>
      <w:lvlJc w:val="left"/>
      <w:pPr>
        <w:ind w:left="3600" w:hanging="360"/>
      </w:pPr>
      <w:rPr>
        <w:rFonts w:ascii="Courier New" w:hAnsi="Courier New" w:hint="default"/>
      </w:rPr>
    </w:lvl>
    <w:lvl w:ilvl="5" w:tplc="9CE6C8B6">
      <w:start w:val="1"/>
      <w:numFmt w:val="bullet"/>
      <w:lvlText w:val=""/>
      <w:lvlJc w:val="left"/>
      <w:pPr>
        <w:ind w:left="4320" w:hanging="360"/>
      </w:pPr>
      <w:rPr>
        <w:rFonts w:ascii="Wingdings" w:hAnsi="Wingdings" w:hint="default"/>
      </w:rPr>
    </w:lvl>
    <w:lvl w:ilvl="6" w:tplc="8904D39A">
      <w:start w:val="1"/>
      <w:numFmt w:val="bullet"/>
      <w:lvlText w:val=""/>
      <w:lvlJc w:val="left"/>
      <w:pPr>
        <w:ind w:left="5040" w:hanging="360"/>
      </w:pPr>
      <w:rPr>
        <w:rFonts w:ascii="Symbol" w:hAnsi="Symbol" w:hint="default"/>
      </w:rPr>
    </w:lvl>
    <w:lvl w:ilvl="7" w:tplc="664496D8">
      <w:start w:val="1"/>
      <w:numFmt w:val="bullet"/>
      <w:lvlText w:val="o"/>
      <w:lvlJc w:val="left"/>
      <w:pPr>
        <w:ind w:left="5760" w:hanging="360"/>
      </w:pPr>
      <w:rPr>
        <w:rFonts w:ascii="Courier New" w:hAnsi="Courier New" w:hint="default"/>
      </w:rPr>
    </w:lvl>
    <w:lvl w:ilvl="8" w:tplc="56B84D62">
      <w:start w:val="1"/>
      <w:numFmt w:val="bullet"/>
      <w:lvlText w:val=""/>
      <w:lvlJc w:val="left"/>
      <w:pPr>
        <w:ind w:left="6480" w:hanging="360"/>
      </w:pPr>
      <w:rPr>
        <w:rFonts w:ascii="Wingdings" w:hAnsi="Wingdings" w:hint="default"/>
      </w:rPr>
    </w:lvl>
  </w:abstractNum>
  <w:abstractNum w:abstractNumId="71" w15:restartNumberingAfterBreak="0">
    <w:nsid w:val="4B9135E0"/>
    <w:multiLevelType w:val="hybridMultilevel"/>
    <w:tmpl w:val="FFFFFFFF"/>
    <w:lvl w:ilvl="0" w:tplc="199E479A">
      <w:start w:val="1"/>
      <w:numFmt w:val="bullet"/>
      <w:lvlText w:val=""/>
      <w:lvlJc w:val="left"/>
      <w:pPr>
        <w:ind w:left="720" w:hanging="360"/>
      </w:pPr>
      <w:rPr>
        <w:rFonts w:ascii="Symbol" w:hAnsi="Symbol" w:hint="default"/>
      </w:rPr>
    </w:lvl>
    <w:lvl w:ilvl="1" w:tplc="31804FEA">
      <w:start w:val="1"/>
      <w:numFmt w:val="bullet"/>
      <w:lvlText w:val="o"/>
      <w:lvlJc w:val="left"/>
      <w:pPr>
        <w:ind w:left="1440" w:hanging="360"/>
      </w:pPr>
      <w:rPr>
        <w:rFonts w:ascii="Courier New" w:hAnsi="Courier New" w:hint="default"/>
      </w:rPr>
    </w:lvl>
    <w:lvl w:ilvl="2" w:tplc="4EF453C6">
      <w:start w:val="1"/>
      <w:numFmt w:val="bullet"/>
      <w:lvlText w:val=""/>
      <w:lvlJc w:val="left"/>
      <w:pPr>
        <w:ind w:left="2160" w:hanging="360"/>
      </w:pPr>
      <w:rPr>
        <w:rFonts w:ascii="Wingdings" w:hAnsi="Wingdings" w:hint="default"/>
      </w:rPr>
    </w:lvl>
    <w:lvl w:ilvl="3" w:tplc="5ACA52E4">
      <w:start w:val="1"/>
      <w:numFmt w:val="bullet"/>
      <w:lvlText w:val=""/>
      <w:lvlJc w:val="left"/>
      <w:pPr>
        <w:ind w:left="2880" w:hanging="360"/>
      </w:pPr>
      <w:rPr>
        <w:rFonts w:ascii="Symbol" w:hAnsi="Symbol" w:hint="default"/>
      </w:rPr>
    </w:lvl>
    <w:lvl w:ilvl="4" w:tplc="76228ADA">
      <w:start w:val="1"/>
      <w:numFmt w:val="bullet"/>
      <w:lvlText w:val="o"/>
      <w:lvlJc w:val="left"/>
      <w:pPr>
        <w:ind w:left="3600" w:hanging="360"/>
      </w:pPr>
      <w:rPr>
        <w:rFonts w:ascii="Courier New" w:hAnsi="Courier New" w:hint="default"/>
      </w:rPr>
    </w:lvl>
    <w:lvl w:ilvl="5" w:tplc="2E223066">
      <w:start w:val="1"/>
      <w:numFmt w:val="bullet"/>
      <w:lvlText w:val=""/>
      <w:lvlJc w:val="left"/>
      <w:pPr>
        <w:ind w:left="4320" w:hanging="360"/>
      </w:pPr>
      <w:rPr>
        <w:rFonts w:ascii="Wingdings" w:hAnsi="Wingdings" w:hint="default"/>
      </w:rPr>
    </w:lvl>
    <w:lvl w:ilvl="6" w:tplc="01B84088">
      <w:start w:val="1"/>
      <w:numFmt w:val="bullet"/>
      <w:lvlText w:val=""/>
      <w:lvlJc w:val="left"/>
      <w:pPr>
        <w:ind w:left="5040" w:hanging="360"/>
      </w:pPr>
      <w:rPr>
        <w:rFonts w:ascii="Symbol" w:hAnsi="Symbol" w:hint="default"/>
      </w:rPr>
    </w:lvl>
    <w:lvl w:ilvl="7" w:tplc="280CCCBC">
      <w:start w:val="1"/>
      <w:numFmt w:val="bullet"/>
      <w:lvlText w:val="o"/>
      <w:lvlJc w:val="left"/>
      <w:pPr>
        <w:ind w:left="5760" w:hanging="360"/>
      </w:pPr>
      <w:rPr>
        <w:rFonts w:ascii="Courier New" w:hAnsi="Courier New" w:hint="default"/>
      </w:rPr>
    </w:lvl>
    <w:lvl w:ilvl="8" w:tplc="FB860908">
      <w:start w:val="1"/>
      <w:numFmt w:val="bullet"/>
      <w:lvlText w:val=""/>
      <w:lvlJc w:val="left"/>
      <w:pPr>
        <w:ind w:left="6480" w:hanging="360"/>
      </w:pPr>
      <w:rPr>
        <w:rFonts w:ascii="Wingdings" w:hAnsi="Wingdings" w:hint="default"/>
      </w:rPr>
    </w:lvl>
  </w:abstractNum>
  <w:abstractNum w:abstractNumId="72" w15:restartNumberingAfterBreak="0">
    <w:nsid w:val="4D4052D4"/>
    <w:multiLevelType w:val="hybridMultilevel"/>
    <w:tmpl w:val="C85A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E238B74"/>
    <w:multiLevelType w:val="hybridMultilevel"/>
    <w:tmpl w:val="FFFFFFFF"/>
    <w:lvl w:ilvl="0" w:tplc="943661FA">
      <w:start w:val="1"/>
      <w:numFmt w:val="bullet"/>
      <w:lvlText w:val=""/>
      <w:lvlJc w:val="left"/>
      <w:pPr>
        <w:ind w:left="720" w:hanging="360"/>
      </w:pPr>
      <w:rPr>
        <w:rFonts w:ascii="Symbol" w:hAnsi="Symbol" w:hint="default"/>
      </w:rPr>
    </w:lvl>
    <w:lvl w:ilvl="1" w:tplc="147A0F92">
      <w:start w:val="1"/>
      <w:numFmt w:val="bullet"/>
      <w:lvlText w:val="o"/>
      <w:lvlJc w:val="left"/>
      <w:pPr>
        <w:ind w:left="1440" w:hanging="360"/>
      </w:pPr>
      <w:rPr>
        <w:rFonts w:ascii="Courier New" w:hAnsi="Courier New" w:hint="default"/>
      </w:rPr>
    </w:lvl>
    <w:lvl w:ilvl="2" w:tplc="B0F2A652">
      <w:start w:val="1"/>
      <w:numFmt w:val="bullet"/>
      <w:lvlText w:val=""/>
      <w:lvlJc w:val="left"/>
      <w:pPr>
        <w:ind w:left="2160" w:hanging="360"/>
      </w:pPr>
      <w:rPr>
        <w:rFonts w:ascii="Wingdings" w:hAnsi="Wingdings" w:hint="default"/>
      </w:rPr>
    </w:lvl>
    <w:lvl w:ilvl="3" w:tplc="233C234C">
      <w:start w:val="1"/>
      <w:numFmt w:val="bullet"/>
      <w:lvlText w:val=""/>
      <w:lvlJc w:val="left"/>
      <w:pPr>
        <w:ind w:left="2880" w:hanging="360"/>
      </w:pPr>
      <w:rPr>
        <w:rFonts w:ascii="Symbol" w:hAnsi="Symbol" w:hint="default"/>
      </w:rPr>
    </w:lvl>
    <w:lvl w:ilvl="4" w:tplc="5FC469EC">
      <w:start w:val="1"/>
      <w:numFmt w:val="bullet"/>
      <w:lvlText w:val="o"/>
      <w:lvlJc w:val="left"/>
      <w:pPr>
        <w:ind w:left="3600" w:hanging="360"/>
      </w:pPr>
      <w:rPr>
        <w:rFonts w:ascii="Courier New" w:hAnsi="Courier New" w:hint="default"/>
      </w:rPr>
    </w:lvl>
    <w:lvl w:ilvl="5" w:tplc="11BCC07C">
      <w:start w:val="1"/>
      <w:numFmt w:val="bullet"/>
      <w:lvlText w:val=""/>
      <w:lvlJc w:val="left"/>
      <w:pPr>
        <w:ind w:left="4320" w:hanging="360"/>
      </w:pPr>
      <w:rPr>
        <w:rFonts w:ascii="Wingdings" w:hAnsi="Wingdings" w:hint="default"/>
      </w:rPr>
    </w:lvl>
    <w:lvl w:ilvl="6" w:tplc="00BEEBA4">
      <w:start w:val="1"/>
      <w:numFmt w:val="bullet"/>
      <w:lvlText w:val=""/>
      <w:lvlJc w:val="left"/>
      <w:pPr>
        <w:ind w:left="5040" w:hanging="360"/>
      </w:pPr>
      <w:rPr>
        <w:rFonts w:ascii="Symbol" w:hAnsi="Symbol" w:hint="default"/>
      </w:rPr>
    </w:lvl>
    <w:lvl w:ilvl="7" w:tplc="97869D6C">
      <w:start w:val="1"/>
      <w:numFmt w:val="bullet"/>
      <w:lvlText w:val="o"/>
      <w:lvlJc w:val="left"/>
      <w:pPr>
        <w:ind w:left="5760" w:hanging="360"/>
      </w:pPr>
      <w:rPr>
        <w:rFonts w:ascii="Courier New" w:hAnsi="Courier New" w:hint="default"/>
      </w:rPr>
    </w:lvl>
    <w:lvl w:ilvl="8" w:tplc="C8F0432C">
      <w:start w:val="1"/>
      <w:numFmt w:val="bullet"/>
      <w:lvlText w:val=""/>
      <w:lvlJc w:val="left"/>
      <w:pPr>
        <w:ind w:left="6480" w:hanging="360"/>
      </w:pPr>
      <w:rPr>
        <w:rFonts w:ascii="Wingdings" w:hAnsi="Wingdings" w:hint="default"/>
      </w:rPr>
    </w:lvl>
  </w:abstractNum>
  <w:abstractNum w:abstractNumId="74" w15:restartNumberingAfterBreak="0">
    <w:nsid w:val="4FA2829C"/>
    <w:multiLevelType w:val="hybridMultilevel"/>
    <w:tmpl w:val="FFFFFFFF"/>
    <w:lvl w:ilvl="0" w:tplc="3F20FDD8">
      <w:start w:val="1"/>
      <w:numFmt w:val="bullet"/>
      <w:lvlText w:val=""/>
      <w:lvlJc w:val="left"/>
      <w:pPr>
        <w:ind w:left="720" w:hanging="360"/>
      </w:pPr>
      <w:rPr>
        <w:rFonts w:ascii="Symbol" w:hAnsi="Symbol" w:hint="default"/>
      </w:rPr>
    </w:lvl>
    <w:lvl w:ilvl="1" w:tplc="0C183118">
      <w:start w:val="1"/>
      <w:numFmt w:val="bullet"/>
      <w:lvlText w:val="o"/>
      <w:lvlJc w:val="left"/>
      <w:pPr>
        <w:ind w:left="1440" w:hanging="360"/>
      </w:pPr>
      <w:rPr>
        <w:rFonts w:ascii="Courier New" w:hAnsi="Courier New" w:hint="default"/>
      </w:rPr>
    </w:lvl>
    <w:lvl w:ilvl="2" w:tplc="C3425114">
      <w:start w:val="1"/>
      <w:numFmt w:val="bullet"/>
      <w:lvlText w:val=""/>
      <w:lvlJc w:val="left"/>
      <w:pPr>
        <w:ind w:left="2160" w:hanging="360"/>
      </w:pPr>
      <w:rPr>
        <w:rFonts w:ascii="Wingdings" w:hAnsi="Wingdings" w:hint="default"/>
      </w:rPr>
    </w:lvl>
    <w:lvl w:ilvl="3" w:tplc="DC3215C0">
      <w:start w:val="1"/>
      <w:numFmt w:val="bullet"/>
      <w:lvlText w:val=""/>
      <w:lvlJc w:val="left"/>
      <w:pPr>
        <w:ind w:left="2880" w:hanging="360"/>
      </w:pPr>
      <w:rPr>
        <w:rFonts w:ascii="Symbol" w:hAnsi="Symbol" w:hint="default"/>
      </w:rPr>
    </w:lvl>
    <w:lvl w:ilvl="4" w:tplc="EBAE0DC0">
      <w:start w:val="1"/>
      <w:numFmt w:val="bullet"/>
      <w:lvlText w:val="o"/>
      <w:lvlJc w:val="left"/>
      <w:pPr>
        <w:ind w:left="3600" w:hanging="360"/>
      </w:pPr>
      <w:rPr>
        <w:rFonts w:ascii="Courier New" w:hAnsi="Courier New" w:hint="default"/>
      </w:rPr>
    </w:lvl>
    <w:lvl w:ilvl="5" w:tplc="DE22667E">
      <w:start w:val="1"/>
      <w:numFmt w:val="bullet"/>
      <w:lvlText w:val=""/>
      <w:lvlJc w:val="left"/>
      <w:pPr>
        <w:ind w:left="4320" w:hanging="360"/>
      </w:pPr>
      <w:rPr>
        <w:rFonts w:ascii="Wingdings" w:hAnsi="Wingdings" w:hint="default"/>
      </w:rPr>
    </w:lvl>
    <w:lvl w:ilvl="6" w:tplc="6A026C8C">
      <w:start w:val="1"/>
      <w:numFmt w:val="bullet"/>
      <w:lvlText w:val=""/>
      <w:lvlJc w:val="left"/>
      <w:pPr>
        <w:ind w:left="5040" w:hanging="360"/>
      </w:pPr>
      <w:rPr>
        <w:rFonts w:ascii="Symbol" w:hAnsi="Symbol" w:hint="default"/>
      </w:rPr>
    </w:lvl>
    <w:lvl w:ilvl="7" w:tplc="D6668DDE">
      <w:start w:val="1"/>
      <w:numFmt w:val="bullet"/>
      <w:lvlText w:val="o"/>
      <w:lvlJc w:val="left"/>
      <w:pPr>
        <w:ind w:left="5760" w:hanging="360"/>
      </w:pPr>
      <w:rPr>
        <w:rFonts w:ascii="Courier New" w:hAnsi="Courier New" w:hint="default"/>
      </w:rPr>
    </w:lvl>
    <w:lvl w:ilvl="8" w:tplc="019298EE">
      <w:start w:val="1"/>
      <w:numFmt w:val="bullet"/>
      <w:lvlText w:val=""/>
      <w:lvlJc w:val="left"/>
      <w:pPr>
        <w:ind w:left="6480" w:hanging="360"/>
      </w:pPr>
      <w:rPr>
        <w:rFonts w:ascii="Wingdings" w:hAnsi="Wingdings" w:hint="default"/>
      </w:rPr>
    </w:lvl>
  </w:abstractNum>
  <w:abstractNum w:abstractNumId="75" w15:restartNumberingAfterBreak="0">
    <w:nsid w:val="51557838"/>
    <w:multiLevelType w:val="hybridMultilevel"/>
    <w:tmpl w:val="B6E0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18E0384"/>
    <w:multiLevelType w:val="hybridMultilevel"/>
    <w:tmpl w:val="31864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44F2292"/>
    <w:multiLevelType w:val="hybridMultilevel"/>
    <w:tmpl w:val="C3B6B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4AC3552"/>
    <w:multiLevelType w:val="hybridMultilevel"/>
    <w:tmpl w:val="FFFFFFFF"/>
    <w:lvl w:ilvl="0" w:tplc="B6E4D366">
      <w:start w:val="1"/>
      <w:numFmt w:val="bullet"/>
      <w:lvlText w:val=""/>
      <w:lvlJc w:val="left"/>
      <w:pPr>
        <w:ind w:left="720" w:hanging="360"/>
      </w:pPr>
      <w:rPr>
        <w:rFonts w:ascii="Symbol" w:hAnsi="Symbol" w:hint="default"/>
      </w:rPr>
    </w:lvl>
    <w:lvl w:ilvl="1" w:tplc="79869814">
      <w:start w:val="1"/>
      <w:numFmt w:val="bullet"/>
      <w:lvlText w:val="o"/>
      <w:lvlJc w:val="left"/>
      <w:pPr>
        <w:ind w:left="1440" w:hanging="360"/>
      </w:pPr>
      <w:rPr>
        <w:rFonts w:ascii="Courier New" w:hAnsi="Courier New" w:hint="default"/>
      </w:rPr>
    </w:lvl>
    <w:lvl w:ilvl="2" w:tplc="E2C66740">
      <w:start w:val="1"/>
      <w:numFmt w:val="bullet"/>
      <w:lvlText w:val=""/>
      <w:lvlJc w:val="left"/>
      <w:pPr>
        <w:ind w:left="2160" w:hanging="360"/>
      </w:pPr>
      <w:rPr>
        <w:rFonts w:ascii="Wingdings" w:hAnsi="Wingdings" w:hint="default"/>
      </w:rPr>
    </w:lvl>
    <w:lvl w:ilvl="3" w:tplc="6D888F00">
      <w:start w:val="1"/>
      <w:numFmt w:val="bullet"/>
      <w:lvlText w:val=""/>
      <w:lvlJc w:val="left"/>
      <w:pPr>
        <w:ind w:left="2880" w:hanging="360"/>
      </w:pPr>
      <w:rPr>
        <w:rFonts w:ascii="Symbol" w:hAnsi="Symbol" w:hint="default"/>
      </w:rPr>
    </w:lvl>
    <w:lvl w:ilvl="4" w:tplc="80548EC4">
      <w:start w:val="1"/>
      <w:numFmt w:val="bullet"/>
      <w:lvlText w:val="o"/>
      <w:lvlJc w:val="left"/>
      <w:pPr>
        <w:ind w:left="3600" w:hanging="360"/>
      </w:pPr>
      <w:rPr>
        <w:rFonts w:ascii="Courier New" w:hAnsi="Courier New" w:hint="default"/>
      </w:rPr>
    </w:lvl>
    <w:lvl w:ilvl="5" w:tplc="5C2EA46C">
      <w:start w:val="1"/>
      <w:numFmt w:val="bullet"/>
      <w:lvlText w:val=""/>
      <w:lvlJc w:val="left"/>
      <w:pPr>
        <w:ind w:left="4320" w:hanging="360"/>
      </w:pPr>
      <w:rPr>
        <w:rFonts w:ascii="Wingdings" w:hAnsi="Wingdings" w:hint="default"/>
      </w:rPr>
    </w:lvl>
    <w:lvl w:ilvl="6" w:tplc="4F420920">
      <w:start w:val="1"/>
      <w:numFmt w:val="bullet"/>
      <w:lvlText w:val=""/>
      <w:lvlJc w:val="left"/>
      <w:pPr>
        <w:ind w:left="5040" w:hanging="360"/>
      </w:pPr>
      <w:rPr>
        <w:rFonts w:ascii="Symbol" w:hAnsi="Symbol" w:hint="default"/>
      </w:rPr>
    </w:lvl>
    <w:lvl w:ilvl="7" w:tplc="6E46FDC6">
      <w:start w:val="1"/>
      <w:numFmt w:val="bullet"/>
      <w:lvlText w:val="o"/>
      <w:lvlJc w:val="left"/>
      <w:pPr>
        <w:ind w:left="5760" w:hanging="360"/>
      </w:pPr>
      <w:rPr>
        <w:rFonts w:ascii="Courier New" w:hAnsi="Courier New" w:hint="default"/>
      </w:rPr>
    </w:lvl>
    <w:lvl w:ilvl="8" w:tplc="295AA7CA">
      <w:start w:val="1"/>
      <w:numFmt w:val="bullet"/>
      <w:lvlText w:val=""/>
      <w:lvlJc w:val="left"/>
      <w:pPr>
        <w:ind w:left="6480" w:hanging="360"/>
      </w:pPr>
      <w:rPr>
        <w:rFonts w:ascii="Wingdings" w:hAnsi="Wingdings" w:hint="default"/>
      </w:rPr>
    </w:lvl>
  </w:abstractNum>
  <w:abstractNum w:abstractNumId="79" w15:restartNumberingAfterBreak="0">
    <w:nsid w:val="557F9DD3"/>
    <w:multiLevelType w:val="hybridMultilevel"/>
    <w:tmpl w:val="FFFFFFFF"/>
    <w:lvl w:ilvl="0" w:tplc="76C0096C">
      <w:start w:val="1"/>
      <w:numFmt w:val="bullet"/>
      <w:lvlText w:val=""/>
      <w:lvlJc w:val="left"/>
      <w:pPr>
        <w:ind w:left="720" w:hanging="360"/>
      </w:pPr>
      <w:rPr>
        <w:rFonts w:ascii="Symbol" w:hAnsi="Symbol" w:hint="default"/>
      </w:rPr>
    </w:lvl>
    <w:lvl w:ilvl="1" w:tplc="EDDC9460">
      <w:start w:val="1"/>
      <w:numFmt w:val="bullet"/>
      <w:lvlText w:val="o"/>
      <w:lvlJc w:val="left"/>
      <w:pPr>
        <w:ind w:left="1440" w:hanging="360"/>
      </w:pPr>
      <w:rPr>
        <w:rFonts w:ascii="Courier New" w:hAnsi="Courier New" w:hint="default"/>
      </w:rPr>
    </w:lvl>
    <w:lvl w:ilvl="2" w:tplc="BA947694">
      <w:start w:val="1"/>
      <w:numFmt w:val="bullet"/>
      <w:lvlText w:val=""/>
      <w:lvlJc w:val="left"/>
      <w:pPr>
        <w:ind w:left="2160" w:hanging="360"/>
      </w:pPr>
      <w:rPr>
        <w:rFonts w:ascii="Wingdings" w:hAnsi="Wingdings" w:hint="default"/>
      </w:rPr>
    </w:lvl>
    <w:lvl w:ilvl="3" w:tplc="A6F0C380">
      <w:start w:val="1"/>
      <w:numFmt w:val="bullet"/>
      <w:lvlText w:val=""/>
      <w:lvlJc w:val="left"/>
      <w:pPr>
        <w:ind w:left="2880" w:hanging="360"/>
      </w:pPr>
      <w:rPr>
        <w:rFonts w:ascii="Symbol" w:hAnsi="Symbol" w:hint="default"/>
      </w:rPr>
    </w:lvl>
    <w:lvl w:ilvl="4" w:tplc="9E548A3C">
      <w:start w:val="1"/>
      <w:numFmt w:val="bullet"/>
      <w:lvlText w:val="o"/>
      <w:lvlJc w:val="left"/>
      <w:pPr>
        <w:ind w:left="3600" w:hanging="360"/>
      </w:pPr>
      <w:rPr>
        <w:rFonts w:ascii="Courier New" w:hAnsi="Courier New" w:hint="default"/>
      </w:rPr>
    </w:lvl>
    <w:lvl w:ilvl="5" w:tplc="C820ED4A">
      <w:start w:val="1"/>
      <w:numFmt w:val="bullet"/>
      <w:lvlText w:val=""/>
      <w:lvlJc w:val="left"/>
      <w:pPr>
        <w:ind w:left="4320" w:hanging="360"/>
      </w:pPr>
      <w:rPr>
        <w:rFonts w:ascii="Wingdings" w:hAnsi="Wingdings" w:hint="default"/>
      </w:rPr>
    </w:lvl>
    <w:lvl w:ilvl="6" w:tplc="CAE43AA2">
      <w:start w:val="1"/>
      <w:numFmt w:val="bullet"/>
      <w:lvlText w:val=""/>
      <w:lvlJc w:val="left"/>
      <w:pPr>
        <w:ind w:left="5040" w:hanging="360"/>
      </w:pPr>
      <w:rPr>
        <w:rFonts w:ascii="Symbol" w:hAnsi="Symbol" w:hint="default"/>
      </w:rPr>
    </w:lvl>
    <w:lvl w:ilvl="7" w:tplc="C5CA53C0">
      <w:start w:val="1"/>
      <w:numFmt w:val="bullet"/>
      <w:lvlText w:val="o"/>
      <w:lvlJc w:val="left"/>
      <w:pPr>
        <w:ind w:left="5760" w:hanging="360"/>
      </w:pPr>
      <w:rPr>
        <w:rFonts w:ascii="Courier New" w:hAnsi="Courier New" w:hint="default"/>
      </w:rPr>
    </w:lvl>
    <w:lvl w:ilvl="8" w:tplc="790A028E">
      <w:start w:val="1"/>
      <w:numFmt w:val="bullet"/>
      <w:lvlText w:val=""/>
      <w:lvlJc w:val="left"/>
      <w:pPr>
        <w:ind w:left="6480" w:hanging="360"/>
      </w:pPr>
      <w:rPr>
        <w:rFonts w:ascii="Wingdings" w:hAnsi="Wingdings" w:hint="default"/>
      </w:rPr>
    </w:lvl>
  </w:abstractNum>
  <w:abstractNum w:abstractNumId="80" w15:restartNumberingAfterBreak="0">
    <w:nsid w:val="566A5D25"/>
    <w:multiLevelType w:val="hybridMultilevel"/>
    <w:tmpl w:val="406A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68444EE"/>
    <w:multiLevelType w:val="hybridMultilevel"/>
    <w:tmpl w:val="5DDA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077955"/>
    <w:multiLevelType w:val="hybridMultilevel"/>
    <w:tmpl w:val="2D70B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7256EDF"/>
    <w:multiLevelType w:val="hybridMultilevel"/>
    <w:tmpl w:val="4026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798B56"/>
    <w:multiLevelType w:val="hybridMultilevel"/>
    <w:tmpl w:val="89167CBA"/>
    <w:lvl w:ilvl="0" w:tplc="55088382">
      <w:start w:val="1"/>
      <w:numFmt w:val="bullet"/>
      <w:lvlText w:val="·"/>
      <w:lvlJc w:val="left"/>
      <w:pPr>
        <w:ind w:left="720" w:hanging="360"/>
      </w:pPr>
      <w:rPr>
        <w:rFonts w:ascii="Symbol" w:hAnsi="Symbol" w:hint="default"/>
      </w:rPr>
    </w:lvl>
    <w:lvl w:ilvl="1" w:tplc="BB7AEF98">
      <w:start w:val="1"/>
      <w:numFmt w:val="bullet"/>
      <w:lvlText w:val="o"/>
      <w:lvlJc w:val="left"/>
      <w:pPr>
        <w:ind w:left="1440" w:hanging="360"/>
      </w:pPr>
      <w:rPr>
        <w:rFonts w:ascii="Courier New" w:hAnsi="Courier New" w:hint="default"/>
      </w:rPr>
    </w:lvl>
    <w:lvl w:ilvl="2" w:tplc="5F5CB166">
      <w:start w:val="1"/>
      <w:numFmt w:val="bullet"/>
      <w:lvlText w:val=""/>
      <w:lvlJc w:val="left"/>
      <w:pPr>
        <w:ind w:left="2160" w:hanging="360"/>
      </w:pPr>
      <w:rPr>
        <w:rFonts w:ascii="Wingdings" w:hAnsi="Wingdings" w:hint="default"/>
      </w:rPr>
    </w:lvl>
    <w:lvl w:ilvl="3" w:tplc="4D6CBCEC">
      <w:start w:val="1"/>
      <w:numFmt w:val="bullet"/>
      <w:lvlText w:val=""/>
      <w:lvlJc w:val="left"/>
      <w:pPr>
        <w:ind w:left="2880" w:hanging="360"/>
      </w:pPr>
      <w:rPr>
        <w:rFonts w:ascii="Symbol" w:hAnsi="Symbol" w:hint="default"/>
      </w:rPr>
    </w:lvl>
    <w:lvl w:ilvl="4" w:tplc="42EA8E7E">
      <w:start w:val="1"/>
      <w:numFmt w:val="bullet"/>
      <w:lvlText w:val="o"/>
      <w:lvlJc w:val="left"/>
      <w:pPr>
        <w:ind w:left="3600" w:hanging="360"/>
      </w:pPr>
      <w:rPr>
        <w:rFonts w:ascii="Courier New" w:hAnsi="Courier New" w:hint="default"/>
      </w:rPr>
    </w:lvl>
    <w:lvl w:ilvl="5" w:tplc="E19CC430">
      <w:start w:val="1"/>
      <w:numFmt w:val="bullet"/>
      <w:lvlText w:val=""/>
      <w:lvlJc w:val="left"/>
      <w:pPr>
        <w:ind w:left="4320" w:hanging="360"/>
      </w:pPr>
      <w:rPr>
        <w:rFonts w:ascii="Wingdings" w:hAnsi="Wingdings" w:hint="default"/>
      </w:rPr>
    </w:lvl>
    <w:lvl w:ilvl="6" w:tplc="F524E8F4">
      <w:start w:val="1"/>
      <w:numFmt w:val="bullet"/>
      <w:lvlText w:val=""/>
      <w:lvlJc w:val="left"/>
      <w:pPr>
        <w:ind w:left="5040" w:hanging="360"/>
      </w:pPr>
      <w:rPr>
        <w:rFonts w:ascii="Symbol" w:hAnsi="Symbol" w:hint="default"/>
      </w:rPr>
    </w:lvl>
    <w:lvl w:ilvl="7" w:tplc="90CEC174">
      <w:start w:val="1"/>
      <w:numFmt w:val="bullet"/>
      <w:lvlText w:val="o"/>
      <w:lvlJc w:val="left"/>
      <w:pPr>
        <w:ind w:left="5760" w:hanging="360"/>
      </w:pPr>
      <w:rPr>
        <w:rFonts w:ascii="Courier New" w:hAnsi="Courier New" w:hint="default"/>
      </w:rPr>
    </w:lvl>
    <w:lvl w:ilvl="8" w:tplc="0E60F1CE">
      <w:start w:val="1"/>
      <w:numFmt w:val="bullet"/>
      <w:lvlText w:val=""/>
      <w:lvlJc w:val="left"/>
      <w:pPr>
        <w:ind w:left="6480" w:hanging="360"/>
      </w:pPr>
      <w:rPr>
        <w:rFonts w:ascii="Wingdings" w:hAnsi="Wingdings" w:hint="default"/>
      </w:rPr>
    </w:lvl>
  </w:abstractNum>
  <w:abstractNum w:abstractNumId="85" w15:restartNumberingAfterBreak="0">
    <w:nsid w:val="586C0264"/>
    <w:multiLevelType w:val="hybridMultilevel"/>
    <w:tmpl w:val="D570E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58F56BC1"/>
    <w:multiLevelType w:val="hybridMultilevel"/>
    <w:tmpl w:val="373A2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5A10D561"/>
    <w:multiLevelType w:val="hybridMultilevel"/>
    <w:tmpl w:val="B66E0F3A"/>
    <w:lvl w:ilvl="0" w:tplc="859E6B3A">
      <w:start w:val="1"/>
      <w:numFmt w:val="bullet"/>
      <w:lvlText w:val=""/>
      <w:lvlJc w:val="left"/>
      <w:pPr>
        <w:ind w:left="360" w:hanging="360"/>
      </w:pPr>
      <w:rPr>
        <w:rFonts w:ascii="Symbol" w:hAnsi="Symbol" w:hint="default"/>
      </w:rPr>
    </w:lvl>
    <w:lvl w:ilvl="1" w:tplc="EC46EEC2">
      <w:start w:val="1"/>
      <w:numFmt w:val="bullet"/>
      <w:lvlText w:val="o"/>
      <w:lvlJc w:val="left"/>
      <w:pPr>
        <w:ind w:left="1080" w:hanging="360"/>
      </w:pPr>
      <w:rPr>
        <w:rFonts w:ascii="Courier New" w:hAnsi="Courier New" w:hint="default"/>
      </w:rPr>
    </w:lvl>
    <w:lvl w:ilvl="2" w:tplc="1A6054F4">
      <w:start w:val="1"/>
      <w:numFmt w:val="bullet"/>
      <w:lvlText w:val=""/>
      <w:lvlJc w:val="left"/>
      <w:pPr>
        <w:ind w:left="1800" w:hanging="360"/>
      </w:pPr>
      <w:rPr>
        <w:rFonts w:ascii="Wingdings" w:hAnsi="Wingdings" w:hint="default"/>
      </w:rPr>
    </w:lvl>
    <w:lvl w:ilvl="3" w:tplc="AAF04F1E">
      <w:start w:val="1"/>
      <w:numFmt w:val="bullet"/>
      <w:lvlText w:val=""/>
      <w:lvlJc w:val="left"/>
      <w:pPr>
        <w:ind w:left="2520" w:hanging="360"/>
      </w:pPr>
      <w:rPr>
        <w:rFonts w:ascii="Symbol" w:hAnsi="Symbol" w:hint="default"/>
      </w:rPr>
    </w:lvl>
    <w:lvl w:ilvl="4" w:tplc="C05AEAFC">
      <w:start w:val="1"/>
      <w:numFmt w:val="bullet"/>
      <w:lvlText w:val="o"/>
      <w:lvlJc w:val="left"/>
      <w:pPr>
        <w:ind w:left="3240" w:hanging="360"/>
      </w:pPr>
      <w:rPr>
        <w:rFonts w:ascii="Courier New" w:hAnsi="Courier New" w:hint="default"/>
      </w:rPr>
    </w:lvl>
    <w:lvl w:ilvl="5" w:tplc="5BC86338">
      <w:start w:val="1"/>
      <w:numFmt w:val="bullet"/>
      <w:lvlText w:val=""/>
      <w:lvlJc w:val="left"/>
      <w:pPr>
        <w:ind w:left="3960" w:hanging="360"/>
      </w:pPr>
      <w:rPr>
        <w:rFonts w:ascii="Wingdings" w:hAnsi="Wingdings" w:hint="default"/>
      </w:rPr>
    </w:lvl>
    <w:lvl w:ilvl="6" w:tplc="CCB86222">
      <w:start w:val="1"/>
      <w:numFmt w:val="bullet"/>
      <w:lvlText w:val=""/>
      <w:lvlJc w:val="left"/>
      <w:pPr>
        <w:ind w:left="4680" w:hanging="360"/>
      </w:pPr>
      <w:rPr>
        <w:rFonts w:ascii="Symbol" w:hAnsi="Symbol" w:hint="default"/>
      </w:rPr>
    </w:lvl>
    <w:lvl w:ilvl="7" w:tplc="257460D2">
      <w:start w:val="1"/>
      <w:numFmt w:val="bullet"/>
      <w:lvlText w:val="o"/>
      <w:lvlJc w:val="left"/>
      <w:pPr>
        <w:ind w:left="5400" w:hanging="360"/>
      </w:pPr>
      <w:rPr>
        <w:rFonts w:ascii="Courier New" w:hAnsi="Courier New" w:hint="default"/>
      </w:rPr>
    </w:lvl>
    <w:lvl w:ilvl="8" w:tplc="D6FAE38C">
      <w:start w:val="1"/>
      <w:numFmt w:val="bullet"/>
      <w:lvlText w:val=""/>
      <w:lvlJc w:val="left"/>
      <w:pPr>
        <w:ind w:left="6120" w:hanging="360"/>
      </w:pPr>
      <w:rPr>
        <w:rFonts w:ascii="Wingdings" w:hAnsi="Wingdings" w:hint="default"/>
      </w:rPr>
    </w:lvl>
  </w:abstractNum>
  <w:abstractNum w:abstractNumId="88" w15:restartNumberingAfterBreak="0">
    <w:nsid w:val="5A5C3967"/>
    <w:multiLevelType w:val="hybridMultilevel"/>
    <w:tmpl w:val="D688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B0214EE"/>
    <w:multiLevelType w:val="hybridMultilevel"/>
    <w:tmpl w:val="52226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5E81925C"/>
    <w:multiLevelType w:val="hybridMultilevel"/>
    <w:tmpl w:val="1FF0C4AE"/>
    <w:lvl w:ilvl="0" w:tplc="F1482122">
      <w:start w:val="1"/>
      <w:numFmt w:val="bullet"/>
      <w:lvlText w:val="·"/>
      <w:lvlJc w:val="left"/>
      <w:pPr>
        <w:ind w:left="720" w:hanging="360"/>
      </w:pPr>
      <w:rPr>
        <w:rFonts w:ascii="Symbol" w:hAnsi="Symbol" w:hint="default"/>
      </w:rPr>
    </w:lvl>
    <w:lvl w:ilvl="1" w:tplc="8D906BD8">
      <w:start w:val="1"/>
      <w:numFmt w:val="bullet"/>
      <w:lvlText w:val="o"/>
      <w:lvlJc w:val="left"/>
      <w:pPr>
        <w:ind w:left="1440" w:hanging="360"/>
      </w:pPr>
      <w:rPr>
        <w:rFonts w:ascii="Courier New" w:hAnsi="Courier New" w:hint="default"/>
      </w:rPr>
    </w:lvl>
    <w:lvl w:ilvl="2" w:tplc="B7F00D96">
      <w:start w:val="1"/>
      <w:numFmt w:val="bullet"/>
      <w:lvlText w:val=""/>
      <w:lvlJc w:val="left"/>
      <w:pPr>
        <w:ind w:left="2160" w:hanging="360"/>
      </w:pPr>
      <w:rPr>
        <w:rFonts w:ascii="Wingdings" w:hAnsi="Wingdings" w:hint="default"/>
      </w:rPr>
    </w:lvl>
    <w:lvl w:ilvl="3" w:tplc="AE905B04">
      <w:start w:val="1"/>
      <w:numFmt w:val="bullet"/>
      <w:lvlText w:val=""/>
      <w:lvlJc w:val="left"/>
      <w:pPr>
        <w:ind w:left="2880" w:hanging="360"/>
      </w:pPr>
      <w:rPr>
        <w:rFonts w:ascii="Symbol" w:hAnsi="Symbol" w:hint="default"/>
      </w:rPr>
    </w:lvl>
    <w:lvl w:ilvl="4" w:tplc="2A5A27D0">
      <w:start w:val="1"/>
      <w:numFmt w:val="bullet"/>
      <w:lvlText w:val="o"/>
      <w:lvlJc w:val="left"/>
      <w:pPr>
        <w:ind w:left="3600" w:hanging="360"/>
      </w:pPr>
      <w:rPr>
        <w:rFonts w:ascii="Courier New" w:hAnsi="Courier New" w:hint="default"/>
      </w:rPr>
    </w:lvl>
    <w:lvl w:ilvl="5" w:tplc="E1B47886">
      <w:start w:val="1"/>
      <w:numFmt w:val="bullet"/>
      <w:lvlText w:val=""/>
      <w:lvlJc w:val="left"/>
      <w:pPr>
        <w:ind w:left="4320" w:hanging="360"/>
      </w:pPr>
      <w:rPr>
        <w:rFonts w:ascii="Wingdings" w:hAnsi="Wingdings" w:hint="default"/>
      </w:rPr>
    </w:lvl>
    <w:lvl w:ilvl="6" w:tplc="2FC87C88">
      <w:start w:val="1"/>
      <w:numFmt w:val="bullet"/>
      <w:lvlText w:val=""/>
      <w:lvlJc w:val="left"/>
      <w:pPr>
        <w:ind w:left="5040" w:hanging="360"/>
      </w:pPr>
      <w:rPr>
        <w:rFonts w:ascii="Symbol" w:hAnsi="Symbol" w:hint="default"/>
      </w:rPr>
    </w:lvl>
    <w:lvl w:ilvl="7" w:tplc="0D70ECE0">
      <w:start w:val="1"/>
      <w:numFmt w:val="bullet"/>
      <w:lvlText w:val="o"/>
      <w:lvlJc w:val="left"/>
      <w:pPr>
        <w:ind w:left="5760" w:hanging="360"/>
      </w:pPr>
      <w:rPr>
        <w:rFonts w:ascii="Courier New" w:hAnsi="Courier New" w:hint="default"/>
      </w:rPr>
    </w:lvl>
    <w:lvl w:ilvl="8" w:tplc="1516757E">
      <w:start w:val="1"/>
      <w:numFmt w:val="bullet"/>
      <w:lvlText w:val=""/>
      <w:lvlJc w:val="left"/>
      <w:pPr>
        <w:ind w:left="6480" w:hanging="360"/>
      </w:pPr>
      <w:rPr>
        <w:rFonts w:ascii="Wingdings" w:hAnsi="Wingdings" w:hint="default"/>
      </w:rPr>
    </w:lvl>
  </w:abstractNum>
  <w:abstractNum w:abstractNumId="91" w15:restartNumberingAfterBreak="0">
    <w:nsid w:val="5ECB54FD"/>
    <w:multiLevelType w:val="hybridMultilevel"/>
    <w:tmpl w:val="77E2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0E5580"/>
    <w:multiLevelType w:val="hybridMultilevel"/>
    <w:tmpl w:val="FFFFFFFF"/>
    <w:lvl w:ilvl="0" w:tplc="161EEC9E">
      <w:start w:val="1"/>
      <w:numFmt w:val="bullet"/>
      <w:lvlText w:val=""/>
      <w:lvlJc w:val="left"/>
      <w:pPr>
        <w:ind w:left="720" w:hanging="360"/>
      </w:pPr>
      <w:rPr>
        <w:rFonts w:ascii="Symbol" w:hAnsi="Symbol" w:hint="default"/>
      </w:rPr>
    </w:lvl>
    <w:lvl w:ilvl="1" w:tplc="FB84C2D4">
      <w:start w:val="1"/>
      <w:numFmt w:val="bullet"/>
      <w:lvlText w:val="o"/>
      <w:lvlJc w:val="left"/>
      <w:pPr>
        <w:ind w:left="1440" w:hanging="360"/>
      </w:pPr>
      <w:rPr>
        <w:rFonts w:ascii="Courier New" w:hAnsi="Courier New" w:hint="default"/>
      </w:rPr>
    </w:lvl>
    <w:lvl w:ilvl="2" w:tplc="D2C8FB28">
      <w:start w:val="1"/>
      <w:numFmt w:val="bullet"/>
      <w:lvlText w:val=""/>
      <w:lvlJc w:val="left"/>
      <w:pPr>
        <w:ind w:left="2160" w:hanging="360"/>
      </w:pPr>
      <w:rPr>
        <w:rFonts w:ascii="Wingdings" w:hAnsi="Wingdings" w:hint="default"/>
      </w:rPr>
    </w:lvl>
    <w:lvl w:ilvl="3" w:tplc="D48690CA">
      <w:start w:val="1"/>
      <w:numFmt w:val="bullet"/>
      <w:lvlText w:val=""/>
      <w:lvlJc w:val="left"/>
      <w:pPr>
        <w:ind w:left="2880" w:hanging="360"/>
      </w:pPr>
      <w:rPr>
        <w:rFonts w:ascii="Symbol" w:hAnsi="Symbol" w:hint="default"/>
      </w:rPr>
    </w:lvl>
    <w:lvl w:ilvl="4" w:tplc="17E2B8D4">
      <w:start w:val="1"/>
      <w:numFmt w:val="bullet"/>
      <w:lvlText w:val="o"/>
      <w:lvlJc w:val="left"/>
      <w:pPr>
        <w:ind w:left="3600" w:hanging="360"/>
      </w:pPr>
      <w:rPr>
        <w:rFonts w:ascii="Courier New" w:hAnsi="Courier New" w:hint="default"/>
      </w:rPr>
    </w:lvl>
    <w:lvl w:ilvl="5" w:tplc="25768E04">
      <w:start w:val="1"/>
      <w:numFmt w:val="bullet"/>
      <w:lvlText w:val=""/>
      <w:lvlJc w:val="left"/>
      <w:pPr>
        <w:ind w:left="4320" w:hanging="360"/>
      </w:pPr>
      <w:rPr>
        <w:rFonts w:ascii="Wingdings" w:hAnsi="Wingdings" w:hint="default"/>
      </w:rPr>
    </w:lvl>
    <w:lvl w:ilvl="6" w:tplc="9E0A92C6">
      <w:start w:val="1"/>
      <w:numFmt w:val="bullet"/>
      <w:lvlText w:val=""/>
      <w:lvlJc w:val="left"/>
      <w:pPr>
        <w:ind w:left="5040" w:hanging="360"/>
      </w:pPr>
      <w:rPr>
        <w:rFonts w:ascii="Symbol" w:hAnsi="Symbol" w:hint="default"/>
      </w:rPr>
    </w:lvl>
    <w:lvl w:ilvl="7" w:tplc="417A644E">
      <w:start w:val="1"/>
      <w:numFmt w:val="bullet"/>
      <w:lvlText w:val="o"/>
      <w:lvlJc w:val="left"/>
      <w:pPr>
        <w:ind w:left="5760" w:hanging="360"/>
      </w:pPr>
      <w:rPr>
        <w:rFonts w:ascii="Courier New" w:hAnsi="Courier New" w:hint="default"/>
      </w:rPr>
    </w:lvl>
    <w:lvl w:ilvl="8" w:tplc="6B587AF2">
      <w:start w:val="1"/>
      <w:numFmt w:val="bullet"/>
      <w:lvlText w:val=""/>
      <w:lvlJc w:val="left"/>
      <w:pPr>
        <w:ind w:left="6480" w:hanging="360"/>
      </w:pPr>
      <w:rPr>
        <w:rFonts w:ascii="Wingdings" w:hAnsi="Wingdings" w:hint="default"/>
      </w:rPr>
    </w:lvl>
  </w:abstractNum>
  <w:abstractNum w:abstractNumId="93" w15:restartNumberingAfterBreak="0">
    <w:nsid w:val="603AE67B"/>
    <w:multiLevelType w:val="hybridMultilevel"/>
    <w:tmpl w:val="AB600C06"/>
    <w:lvl w:ilvl="0" w:tplc="8C4E2E34">
      <w:start w:val="1"/>
      <w:numFmt w:val="bullet"/>
      <w:lvlText w:val=""/>
      <w:lvlJc w:val="left"/>
      <w:pPr>
        <w:ind w:left="360" w:hanging="360"/>
      </w:pPr>
      <w:rPr>
        <w:rFonts w:ascii="Symbol" w:hAnsi="Symbol" w:hint="default"/>
      </w:rPr>
    </w:lvl>
    <w:lvl w:ilvl="1" w:tplc="E410E0A4">
      <w:start w:val="1"/>
      <w:numFmt w:val="bullet"/>
      <w:lvlText w:val="o"/>
      <w:lvlJc w:val="left"/>
      <w:pPr>
        <w:ind w:left="1080" w:hanging="360"/>
      </w:pPr>
      <w:rPr>
        <w:rFonts w:ascii="Courier New" w:hAnsi="Courier New" w:hint="default"/>
      </w:rPr>
    </w:lvl>
    <w:lvl w:ilvl="2" w:tplc="AAF05478">
      <w:start w:val="1"/>
      <w:numFmt w:val="bullet"/>
      <w:lvlText w:val=""/>
      <w:lvlJc w:val="left"/>
      <w:pPr>
        <w:ind w:left="1800" w:hanging="360"/>
      </w:pPr>
      <w:rPr>
        <w:rFonts w:ascii="Wingdings" w:hAnsi="Wingdings" w:hint="default"/>
      </w:rPr>
    </w:lvl>
    <w:lvl w:ilvl="3" w:tplc="152C76BC">
      <w:start w:val="1"/>
      <w:numFmt w:val="bullet"/>
      <w:lvlText w:val=""/>
      <w:lvlJc w:val="left"/>
      <w:pPr>
        <w:ind w:left="2520" w:hanging="360"/>
      </w:pPr>
      <w:rPr>
        <w:rFonts w:ascii="Symbol" w:hAnsi="Symbol" w:hint="default"/>
      </w:rPr>
    </w:lvl>
    <w:lvl w:ilvl="4" w:tplc="74545F7C">
      <w:start w:val="1"/>
      <w:numFmt w:val="bullet"/>
      <w:lvlText w:val="o"/>
      <w:lvlJc w:val="left"/>
      <w:pPr>
        <w:ind w:left="3240" w:hanging="360"/>
      </w:pPr>
      <w:rPr>
        <w:rFonts w:ascii="Courier New" w:hAnsi="Courier New" w:hint="default"/>
      </w:rPr>
    </w:lvl>
    <w:lvl w:ilvl="5" w:tplc="8BBE84A2">
      <w:start w:val="1"/>
      <w:numFmt w:val="bullet"/>
      <w:lvlText w:val=""/>
      <w:lvlJc w:val="left"/>
      <w:pPr>
        <w:ind w:left="3960" w:hanging="360"/>
      </w:pPr>
      <w:rPr>
        <w:rFonts w:ascii="Wingdings" w:hAnsi="Wingdings" w:hint="default"/>
      </w:rPr>
    </w:lvl>
    <w:lvl w:ilvl="6" w:tplc="C1184146">
      <w:start w:val="1"/>
      <w:numFmt w:val="bullet"/>
      <w:lvlText w:val=""/>
      <w:lvlJc w:val="left"/>
      <w:pPr>
        <w:ind w:left="4680" w:hanging="360"/>
      </w:pPr>
      <w:rPr>
        <w:rFonts w:ascii="Symbol" w:hAnsi="Symbol" w:hint="default"/>
      </w:rPr>
    </w:lvl>
    <w:lvl w:ilvl="7" w:tplc="67F82354">
      <w:start w:val="1"/>
      <w:numFmt w:val="bullet"/>
      <w:lvlText w:val="o"/>
      <w:lvlJc w:val="left"/>
      <w:pPr>
        <w:ind w:left="5400" w:hanging="360"/>
      </w:pPr>
      <w:rPr>
        <w:rFonts w:ascii="Courier New" w:hAnsi="Courier New" w:hint="default"/>
      </w:rPr>
    </w:lvl>
    <w:lvl w:ilvl="8" w:tplc="98463406">
      <w:start w:val="1"/>
      <w:numFmt w:val="bullet"/>
      <w:lvlText w:val=""/>
      <w:lvlJc w:val="left"/>
      <w:pPr>
        <w:ind w:left="6120" w:hanging="360"/>
      </w:pPr>
      <w:rPr>
        <w:rFonts w:ascii="Wingdings" w:hAnsi="Wingdings" w:hint="default"/>
      </w:rPr>
    </w:lvl>
  </w:abstractNum>
  <w:abstractNum w:abstractNumId="94" w15:restartNumberingAfterBreak="0">
    <w:nsid w:val="60D50DDE"/>
    <w:multiLevelType w:val="hybridMultilevel"/>
    <w:tmpl w:val="D5501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0ED3AE9"/>
    <w:multiLevelType w:val="hybridMultilevel"/>
    <w:tmpl w:val="8D18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275CE"/>
    <w:multiLevelType w:val="hybridMultilevel"/>
    <w:tmpl w:val="8272C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1426C1C"/>
    <w:multiLevelType w:val="hybridMultilevel"/>
    <w:tmpl w:val="7B8AC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1ED73D4"/>
    <w:multiLevelType w:val="hybridMultilevel"/>
    <w:tmpl w:val="FFFFFFFF"/>
    <w:lvl w:ilvl="0" w:tplc="0A7451B6">
      <w:start w:val="1"/>
      <w:numFmt w:val="bullet"/>
      <w:lvlText w:val=""/>
      <w:lvlJc w:val="left"/>
      <w:pPr>
        <w:ind w:left="720" w:hanging="360"/>
      </w:pPr>
      <w:rPr>
        <w:rFonts w:ascii="Symbol" w:hAnsi="Symbol" w:hint="default"/>
      </w:rPr>
    </w:lvl>
    <w:lvl w:ilvl="1" w:tplc="47E69C8E">
      <w:start w:val="1"/>
      <w:numFmt w:val="bullet"/>
      <w:lvlText w:val="o"/>
      <w:lvlJc w:val="left"/>
      <w:pPr>
        <w:ind w:left="1440" w:hanging="360"/>
      </w:pPr>
      <w:rPr>
        <w:rFonts w:ascii="Courier New" w:hAnsi="Courier New" w:hint="default"/>
      </w:rPr>
    </w:lvl>
    <w:lvl w:ilvl="2" w:tplc="9A4E126E">
      <w:start w:val="1"/>
      <w:numFmt w:val="bullet"/>
      <w:lvlText w:val=""/>
      <w:lvlJc w:val="left"/>
      <w:pPr>
        <w:ind w:left="2160" w:hanging="360"/>
      </w:pPr>
      <w:rPr>
        <w:rFonts w:ascii="Wingdings" w:hAnsi="Wingdings" w:hint="default"/>
      </w:rPr>
    </w:lvl>
    <w:lvl w:ilvl="3" w:tplc="7C2C4BCE">
      <w:start w:val="1"/>
      <w:numFmt w:val="bullet"/>
      <w:lvlText w:val=""/>
      <w:lvlJc w:val="left"/>
      <w:pPr>
        <w:ind w:left="2880" w:hanging="360"/>
      </w:pPr>
      <w:rPr>
        <w:rFonts w:ascii="Symbol" w:hAnsi="Symbol" w:hint="default"/>
      </w:rPr>
    </w:lvl>
    <w:lvl w:ilvl="4" w:tplc="A37EB73A">
      <w:start w:val="1"/>
      <w:numFmt w:val="bullet"/>
      <w:lvlText w:val="o"/>
      <w:lvlJc w:val="left"/>
      <w:pPr>
        <w:ind w:left="3600" w:hanging="360"/>
      </w:pPr>
      <w:rPr>
        <w:rFonts w:ascii="Courier New" w:hAnsi="Courier New" w:hint="default"/>
      </w:rPr>
    </w:lvl>
    <w:lvl w:ilvl="5" w:tplc="E4F8A196">
      <w:start w:val="1"/>
      <w:numFmt w:val="bullet"/>
      <w:lvlText w:val=""/>
      <w:lvlJc w:val="left"/>
      <w:pPr>
        <w:ind w:left="4320" w:hanging="360"/>
      </w:pPr>
      <w:rPr>
        <w:rFonts w:ascii="Wingdings" w:hAnsi="Wingdings" w:hint="default"/>
      </w:rPr>
    </w:lvl>
    <w:lvl w:ilvl="6" w:tplc="A39C299C">
      <w:start w:val="1"/>
      <w:numFmt w:val="bullet"/>
      <w:lvlText w:val=""/>
      <w:lvlJc w:val="left"/>
      <w:pPr>
        <w:ind w:left="5040" w:hanging="360"/>
      </w:pPr>
      <w:rPr>
        <w:rFonts w:ascii="Symbol" w:hAnsi="Symbol" w:hint="default"/>
      </w:rPr>
    </w:lvl>
    <w:lvl w:ilvl="7" w:tplc="D4E2976A">
      <w:start w:val="1"/>
      <w:numFmt w:val="bullet"/>
      <w:lvlText w:val="o"/>
      <w:lvlJc w:val="left"/>
      <w:pPr>
        <w:ind w:left="5760" w:hanging="360"/>
      </w:pPr>
      <w:rPr>
        <w:rFonts w:ascii="Courier New" w:hAnsi="Courier New" w:hint="default"/>
      </w:rPr>
    </w:lvl>
    <w:lvl w:ilvl="8" w:tplc="573AC48A">
      <w:start w:val="1"/>
      <w:numFmt w:val="bullet"/>
      <w:lvlText w:val=""/>
      <w:lvlJc w:val="left"/>
      <w:pPr>
        <w:ind w:left="6480" w:hanging="360"/>
      </w:pPr>
      <w:rPr>
        <w:rFonts w:ascii="Wingdings" w:hAnsi="Wingdings" w:hint="default"/>
      </w:rPr>
    </w:lvl>
  </w:abstractNum>
  <w:abstractNum w:abstractNumId="99" w15:restartNumberingAfterBreak="0">
    <w:nsid w:val="625D6509"/>
    <w:multiLevelType w:val="hybridMultilevel"/>
    <w:tmpl w:val="A322E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3311326"/>
    <w:multiLevelType w:val="hybridMultilevel"/>
    <w:tmpl w:val="9516D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35F7E47"/>
    <w:multiLevelType w:val="hybridMultilevel"/>
    <w:tmpl w:val="82AA3EE8"/>
    <w:styleLink w:val="Bullet"/>
    <w:lvl w:ilvl="0" w:tplc="A99688BC">
      <w:start w:val="1"/>
      <w:numFmt w:val="bullet"/>
      <w:lvlText w:val="•"/>
      <w:lvlJc w:val="left"/>
      <w:pPr>
        <w:ind w:left="213"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3D093B0">
      <w:start w:val="1"/>
      <w:numFmt w:val="bullet"/>
      <w:lvlText w:val="•"/>
      <w:lvlJc w:val="left"/>
      <w:pPr>
        <w:ind w:left="393"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CD884F0">
      <w:start w:val="1"/>
      <w:numFmt w:val="bullet"/>
      <w:lvlText w:val="•"/>
      <w:lvlJc w:val="left"/>
      <w:pPr>
        <w:ind w:left="573"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62DE3E">
      <w:start w:val="1"/>
      <w:numFmt w:val="bullet"/>
      <w:lvlText w:val="•"/>
      <w:lvlJc w:val="left"/>
      <w:pPr>
        <w:ind w:left="753"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4DA2FBE">
      <w:start w:val="1"/>
      <w:numFmt w:val="bullet"/>
      <w:lvlText w:val="•"/>
      <w:lvlJc w:val="left"/>
      <w:pPr>
        <w:ind w:left="933"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67005E0">
      <w:start w:val="1"/>
      <w:numFmt w:val="bullet"/>
      <w:lvlText w:val="•"/>
      <w:lvlJc w:val="left"/>
      <w:pPr>
        <w:ind w:left="1113"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2B45B28">
      <w:start w:val="1"/>
      <w:numFmt w:val="bullet"/>
      <w:lvlText w:val="•"/>
      <w:lvlJc w:val="left"/>
      <w:pPr>
        <w:ind w:left="1293"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C364F52">
      <w:start w:val="1"/>
      <w:numFmt w:val="bullet"/>
      <w:lvlText w:val="•"/>
      <w:lvlJc w:val="left"/>
      <w:pPr>
        <w:ind w:left="1473"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DEA8518">
      <w:start w:val="1"/>
      <w:numFmt w:val="bullet"/>
      <w:lvlText w:val="•"/>
      <w:lvlJc w:val="left"/>
      <w:pPr>
        <w:ind w:left="1653"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646D6CE1"/>
    <w:multiLevelType w:val="hybridMultilevel"/>
    <w:tmpl w:val="FFFFFFFF"/>
    <w:lvl w:ilvl="0" w:tplc="B838CE86">
      <w:start w:val="1"/>
      <w:numFmt w:val="bullet"/>
      <w:lvlText w:val=""/>
      <w:lvlJc w:val="left"/>
      <w:pPr>
        <w:ind w:left="720" w:hanging="360"/>
      </w:pPr>
      <w:rPr>
        <w:rFonts w:ascii="Symbol" w:hAnsi="Symbol" w:hint="default"/>
      </w:rPr>
    </w:lvl>
    <w:lvl w:ilvl="1" w:tplc="77428216">
      <w:start w:val="1"/>
      <w:numFmt w:val="bullet"/>
      <w:lvlText w:val="o"/>
      <w:lvlJc w:val="left"/>
      <w:pPr>
        <w:ind w:left="1440" w:hanging="360"/>
      </w:pPr>
      <w:rPr>
        <w:rFonts w:ascii="Courier New" w:hAnsi="Courier New" w:hint="default"/>
      </w:rPr>
    </w:lvl>
    <w:lvl w:ilvl="2" w:tplc="F080F290">
      <w:start w:val="1"/>
      <w:numFmt w:val="bullet"/>
      <w:lvlText w:val=""/>
      <w:lvlJc w:val="left"/>
      <w:pPr>
        <w:ind w:left="2160" w:hanging="360"/>
      </w:pPr>
      <w:rPr>
        <w:rFonts w:ascii="Wingdings" w:hAnsi="Wingdings" w:hint="default"/>
      </w:rPr>
    </w:lvl>
    <w:lvl w:ilvl="3" w:tplc="1FA0A586">
      <w:start w:val="1"/>
      <w:numFmt w:val="bullet"/>
      <w:lvlText w:val=""/>
      <w:lvlJc w:val="left"/>
      <w:pPr>
        <w:ind w:left="2880" w:hanging="360"/>
      </w:pPr>
      <w:rPr>
        <w:rFonts w:ascii="Symbol" w:hAnsi="Symbol" w:hint="default"/>
      </w:rPr>
    </w:lvl>
    <w:lvl w:ilvl="4" w:tplc="93D82F46">
      <w:start w:val="1"/>
      <w:numFmt w:val="bullet"/>
      <w:lvlText w:val="o"/>
      <w:lvlJc w:val="left"/>
      <w:pPr>
        <w:ind w:left="3600" w:hanging="360"/>
      </w:pPr>
      <w:rPr>
        <w:rFonts w:ascii="Courier New" w:hAnsi="Courier New" w:hint="default"/>
      </w:rPr>
    </w:lvl>
    <w:lvl w:ilvl="5" w:tplc="F8D0F3FE">
      <w:start w:val="1"/>
      <w:numFmt w:val="bullet"/>
      <w:lvlText w:val=""/>
      <w:lvlJc w:val="left"/>
      <w:pPr>
        <w:ind w:left="4320" w:hanging="360"/>
      </w:pPr>
      <w:rPr>
        <w:rFonts w:ascii="Wingdings" w:hAnsi="Wingdings" w:hint="default"/>
      </w:rPr>
    </w:lvl>
    <w:lvl w:ilvl="6" w:tplc="121ACB58">
      <w:start w:val="1"/>
      <w:numFmt w:val="bullet"/>
      <w:lvlText w:val=""/>
      <w:lvlJc w:val="left"/>
      <w:pPr>
        <w:ind w:left="5040" w:hanging="360"/>
      </w:pPr>
      <w:rPr>
        <w:rFonts w:ascii="Symbol" w:hAnsi="Symbol" w:hint="default"/>
      </w:rPr>
    </w:lvl>
    <w:lvl w:ilvl="7" w:tplc="649E9C9A">
      <w:start w:val="1"/>
      <w:numFmt w:val="bullet"/>
      <w:lvlText w:val="o"/>
      <w:lvlJc w:val="left"/>
      <w:pPr>
        <w:ind w:left="5760" w:hanging="360"/>
      </w:pPr>
      <w:rPr>
        <w:rFonts w:ascii="Courier New" w:hAnsi="Courier New" w:hint="default"/>
      </w:rPr>
    </w:lvl>
    <w:lvl w:ilvl="8" w:tplc="5374F194">
      <w:start w:val="1"/>
      <w:numFmt w:val="bullet"/>
      <w:lvlText w:val=""/>
      <w:lvlJc w:val="left"/>
      <w:pPr>
        <w:ind w:left="6480" w:hanging="360"/>
      </w:pPr>
      <w:rPr>
        <w:rFonts w:ascii="Wingdings" w:hAnsi="Wingdings" w:hint="default"/>
      </w:rPr>
    </w:lvl>
  </w:abstractNum>
  <w:abstractNum w:abstractNumId="103" w15:restartNumberingAfterBreak="0">
    <w:nsid w:val="661E472E"/>
    <w:multiLevelType w:val="hybridMultilevel"/>
    <w:tmpl w:val="055E242A"/>
    <w:lvl w:ilvl="0" w:tplc="E7FC3BAC">
      <w:start w:val="3"/>
      <w:numFmt w:val="decimal"/>
      <w:lvlText w:val="%1."/>
      <w:lvlJc w:val="left"/>
      <w:pPr>
        <w:ind w:left="720" w:hanging="360"/>
      </w:pPr>
    </w:lvl>
    <w:lvl w:ilvl="1" w:tplc="7E2860EE">
      <w:start w:val="1"/>
      <w:numFmt w:val="lowerLetter"/>
      <w:lvlText w:val="%2."/>
      <w:lvlJc w:val="left"/>
      <w:pPr>
        <w:ind w:left="1440" w:hanging="360"/>
      </w:pPr>
    </w:lvl>
    <w:lvl w:ilvl="2" w:tplc="168A11E2">
      <w:start w:val="1"/>
      <w:numFmt w:val="lowerRoman"/>
      <w:lvlText w:val="%3."/>
      <w:lvlJc w:val="right"/>
      <w:pPr>
        <w:ind w:left="2160" w:hanging="180"/>
      </w:pPr>
    </w:lvl>
    <w:lvl w:ilvl="3" w:tplc="08090001">
      <w:start w:val="1"/>
      <w:numFmt w:val="bullet"/>
      <w:lvlText w:val=""/>
      <w:lvlJc w:val="left"/>
      <w:pPr>
        <w:ind w:left="720" w:hanging="360"/>
      </w:pPr>
      <w:rPr>
        <w:rFonts w:ascii="Symbol" w:hAnsi="Symbol" w:hint="default"/>
      </w:rPr>
    </w:lvl>
    <w:lvl w:ilvl="4" w:tplc="0442DA60">
      <w:start w:val="1"/>
      <w:numFmt w:val="lowerLetter"/>
      <w:lvlText w:val="%5."/>
      <w:lvlJc w:val="left"/>
      <w:pPr>
        <w:ind w:left="3600" w:hanging="360"/>
      </w:pPr>
    </w:lvl>
    <w:lvl w:ilvl="5" w:tplc="5694DD7C">
      <w:start w:val="1"/>
      <w:numFmt w:val="lowerRoman"/>
      <w:lvlText w:val="%6."/>
      <w:lvlJc w:val="right"/>
      <w:pPr>
        <w:ind w:left="4320" w:hanging="180"/>
      </w:pPr>
    </w:lvl>
    <w:lvl w:ilvl="6" w:tplc="64CC40E8">
      <w:start w:val="1"/>
      <w:numFmt w:val="decimal"/>
      <w:lvlText w:val="%7."/>
      <w:lvlJc w:val="left"/>
      <w:pPr>
        <w:ind w:left="5040" w:hanging="360"/>
      </w:pPr>
    </w:lvl>
    <w:lvl w:ilvl="7" w:tplc="710E9FEC">
      <w:start w:val="1"/>
      <w:numFmt w:val="lowerLetter"/>
      <w:lvlText w:val="%8."/>
      <w:lvlJc w:val="left"/>
      <w:pPr>
        <w:ind w:left="5760" w:hanging="360"/>
      </w:pPr>
    </w:lvl>
    <w:lvl w:ilvl="8" w:tplc="8C728982">
      <w:start w:val="1"/>
      <w:numFmt w:val="lowerRoman"/>
      <w:lvlText w:val="%9."/>
      <w:lvlJc w:val="right"/>
      <w:pPr>
        <w:ind w:left="6480" w:hanging="180"/>
      </w:pPr>
    </w:lvl>
  </w:abstractNum>
  <w:abstractNum w:abstractNumId="104" w15:restartNumberingAfterBreak="0">
    <w:nsid w:val="66432163"/>
    <w:multiLevelType w:val="hybridMultilevel"/>
    <w:tmpl w:val="FFFFFFFF"/>
    <w:lvl w:ilvl="0" w:tplc="BF862B9A">
      <w:start w:val="1"/>
      <w:numFmt w:val="bullet"/>
      <w:lvlText w:val=""/>
      <w:lvlJc w:val="left"/>
      <w:pPr>
        <w:ind w:left="720" w:hanging="360"/>
      </w:pPr>
      <w:rPr>
        <w:rFonts w:ascii="Symbol" w:hAnsi="Symbol" w:hint="default"/>
      </w:rPr>
    </w:lvl>
    <w:lvl w:ilvl="1" w:tplc="3544BA7E">
      <w:start w:val="1"/>
      <w:numFmt w:val="bullet"/>
      <w:lvlText w:val="o"/>
      <w:lvlJc w:val="left"/>
      <w:pPr>
        <w:ind w:left="1440" w:hanging="360"/>
      </w:pPr>
      <w:rPr>
        <w:rFonts w:ascii="Courier New" w:hAnsi="Courier New" w:hint="default"/>
      </w:rPr>
    </w:lvl>
    <w:lvl w:ilvl="2" w:tplc="1D7ED520">
      <w:start w:val="1"/>
      <w:numFmt w:val="bullet"/>
      <w:lvlText w:val=""/>
      <w:lvlJc w:val="left"/>
      <w:pPr>
        <w:ind w:left="2160" w:hanging="360"/>
      </w:pPr>
      <w:rPr>
        <w:rFonts w:ascii="Wingdings" w:hAnsi="Wingdings" w:hint="default"/>
      </w:rPr>
    </w:lvl>
    <w:lvl w:ilvl="3" w:tplc="C70C9274">
      <w:start w:val="1"/>
      <w:numFmt w:val="bullet"/>
      <w:lvlText w:val=""/>
      <w:lvlJc w:val="left"/>
      <w:pPr>
        <w:ind w:left="2880" w:hanging="360"/>
      </w:pPr>
      <w:rPr>
        <w:rFonts w:ascii="Symbol" w:hAnsi="Symbol" w:hint="default"/>
      </w:rPr>
    </w:lvl>
    <w:lvl w:ilvl="4" w:tplc="FCC2260C">
      <w:start w:val="1"/>
      <w:numFmt w:val="bullet"/>
      <w:lvlText w:val="o"/>
      <w:lvlJc w:val="left"/>
      <w:pPr>
        <w:ind w:left="3600" w:hanging="360"/>
      </w:pPr>
      <w:rPr>
        <w:rFonts w:ascii="Courier New" w:hAnsi="Courier New" w:hint="default"/>
      </w:rPr>
    </w:lvl>
    <w:lvl w:ilvl="5" w:tplc="0BCCCED0">
      <w:start w:val="1"/>
      <w:numFmt w:val="bullet"/>
      <w:lvlText w:val=""/>
      <w:lvlJc w:val="left"/>
      <w:pPr>
        <w:ind w:left="4320" w:hanging="360"/>
      </w:pPr>
      <w:rPr>
        <w:rFonts w:ascii="Wingdings" w:hAnsi="Wingdings" w:hint="default"/>
      </w:rPr>
    </w:lvl>
    <w:lvl w:ilvl="6" w:tplc="AB4C1814">
      <w:start w:val="1"/>
      <w:numFmt w:val="bullet"/>
      <w:lvlText w:val=""/>
      <w:lvlJc w:val="left"/>
      <w:pPr>
        <w:ind w:left="5040" w:hanging="360"/>
      </w:pPr>
      <w:rPr>
        <w:rFonts w:ascii="Symbol" w:hAnsi="Symbol" w:hint="default"/>
      </w:rPr>
    </w:lvl>
    <w:lvl w:ilvl="7" w:tplc="27BCAFEA">
      <w:start w:val="1"/>
      <w:numFmt w:val="bullet"/>
      <w:lvlText w:val="o"/>
      <w:lvlJc w:val="left"/>
      <w:pPr>
        <w:ind w:left="5760" w:hanging="360"/>
      </w:pPr>
      <w:rPr>
        <w:rFonts w:ascii="Courier New" w:hAnsi="Courier New" w:hint="default"/>
      </w:rPr>
    </w:lvl>
    <w:lvl w:ilvl="8" w:tplc="4774A2F8">
      <w:start w:val="1"/>
      <w:numFmt w:val="bullet"/>
      <w:lvlText w:val=""/>
      <w:lvlJc w:val="left"/>
      <w:pPr>
        <w:ind w:left="6480" w:hanging="360"/>
      </w:pPr>
      <w:rPr>
        <w:rFonts w:ascii="Wingdings" w:hAnsi="Wingdings" w:hint="default"/>
      </w:rPr>
    </w:lvl>
  </w:abstractNum>
  <w:abstractNum w:abstractNumId="105" w15:restartNumberingAfterBreak="0">
    <w:nsid w:val="66CBD885"/>
    <w:multiLevelType w:val="hybridMultilevel"/>
    <w:tmpl w:val="6B02C95A"/>
    <w:lvl w:ilvl="0" w:tplc="34EE11F8">
      <w:start w:val="1"/>
      <w:numFmt w:val="bullet"/>
      <w:lvlText w:val="·"/>
      <w:lvlJc w:val="left"/>
      <w:pPr>
        <w:ind w:left="720" w:hanging="360"/>
      </w:pPr>
      <w:rPr>
        <w:rFonts w:ascii="Symbol" w:hAnsi="Symbol" w:hint="default"/>
      </w:rPr>
    </w:lvl>
    <w:lvl w:ilvl="1" w:tplc="9536D9CC">
      <w:start w:val="1"/>
      <w:numFmt w:val="bullet"/>
      <w:lvlText w:val="o"/>
      <w:lvlJc w:val="left"/>
      <w:pPr>
        <w:ind w:left="1440" w:hanging="360"/>
      </w:pPr>
      <w:rPr>
        <w:rFonts w:ascii="Courier New" w:hAnsi="Courier New" w:hint="default"/>
      </w:rPr>
    </w:lvl>
    <w:lvl w:ilvl="2" w:tplc="16A4DBF6">
      <w:start w:val="1"/>
      <w:numFmt w:val="bullet"/>
      <w:lvlText w:val=""/>
      <w:lvlJc w:val="left"/>
      <w:pPr>
        <w:ind w:left="2160" w:hanging="360"/>
      </w:pPr>
      <w:rPr>
        <w:rFonts w:ascii="Wingdings" w:hAnsi="Wingdings" w:hint="default"/>
      </w:rPr>
    </w:lvl>
    <w:lvl w:ilvl="3" w:tplc="F01299C4">
      <w:start w:val="1"/>
      <w:numFmt w:val="bullet"/>
      <w:lvlText w:val=""/>
      <w:lvlJc w:val="left"/>
      <w:pPr>
        <w:ind w:left="2880" w:hanging="360"/>
      </w:pPr>
      <w:rPr>
        <w:rFonts w:ascii="Symbol" w:hAnsi="Symbol" w:hint="default"/>
      </w:rPr>
    </w:lvl>
    <w:lvl w:ilvl="4" w:tplc="9F1430CE">
      <w:start w:val="1"/>
      <w:numFmt w:val="bullet"/>
      <w:lvlText w:val="o"/>
      <w:lvlJc w:val="left"/>
      <w:pPr>
        <w:ind w:left="3600" w:hanging="360"/>
      </w:pPr>
      <w:rPr>
        <w:rFonts w:ascii="Courier New" w:hAnsi="Courier New" w:hint="default"/>
      </w:rPr>
    </w:lvl>
    <w:lvl w:ilvl="5" w:tplc="A2F2C4FC">
      <w:start w:val="1"/>
      <w:numFmt w:val="bullet"/>
      <w:lvlText w:val=""/>
      <w:lvlJc w:val="left"/>
      <w:pPr>
        <w:ind w:left="4320" w:hanging="360"/>
      </w:pPr>
      <w:rPr>
        <w:rFonts w:ascii="Wingdings" w:hAnsi="Wingdings" w:hint="default"/>
      </w:rPr>
    </w:lvl>
    <w:lvl w:ilvl="6" w:tplc="68FC225E">
      <w:start w:val="1"/>
      <w:numFmt w:val="bullet"/>
      <w:lvlText w:val=""/>
      <w:lvlJc w:val="left"/>
      <w:pPr>
        <w:ind w:left="5040" w:hanging="360"/>
      </w:pPr>
      <w:rPr>
        <w:rFonts w:ascii="Symbol" w:hAnsi="Symbol" w:hint="default"/>
      </w:rPr>
    </w:lvl>
    <w:lvl w:ilvl="7" w:tplc="CCCEA7BA">
      <w:start w:val="1"/>
      <w:numFmt w:val="bullet"/>
      <w:lvlText w:val="o"/>
      <w:lvlJc w:val="left"/>
      <w:pPr>
        <w:ind w:left="5760" w:hanging="360"/>
      </w:pPr>
      <w:rPr>
        <w:rFonts w:ascii="Courier New" w:hAnsi="Courier New" w:hint="default"/>
      </w:rPr>
    </w:lvl>
    <w:lvl w:ilvl="8" w:tplc="06009774">
      <w:start w:val="1"/>
      <w:numFmt w:val="bullet"/>
      <w:lvlText w:val=""/>
      <w:lvlJc w:val="left"/>
      <w:pPr>
        <w:ind w:left="6480" w:hanging="360"/>
      </w:pPr>
      <w:rPr>
        <w:rFonts w:ascii="Wingdings" w:hAnsi="Wingdings" w:hint="default"/>
      </w:rPr>
    </w:lvl>
  </w:abstractNum>
  <w:abstractNum w:abstractNumId="106" w15:restartNumberingAfterBreak="0">
    <w:nsid w:val="68183538"/>
    <w:multiLevelType w:val="hybridMultilevel"/>
    <w:tmpl w:val="A27A9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86C4080"/>
    <w:multiLevelType w:val="hybridMultilevel"/>
    <w:tmpl w:val="3AB6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93A3221"/>
    <w:multiLevelType w:val="hybridMultilevel"/>
    <w:tmpl w:val="9B68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C33984F"/>
    <w:multiLevelType w:val="hybridMultilevel"/>
    <w:tmpl w:val="FFFFFFFF"/>
    <w:lvl w:ilvl="0" w:tplc="557CD830">
      <w:start w:val="1"/>
      <w:numFmt w:val="bullet"/>
      <w:lvlText w:val=""/>
      <w:lvlJc w:val="left"/>
      <w:pPr>
        <w:ind w:left="720" w:hanging="360"/>
      </w:pPr>
      <w:rPr>
        <w:rFonts w:ascii="Symbol" w:hAnsi="Symbol" w:hint="default"/>
      </w:rPr>
    </w:lvl>
    <w:lvl w:ilvl="1" w:tplc="61242F62">
      <w:start w:val="1"/>
      <w:numFmt w:val="bullet"/>
      <w:lvlText w:val="o"/>
      <w:lvlJc w:val="left"/>
      <w:pPr>
        <w:ind w:left="1440" w:hanging="360"/>
      </w:pPr>
      <w:rPr>
        <w:rFonts w:ascii="Courier New" w:hAnsi="Courier New" w:hint="default"/>
      </w:rPr>
    </w:lvl>
    <w:lvl w:ilvl="2" w:tplc="4E405394">
      <w:start w:val="1"/>
      <w:numFmt w:val="bullet"/>
      <w:lvlText w:val=""/>
      <w:lvlJc w:val="left"/>
      <w:pPr>
        <w:ind w:left="2160" w:hanging="360"/>
      </w:pPr>
      <w:rPr>
        <w:rFonts w:ascii="Wingdings" w:hAnsi="Wingdings" w:hint="default"/>
      </w:rPr>
    </w:lvl>
    <w:lvl w:ilvl="3" w:tplc="D7E64066">
      <w:start w:val="1"/>
      <w:numFmt w:val="bullet"/>
      <w:lvlText w:val=""/>
      <w:lvlJc w:val="left"/>
      <w:pPr>
        <w:ind w:left="2880" w:hanging="360"/>
      </w:pPr>
      <w:rPr>
        <w:rFonts w:ascii="Symbol" w:hAnsi="Symbol" w:hint="default"/>
      </w:rPr>
    </w:lvl>
    <w:lvl w:ilvl="4" w:tplc="E40079A6">
      <w:start w:val="1"/>
      <w:numFmt w:val="bullet"/>
      <w:lvlText w:val="o"/>
      <w:lvlJc w:val="left"/>
      <w:pPr>
        <w:ind w:left="3600" w:hanging="360"/>
      </w:pPr>
      <w:rPr>
        <w:rFonts w:ascii="Courier New" w:hAnsi="Courier New" w:hint="default"/>
      </w:rPr>
    </w:lvl>
    <w:lvl w:ilvl="5" w:tplc="4984AF8E">
      <w:start w:val="1"/>
      <w:numFmt w:val="bullet"/>
      <w:lvlText w:val=""/>
      <w:lvlJc w:val="left"/>
      <w:pPr>
        <w:ind w:left="4320" w:hanging="360"/>
      </w:pPr>
      <w:rPr>
        <w:rFonts w:ascii="Wingdings" w:hAnsi="Wingdings" w:hint="default"/>
      </w:rPr>
    </w:lvl>
    <w:lvl w:ilvl="6" w:tplc="597C863E">
      <w:start w:val="1"/>
      <w:numFmt w:val="bullet"/>
      <w:lvlText w:val=""/>
      <w:lvlJc w:val="left"/>
      <w:pPr>
        <w:ind w:left="5040" w:hanging="360"/>
      </w:pPr>
      <w:rPr>
        <w:rFonts w:ascii="Symbol" w:hAnsi="Symbol" w:hint="default"/>
      </w:rPr>
    </w:lvl>
    <w:lvl w:ilvl="7" w:tplc="8DE2C332">
      <w:start w:val="1"/>
      <w:numFmt w:val="bullet"/>
      <w:lvlText w:val="o"/>
      <w:lvlJc w:val="left"/>
      <w:pPr>
        <w:ind w:left="5760" w:hanging="360"/>
      </w:pPr>
      <w:rPr>
        <w:rFonts w:ascii="Courier New" w:hAnsi="Courier New" w:hint="default"/>
      </w:rPr>
    </w:lvl>
    <w:lvl w:ilvl="8" w:tplc="F67A589A">
      <w:start w:val="1"/>
      <w:numFmt w:val="bullet"/>
      <w:lvlText w:val=""/>
      <w:lvlJc w:val="left"/>
      <w:pPr>
        <w:ind w:left="6480" w:hanging="360"/>
      </w:pPr>
      <w:rPr>
        <w:rFonts w:ascii="Wingdings" w:hAnsi="Wingdings" w:hint="default"/>
      </w:rPr>
    </w:lvl>
  </w:abstractNum>
  <w:abstractNum w:abstractNumId="110" w15:restartNumberingAfterBreak="0">
    <w:nsid w:val="6F725F06"/>
    <w:multiLevelType w:val="hybridMultilevel"/>
    <w:tmpl w:val="83CEF536"/>
    <w:lvl w:ilvl="0" w:tplc="BD56FCFA">
      <w:start w:val="1"/>
      <w:numFmt w:val="bullet"/>
      <w:lvlText w:val=""/>
      <w:lvlJc w:val="left"/>
      <w:pPr>
        <w:ind w:left="720" w:hanging="360"/>
      </w:pPr>
      <w:rPr>
        <w:rFonts w:ascii="Symbol" w:hAnsi="Symbol" w:hint="default"/>
      </w:rPr>
    </w:lvl>
    <w:lvl w:ilvl="1" w:tplc="9CBC7006">
      <w:start w:val="1"/>
      <w:numFmt w:val="bullet"/>
      <w:lvlText w:val="o"/>
      <w:lvlJc w:val="left"/>
      <w:pPr>
        <w:ind w:left="1440" w:hanging="360"/>
      </w:pPr>
      <w:rPr>
        <w:rFonts w:ascii="Courier New" w:hAnsi="Courier New" w:hint="default"/>
      </w:rPr>
    </w:lvl>
    <w:lvl w:ilvl="2" w:tplc="2A58CB4E">
      <w:start w:val="1"/>
      <w:numFmt w:val="bullet"/>
      <w:lvlText w:val=""/>
      <w:lvlJc w:val="left"/>
      <w:pPr>
        <w:ind w:left="2160" w:hanging="360"/>
      </w:pPr>
      <w:rPr>
        <w:rFonts w:ascii="Wingdings" w:hAnsi="Wingdings" w:hint="default"/>
      </w:rPr>
    </w:lvl>
    <w:lvl w:ilvl="3" w:tplc="15909990">
      <w:start w:val="1"/>
      <w:numFmt w:val="bullet"/>
      <w:lvlText w:val=""/>
      <w:lvlJc w:val="left"/>
      <w:pPr>
        <w:ind w:left="2880" w:hanging="360"/>
      </w:pPr>
      <w:rPr>
        <w:rFonts w:ascii="Symbol" w:hAnsi="Symbol" w:hint="default"/>
      </w:rPr>
    </w:lvl>
    <w:lvl w:ilvl="4" w:tplc="CFCA0538">
      <w:start w:val="1"/>
      <w:numFmt w:val="bullet"/>
      <w:lvlText w:val="o"/>
      <w:lvlJc w:val="left"/>
      <w:pPr>
        <w:ind w:left="3600" w:hanging="360"/>
      </w:pPr>
      <w:rPr>
        <w:rFonts w:ascii="Courier New" w:hAnsi="Courier New" w:hint="default"/>
      </w:rPr>
    </w:lvl>
    <w:lvl w:ilvl="5" w:tplc="70D2974E">
      <w:start w:val="1"/>
      <w:numFmt w:val="bullet"/>
      <w:lvlText w:val=""/>
      <w:lvlJc w:val="left"/>
      <w:pPr>
        <w:ind w:left="4320" w:hanging="360"/>
      </w:pPr>
      <w:rPr>
        <w:rFonts w:ascii="Wingdings" w:hAnsi="Wingdings" w:hint="default"/>
      </w:rPr>
    </w:lvl>
    <w:lvl w:ilvl="6" w:tplc="F8E058AA">
      <w:start w:val="1"/>
      <w:numFmt w:val="bullet"/>
      <w:lvlText w:val=""/>
      <w:lvlJc w:val="left"/>
      <w:pPr>
        <w:ind w:left="5040" w:hanging="360"/>
      </w:pPr>
      <w:rPr>
        <w:rFonts w:ascii="Symbol" w:hAnsi="Symbol" w:hint="default"/>
      </w:rPr>
    </w:lvl>
    <w:lvl w:ilvl="7" w:tplc="CC36B8CA">
      <w:start w:val="1"/>
      <w:numFmt w:val="bullet"/>
      <w:lvlText w:val="o"/>
      <w:lvlJc w:val="left"/>
      <w:pPr>
        <w:ind w:left="5760" w:hanging="360"/>
      </w:pPr>
      <w:rPr>
        <w:rFonts w:ascii="Courier New" w:hAnsi="Courier New" w:hint="default"/>
      </w:rPr>
    </w:lvl>
    <w:lvl w:ilvl="8" w:tplc="8F287BC6">
      <w:start w:val="1"/>
      <w:numFmt w:val="bullet"/>
      <w:lvlText w:val=""/>
      <w:lvlJc w:val="left"/>
      <w:pPr>
        <w:ind w:left="6480" w:hanging="360"/>
      </w:pPr>
      <w:rPr>
        <w:rFonts w:ascii="Wingdings" w:hAnsi="Wingdings" w:hint="default"/>
      </w:rPr>
    </w:lvl>
  </w:abstractNum>
  <w:abstractNum w:abstractNumId="111" w15:restartNumberingAfterBreak="0">
    <w:nsid w:val="705A7963"/>
    <w:multiLevelType w:val="hybridMultilevel"/>
    <w:tmpl w:val="480A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0902423"/>
    <w:multiLevelType w:val="hybridMultilevel"/>
    <w:tmpl w:val="27240658"/>
    <w:lvl w:ilvl="0" w:tplc="9F1A58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1CB45E5"/>
    <w:multiLevelType w:val="hybridMultilevel"/>
    <w:tmpl w:val="FFFFFFFF"/>
    <w:lvl w:ilvl="0" w:tplc="1AA22C98">
      <w:start w:val="1"/>
      <w:numFmt w:val="bullet"/>
      <w:lvlText w:val=""/>
      <w:lvlJc w:val="left"/>
      <w:pPr>
        <w:ind w:left="720" w:hanging="360"/>
      </w:pPr>
      <w:rPr>
        <w:rFonts w:ascii="Symbol" w:hAnsi="Symbol" w:hint="default"/>
      </w:rPr>
    </w:lvl>
    <w:lvl w:ilvl="1" w:tplc="36663AC0">
      <w:start w:val="1"/>
      <w:numFmt w:val="bullet"/>
      <w:lvlText w:val="o"/>
      <w:lvlJc w:val="left"/>
      <w:pPr>
        <w:ind w:left="1440" w:hanging="360"/>
      </w:pPr>
      <w:rPr>
        <w:rFonts w:ascii="Courier New" w:hAnsi="Courier New" w:hint="default"/>
      </w:rPr>
    </w:lvl>
    <w:lvl w:ilvl="2" w:tplc="59DA7630">
      <w:start w:val="1"/>
      <w:numFmt w:val="bullet"/>
      <w:lvlText w:val=""/>
      <w:lvlJc w:val="left"/>
      <w:pPr>
        <w:ind w:left="2160" w:hanging="360"/>
      </w:pPr>
      <w:rPr>
        <w:rFonts w:ascii="Wingdings" w:hAnsi="Wingdings" w:hint="default"/>
      </w:rPr>
    </w:lvl>
    <w:lvl w:ilvl="3" w:tplc="AAA86A0E">
      <w:start w:val="1"/>
      <w:numFmt w:val="bullet"/>
      <w:lvlText w:val=""/>
      <w:lvlJc w:val="left"/>
      <w:pPr>
        <w:ind w:left="2880" w:hanging="360"/>
      </w:pPr>
      <w:rPr>
        <w:rFonts w:ascii="Symbol" w:hAnsi="Symbol" w:hint="default"/>
      </w:rPr>
    </w:lvl>
    <w:lvl w:ilvl="4" w:tplc="14B26902">
      <w:start w:val="1"/>
      <w:numFmt w:val="bullet"/>
      <w:lvlText w:val="o"/>
      <w:lvlJc w:val="left"/>
      <w:pPr>
        <w:ind w:left="3600" w:hanging="360"/>
      </w:pPr>
      <w:rPr>
        <w:rFonts w:ascii="Courier New" w:hAnsi="Courier New" w:hint="default"/>
      </w:rPr>
    </w:lvl>
    <w:lvl w:ilvl="5" w:tplc="EE90B7E0">
      <w:start w:val="1"/>
      <w:numFmt w:val="bullet"/>
      <w:lvlText w:val=""/>
      <w:lvlJc w:val="left"/>
      <w:pPr>
        <w:ind w:left="4320" w:hanging="360"/>
      </w:pPr>
      <w:rPr>
        <w:rFonts w:ascii="Wingdings" w:hAnsi="Wingdings" w:hint="default"/>
      </w:rPr>
    </w:lvl>
    <w:lvl w:ilvl="6" w:tplc="C032EE48">
      <w:start w:val="1"/>
      <w:numFmt w:val="bullet"/>
      <w:lvlText w:val=""/>
      <w:lvlJc w:val="left"/>
      <w:pPr>
        <w:ind w:left="5040" w:hanging="360"/>
      </w:pPr>
      <w:rPr>
        <w:rFonts w:ascii="Symbol" w:hAnsi="Symbol" w:hint="default"/>
      </w:rPr>
    </w:lvl>
    <w:lvl w:ilvl="7" w:tplc="F4F03480">
      <w:start w:val="1"/>
      <w:numFmt w:val="bullet"/>
      <w:lvlText w:val="o"/>
      <w:lvlJc w:val="left"/>
      <w:pPr>
        <w:ind w:left="5760" w:hanging="360"/>
      </w:pPr>
      <w:rPr>
        <w:rFonts w:ascii="Courier New" w:hAnsi="Courier New" w:hint="default"/>
      </w:rPr>
    </w:lvl>
    <w:lvl w:ilvl="8" w:tplc="77F44582">
      <w:start w:val="1"/>
      <w:numFmt w:val="bullet"/>
      <w:lvlText w:val=""/>
      <w:lvlJc w:val="left"/>
      <w:pPr>
        <w:ind w:left="6480" w:hanging="360"/>
      </w:pPr>
      <w:rPr>
        <w:rFonts w:ascii="Wingdings" w:hAnsi="Wingdings" w:hint="default"/>
      </w:rPr>
    </w:lvl>
  </w:abstractNum>
  <w:abstractNum w:abstractNumId="114" w15:restartNumberingAfterBreak="0">
    <w:nsid w:val="72C54BC8"/>
    <w:multiLevelType w:val="hybridMultilevel"/>
    <w:tmpl w:val="E138D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4802D57"/>
    <w:multiLevelType w:val="hybridMultilevel"/>
    <w:tmpl w:val="5B9A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4930F27"/>
    <w:multiLevelType w:val="hybridMultilevel"/>
    <w:tmpl w:val="A022E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752A0E62"/>
    <w:multiLevelType w:val="hybridMultilevel"/>
    <w:tmpl w:val="FFFFFFFF"/>
    <w:lvl w:ilvl="0" w:tplc="30AC8432">
      <w:start w:val="1"/>
      <w:numFmt w:val="bullet"/>
      <w:lvlText w:val=""/>
      <w:lvlJc w:val="left"/>
      <w:pPr>
        <w:ind w:left="720" w:hanging="360"/>
      </w:pPr>
      <w:rPr>
        <w:rFonts w:ascii="Symbol" w:hAnsi="Symbol" w:hint="default"/>
      </w:rPr>
    </w:lvl>
    <w:lvl w:ilvl="1" w:tplc="D1ECE7DA">
      <w:start w:val="1"/>
      <w:numFmt w:val="bullet"/>
      <w:lvlText w:val="o"/>
      <w:lvlJc w:val="left"/>
      <w:pPr>
        <w:ind w:left="1440" w:hanging="360"/>
      </w:pPr>
      <w:rPr>
        <w:rFonts w:ascii="Courier New" w:hAnsi="Courier New" w:hint="default"/>
      </w:rPr>
    </w:lvl>
    <w:lvl w:ilvl="2" w:tplc="1BF6F374">
      <w:start w:val="1"/>
      <w:numFmt w:val="bullet"/>
      <w:lvlText w:val=""/>
      <w:lvlJc w:val="left"/>
      <w:pPr>
        <w:ind w:left="2160" w:hanging="360"/>
      </w:pPr>
      <w:rPr>
        <w:rFonts w:ascii="Wingdings" w:hAnsi="Wingdings" w:hint="default"/>
      </w:rPr>
    </w:lvl>
    <w:lvl w:ilvl="3" w:tplc="6602F20C">
      <w:start w:val="1"/>
      <w:numFmt w:val="bullet"/>
      <w:lvlText w:val=""/>
      <w:lvlJc w:val="left"/>
      <w:pPr>
        <w:ind w:left="2880" w:hanging="360"/>
      </w:pPr>
      <w:rPr>
        <w:rFonts w:ascii="Symbol" w:hAnsi="Symbol" w:hint="default"/>
      </w:rPr>
    </w:lvl>
    <w:lvl w:ilvl="4" w:tplc="69AC6F1A">
      <w:start w:val="1"/>
      <w:numFmt w:val="bullet"/>
      <w:lvlText w:val="o"/>
      <w:lvlJc w:val="left"/>
      <w:pPr>
        <w:ind w:left="3600" w:hanging="360"/>
      </w:pPr>
      <w:rPr>
        <w:rFonts w:ascii="Courier New" w:hAnsi="Courier New" w:hint="default"/>
      </w:rPr>
    </w:lvl>
    <w:lvl w:ilvl="5" w:tplc="926CE0E4">
      <w:start w:val="1"/>
      <w:numFmt w:val="bullet"/>
      <w:lvlText w:val=""/>
      <w:lvlJc w:val="left"/>
      <w:pPr>
        <w:ind w:left="4320" w:hanging="360"/>
      </w:pPr>
      <w:rPr>
        <w:rFonts w:ascii="Wingdings" w:hAnsi="Wingdings" w:hint="default"/>
      </w:rPr>
    </w:lvl>
    <w:lvl w:ilvl="6" w:tplc="06F663A6">
      <w:start w:val="1"/>
      <w:numFmt w:val="bullet"/>
      <w:lvlText w:val=""/>
      <w:lvlJc w:val="left"/>
      <w:pPr>
        <w:ind w:left="5040" w:hanging="360"/>
      </w:pPr>
      <w:rPr>
        <w:rFonts w:ascii="Symbol" w:hAnsi="Symbol" w:hint="default"/>
      </w:rPr>
    </w:lvl>
    <w:lvl w:ilvl="7" w:tplc="2BDCDC3A">
      <w:start w:val="1"/>
      <w:numFmt w:val="bullet"/>
      <w:lvlText w:val="o"/>
      <w:lvlJc w:val="left"/>
      <w:pPr>
        <w:ind w:left="5760" w:hanging="360"/>
      </w:pPr>
      <w:rPr>
        <w:rFonts w:ascii="Courier New" w:hAnsi="Courier New" w:hint="default"/>
      </w:rPr>
    </w:lvl>
    <w:lvl w:ilvl="8" w:tplc="43A44A8E">
      <w:start w:val="1"/>
      <w:numFmt w:val="bullet"/>
      <w:lvlText w:val=""/>
      <w:lvlJc w:val="left"/>
      <w:pPr>
        <w:ind w:left="6480" w:hanging="360"/>
      </w:pPr>
      <w:rPr>
        <w:rFonts w:ascii="Wingdings" w:hAnsi="Wingdings" w:hint="default"/>
      </w:rPr>
    </w:lvl>
  </w:abstractNum>
  <w:abstractNum w:abstractNumId="118" w15:restartNumberingAfterBreak="0">
    <w:nsid w:val="772094FC"/>
    <w:multiLevelType w:val="hybridMultilevel"/>
    <w:tmpl w:val="99F27FDA"/>
    <w:lvl w:ilvl="0" w:tplc="58D0B2BE">
      <w:start w:val="1"/>
      <w:numFmt w:val="bullet"/>
      <w:lvlText w:val=""/>
      <w:lvlJc w:val="left"/>
      <w:pPr>
        <w:ind w:left="720" w:hanging="360"/>
      </w:pPr>
      <w:rPr>
        <w:rFonts w:ascii="Symbol" w:hAnsi="Symbol" w:hint="default"/>
      </w:rPr>
    </w:lvl>
    <w:lvl w:ilvl="1" w:tplc="C5CCAF18">
      <w:start w:val="1"/>
      <w:numFmt w:val="bullet"/>
      <w:lvlText w:val="o"/>
      <w:lvlJc w:val="left"/>
      <w:pPr>
        <w:ind w:left="1440" w:hanging="360"/>
      </w:pPr>
      <w:rPr>
        <w:rFonts w:ascii="Courier New" w:hAnsi="Courier New" w:hint="default"/>
      </w:rPr>
    </w:lvl>
    <w:lvl w:ilvl="2" w:tplc="D1E4D246">
      <w:start w:val="1"/>
      <w:numFmt w:val="bullet"/>
      <w:lvlText w:val=""/>
      <w:lvlJc w:val="left"/>
      <w:pPr>
        <w:ind w:left="2160" w:hanging="360"/>
      </w:pPr>
      <w:rPr>
        <w:rFonts w:ascii="Wingdings" w:hAnsi="Wingdings" w:hint="default"/>
      </w:rPr>
    </w:lvl>
    <w:lvl w:ilvl="3" w:tplc="65B2ECAA">
      <w:start w:val="1"/>
      <w:numFmt w:val="bullet"/>
      <w:lvlText w:val=""/>
      <w:lvlJc w:val="left"/>
      <w:pPr>
        <w:ind w:left="2880" w:hanging="360"/>
      </w:pPr>
      <w:rPr>
        <w:rFonts w:ascii="Symbol" w:hAnsi="Symbol" w:hint="default"/>
      </w:rPr>
    </w:lvl>
    <w:lvl w:ilvl="4" w:tplc="F55C6D60">
      <w:start w:val="1"/>
      <w:numFmt w:val="bullet"/>
      <w:lvlText w:val="o"/>
      <w:lvlJc w:val="left"/>
      <w:pPr>
        <w:ind w:left="3600" w:hanging="360"/>
      </w:pPr>
      <w:rPr>
        <w:rFonts w:ascii="Courier New" w:hAnsi="Courier New" w:hint="default"/>
      </w:rPr>
    </w:lvl>
    <w:lvl w:ilvl="5" w:tplc="9392AE14">
      <w:start w:val="1"/>
      <w:numFmt w:val="bullet"/>
      <w:lvlText w:val=""/>
      <w:lvlJc w:val="left"/>
      <w:pPr>
        <w:ind w:left="4320" w:hanging="360"/>
      </w:pPr>
      <w:rPr>
        <w:rFonts w:ascii="Wingdings" w:hAnsi="Wingdings" w:hint="default"/>
      </w:rPr>
    </w:lvl>
    <w:lvl w:ilvl="6" w:tplc="D6D65B3A">
      <w:start w:val="1"/>
      <w:numFmt w:val="bullet"/>
      <w:lvlText w:val=""/>
      <w:lvlJc w:val="left"/>
      <w:pPr>
        <w:ind w:left="5040" w:hanging="360"/>
      </w:pPr>
      <w:rPr>
        <w:rFonts w:ascii="Symbol" w:hAnsi="Symbol" w:hint="default"/>
      </w:rPr>
    </w:lvl>
    <w:lvl w:ilvl="7" w:tplc="2814E0D4">
      <w:start w:val="1"/>
      <w:numFmt w:val="bullet"/>
      <w:lvlText w:val="o"/>
      <w:lvlJc w:val="left"/>
      <w:pPr>
        <w:ind w:left="5760" w:hanging="360"/>
      </w:pPr>
      <w:rPr>
        <w:rFonts w:ascii="Courier New" w:hAnsi="Courier New" w:hint="default"/>
      </w:rPr>
    </w:lvl>
    <w:lvl w:ilvl="8" w:tplc="DA3A92D0">
      <w:start w:val="1"/>
      <w:numFmt w:val="bullet"/>
      <w:lvlText w:val=""/>
      <w:lvlJc w:val="left"/>
      <w:pPr>
        <w:ind w:left="6480" w:hanging="360"/>
      </w:pPr>
      <w:rPr>
        <w:rFonts w:ascii="Wingdings" w:hAnsi="Wingdings" w:hint="default"/>
      </w:rPr>
    </w:lvl>
  </w:abstractNum>
  <w:abstractNum w:abstractNumId="119" w15:restartNumberingAfterBreak="0">
    <w:nsid w:val="776999BB"/>
    <w:multiLevelType w:val="hybridMultilevel"/>
    <w:tmpl w:val="FFFFFFFF"/>
    <w:lvl w:ilvl="0" w:tplc="C56AFAAA">
      <w:start w:val="1"/>
      <w:numFmt w:val="bullet"/>
      <w:lvlText w:val=""/>
      <w:lvlJc w:val="left"/>
      <w:pPr>
        <w:ind w:left="720" w:hanging="360"/>
      </w:pPr>
      <w:rPr>
        <w:rFonts w:ascii="Symbol" w:hAnsi="Symbol" w:hint="default"/>
      </w:rPr>
    </w:lvl>
    <w:lvl w:ilvl="1" w:tplc="03B46C1E">
      <w:start w:val="1"/>
      <w:numFmt w:val="bullet"/>
      <w:lvlText w:val="o"/>
      <w:lvlJc w:val="left"/>
      <w:pPr>
        <w:ind w:left="1440" w:hanging="360"/>
      </w:pPr>
      <w:rPr>
        <w:rFonts w:ascii="Courier New" w:hAnsi="Courier New" w:hint="default"/>
      </w:rPr>
    </w:lvl>
    <w:lvl w:ilvl="2" w:tplc="588E9398">
      <w:start w:val="1"/>
      <w:numFmt w:val="bullet"/>
      <w:lvlText w:val=""/>
      <w:lvlJc w:val="left"/>
      <w:pPr>
        <w:ind w:left="2160" w:hanging="360"/>
      </w:pPr>
      <w:rPr>
        <w:rFonts w:ascii="Wingdings" w:hAnsi="Wingdings" w:hint="default"/>
      </w:rPr>
    </w:lvl>
    <w:lvl w:ilvl="3" w:tplc="B7B41DB8">
      <w:start w:val="1"/>
      <w:numFmt w:val="bullet"/>
      <w:lvlText w:val=""/>
      <w:lvlJc w:val="left"/>
      <w:pPr>
        <w:ind w:left="2880" w:hanging="360"/>
      </w:pPr>
      <w:rPr>
        <w:rFonts w:ascii="Symbol" w:hAnsi="Symbol" w:hint="default"/>
      </w:rPr>
    </w:lvl>
    <w:lvl w:ilvl="4" w:tplc="763662BA">
      <w:start w:val="1"/>
      <w:numFmt w:val="bullet"/>
      <w:lvlText w:val="o"/>
      <w:lvlJc w:val="left"/>
      <w:pPr>
        <w:ind w:left="3600" w:hanging="360"/>
      </w:pPr>
      <w:rPr>
        <w:rFonts w:ascii="Courier New" w:hAnsi="Courier New" w:hint="default"/>
      </w:rPr>
    </w:lvl>
    <w:lvl w:ilvl="5" w:tplc="009E04CA">
      <w:start w:val="1"/>
      <w:numFmt w:val="bullet"/>
      <w:lvlText w:val=""/>
      <w:lvlJc w:val="left"/>
      <w:pPr>
        <w:ind w:left="4320" w:hanging="360"/>
      </w:pPr>
      <w:rPr>
        <w:rFonts w:ascii="Wingdings" w:hAnsi="Wingdings" w:hint="default"/>
      </w:rPr>
    </w:lvl>
    <w:lvl w:ilvl="6" w:tplc="0888B5D8">
      <w:start w:val="1"/>
      <w:numFmt w:val="bullet"/>
      <w:lvlText w:val=""/>
      <w:lvlJc w:val="left"/>
      <w:pPr>
        <w:ind w:left="5040" w:hanging="360"/>
      </w:pPr>
      <w:rPr>
        <w:rFonts w:ascii="Symbol" w:hAnsi="Symbol" w:hint="default"/>
      </w:rPr>
    </w:lvl>
    <w:lvl w:ilvl="7" w:tplc="AE3A5676">
      <w:start w:val="1"/>
      <w:numFmt w:val="bullet"/>
      <w:lvlText w:val="o"/>
      <w:lvlJc w:val="left"/>
      <w:pPr>
        <w:ind w:left="5760" w:hanging="360"/>
      </w:pPr>
      <w:rPr>
        <w:rFonts w:ascii="Courier New" w:hAnsi="Courier New" w:hint="default"/>
      </w:rPr>
    </w:lvl>
    <w:lvl w:ilvl="8" w:tplc="72E4283C">
      <w:start w:val="1"/>
      <w:numFmt w:val="bullet"/>
      <w:lvlText w:val=""/>
      <w:lvlJc w:val="left"/>
      <w:pPr>
        <w:ind w:left="6480" w:hanging="360"/>
      </w:pPr>
      <w:rPr>
        <w:rFonts w:ascii="Wingdings" w:hAnsi="Wingdings" w:hint="default"/>
      </w:rPr>
    </w:lvl>
  </w:abstractNum>
  <w:abstractNum w:abstractNumId="120" w15:restartNumberingAfterBreak="0">
    <w:nsid w:val="7D1A0DB4"/>
    <w:multiLevelType w:val="hybridMultilevel"/>
    <w:tmpl w:val="23864B32"/>
    <w:lvl w:ilvl="0" w:tplc="507895B8">
      <w:start w:val="1"/>
      <w:numFmt w:val="decimal"/>
      <w:lvlText w:val="%1."/>
      <w:lvlJc w:val="left"/>
      <w:pPr>
        <w:ind w:left="720" w:hanging="360"/>
      </w:pPr>
      <w:rPr>
        <w:rFonts w:hint="default"/>
      </w:rPr>
    </w:lvl>
    <w:lvl w:ilvl="1" w:tplc="87D4571E">
      <w:start w:val="1"/>
      <w:numFmt w:val="lowerLetter"/>
      <w:lvlText w:val="%2."/>
      <w:lvlJc w:val="left"/>
      <w:pPr>
        <w:ind w:left="1440" w:hanging="360"/>
      </w:pPr>
    </w:lvl>
    <w:lvl w:ilvl="2" w:tplc="86D07D60">
      <w:start w:val="1"/>
      <w:numFmt w:val="lowerRoman"/>
      <w:lvlText w:val="%3."/>
      <w:lvlJc w:val="right"/>
      <w:pPr>
        <w:ind w:left="2160" w:hanging="180"/>
      </w:pPr>
    </w:lvl>
    <w:lvl w:ilvl="3" w:tplc="36A82974">
      <w:start w:val="1"/>
      <w:numFmt w:val="decimal"/>
      <w:lvlText w:val="%4."/>
      <w:lvlJc w:val="left"/>
      <w:pPr>
        <w:ind w:left="2880" w:hanging="360"/>
      </w:pPr>
    </w:lvl>
    <w:lvl w:ilvl="4" w:tplc="8C263082">
      <w:start w:val="1"/>
      <w:numFmt w:val="lowerLetter"/>
      <w:lvlText w:val="%5."/>
      <w:lvlJc w:val="left"/>
      <w:pPr>
        <w:ind w:left="3600" w:hanging="360"/>
      </w:pPr>
    </w:lvl>
    <w:lvl w:ilvl="5" w:tplc="4F063104">
      <w:start w:val="1"/>
      <w:numFmt w:val="lowerRoman"/>
      <w:lvlText w:val="%6."/>
      <w:lvlJc w:val="right"/>
      <w:pPr>
        <w:ind w:left="4320" w:hanging="180"/>
      </w:pPr>
    </w:lvl>
    <w:lvl w:ilvl="6" w:tplc="BE820F5E">
      <w:start w:val="1"/>
      <w:numFmt w:val="decimal"/>
      <w:lvlText w:val="%7."/>
      <w:lvlJc w:val="left"/>
      <w:pPr>
        <w:ind w:left="5040" w:hanging="360"/>
      </w:pPr>
    </w:lvl>
    <w:lvl w:ilvl="7" w:tplc="EBDE55DE">
      <w:start w:val="1"/>
      <w:numFmt w:val="lowerLetter"/>
      <w:lvlText w:val="%8."/>
      <w:lvlJc w:val="left"/>
      <w:pPr>
        <w:ind w:left="5760" w:hanging="360"/>
      </w:pPr>
    </w:lvl>
    <w:lvl w:ilvl="8" w:tplc="84E82BBC">
      <w:start w:val="1"/>
      <w:numFmt w:val="lowerRoman"/>
      <w:lvlText w:val="%9."/>
      <w:lvlJc w:val="right"/>
      <w:pPr>
        <w:ind w:left="6480" w:hanging="180"/>
      </w:pPr>
    </w:lvl>
  </w:abstractNum>
  <w:abstractNum w:abstractNumId="121" w15:restartNumberingAfterBreak="0">
    <w:nsid w:val="7D1D0566"/>
    <w:multiLevelType w:val="hybridMultilevel"/>
    <w:tmpl w:val="7EEA5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D5E6037"/>
    <w:multiLevelType w:val="hybridMultilevel"/>
    <w:tmpl w:val="F5B25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D679C4A"/>
    <w:multiLevelType w:val="hybridMultilevel"/>
    <w:tmpl w:val="1D4E803A"/>
    <w:lvl w:ilvl="0" w:tplc="A33A5F38">
      <w:start w:val="1"/>
      <w:numFmt w:val="bullet"/>
      <w:lvlText w:val="·"/>
      <w:lvlJc w:val="left"/>
      <w:pPr>
        <w:ind w:left="720" w:hanging="360"/>
      </w:pPr>
      <w:rPr>
        <w:rFonts w:ascii="Symbol" w:hAnsi="Symbol" w:hint="default"/>
      </w:rPr>
    </w:lvl>
    <w:lvl w:ilvl="1" w:tplc="5AB435B6">
      <w:start w:val="1"/>
      <w:numFmt w:val="bullet"/>
      <w:lvlText w:val="o"/>
      <w:lvlJc w:val="left"/>
      <w:pPr>
        <w:ind w:left="1440" w:hanging="360"/>
      </w:pPr>
      <w:rPr>
        <w:rFonts w:ascii="Courier New" w:hAnsi="Courier New" w:hint="default"/>
      </w:rPr>
    </w:lvl>
    <w:lvl w:ilvl="2" w:tplc="D54E9B2A">
      <w:start w:val="1"/>
      <w:numFmt w:val="bullet"/>
      <w:lvlText w:val=""/>
      <w:lvlJc w:val="left"/>
      <w:pPr>
        <w:ind w:left="2160" w:hanging="360"/>
      </w:pPr>
      <w:rPr>
        <w:rFonts w:ascii="Wingdings" w:hAnsi="Wingdings" w:hint="default"/>
      </w:rPr>
    </w:lvl>
    <w:lvl w:ilvl="3" w:tplc="38C08F20">
      <w:start w:val="1"/>
      <w:numFmt w:val="bullet"/>
      <w:lvlText w:val=""/>
      <w:lvlJc w:val="left"/>
      <w:pPr>
        <w:ind w:left="2880" w:hanging="360"/>
      </w:pPr>
      <w:rPr>
        <w:rFonts w:ascii="Symbol" w:hAnsi="Symbol" w:hint="default"/>
      </w:rPr>
    </w:lvl>
    <w:lvl w:ilvl="4" w:tplc="4D5424FE">
      <w:start w:val="1"/>
      <w:numFmt w:val="bullet"/>
      <w:lvlText w:val="o"/>
      <w:lvlJc w:val="left"/>
      <w:pPr>
        <w:ind w:left="3600" w:hanging="360"/>
      </w:pPr>
      <w:rPr>
        <w:rFonts w:ascii="Courier New" w:hAnsi="Courier New" w:hint="default"/>
      </w:rPr>
    </w:lvl>
    <w:lvl w:ilvl="5" w:tplc="73A60AF0">
      <w:start w:val="1"/>
      <w:numFmt w:val="bullet"/>
      <w:lvlText w:val=""/>
      <w:lvlJc w:val="left"/>
      <w:pPr>
        <w:ind w:left="4320" w:hanging="360"/>
      </w:pPr>
      <w:rPr>
        <w:rFonts w:ascii="Wingdings" w:hAnsi="Wingdings" w:hint="default"/>
      </w:rPr>
    </w:lvl>
    <w:lvl w:ilvl="6" w:tplc="D86421E6">
      <w:start w:val="1"/>
      <w:numFmt w:val="bullet"/>
      <w:lvlText w:val=""/>
      <w:lvlJc w:val="left"/>
      <w:pPr>
        <w:ind w:left="5040" w:hanging="360"/>
      </w:pPr>
      <w:rPr>
        <w:rFonts w:ascii="Symbol" w:hAnsi="Symbol" w:hint="default"/>
      </w:rPr>
    </w:lvl>
    <w:lvl w:ilvl="7" w:tplc="F892C3F6">
      <w:start w:val="1"/>
      <w:numFmt w:val="bullet"/>
      <w:lvlText w:val="o"/>
      <w:lvlJc w:val="left"/>
      <w:pPr>
        <w:ind w:left="5760" w:hanging="360"/>
      </w:pPr>
      <w:rPr>
        <w:rFonts w:ascii="Courier New" w:hAnsi="Courier New" w:hint="default"/>
      </w:rPr>
    </w:lvl>
    <w:lvl w:ilvl="8" w:tplc="56EC1046">
      <w:start w:val="1"/>
      <w:numFmt w:val="bullet"/>
      <w:lvlText w:val=""/>
      <w:lvlJc w:val="left"/>
      <w:pPr>
        <w:ind w:left="6480" w:hanging="360"/>
      </w:pPr>
      <w:rPr>
        <w:rFonts w:ascii="Wingdings" w:hAnsi="Wingdings" w:hint="default"/>
      </w:rPr>
    </w:lvl>
  </w:abstractNum>
  <w:abstractNum w:abstractNumId="124" w15:restartNumberingAfterBreak="0">
    <w:nsid w:val="7D6F972E"/>
    <w:multiLevelType w:val="hybridMultilevel"/>
    <w:tmpl w:val="FFFFFFFF"/>
    <w:lvl w:ilvl="0" w:tplc="77962DD4">
      <w:start w:val="1"/>
      <w:numFmt w:val="bullet"/>
      <w:lvlText w:val=""/>
      <w:lvlJc w:val="left"/>
      <w:pPr>
        <w:ind w:left="720" w:hanging="360"/>
      </w:pPr>
      <w:rPr>
        <w:rFonts w:ascii="Symbol" w:hAnsi="Symbol" w:hint="default"/>
      </w:rPr>
    </w:lvl>
    <w:lvl w:ilvl="1" w:tplc="876CBAC6">
      <w:start w:val="1"/>
      <w:numFmt w:val="bullet"/>
      <w:lvlText w:val="o"/>
      <w:lvlJc w:val="left"/>
      <w:pPr>
        <w:ind w:left="1440" w:hanging="360"/>
      </w:pPr>
      <w:rPr>
        <w:rFonts w:ascii="Courier New" w:hAnsi="Courier New" w:hint="default"/>
      </w:rPr>
    </w:lvl>
    <w:lvl w:ilvl="2" w:tplc="E36C2EB4">
      <w:start w:val="1"/>
      <w:numFmt w:val="bullet"/>
      <w:lvlText w:val=""/>
      <w:lvlJc w:val="left"/>
      <w:pPr>
        <w:ind w:left="2160" w:hanging="360"/>
      </w:pPr>
      <w:rPr>
        <w:rFonts w:ascii="Wingdings" w:hAnsi="Wingdings" w:hint="default"/>
      </w:rPr>
    </w:lvl>
    <w:lvl w:ilvl="3" w:tplc="03B23474">
      <w:start w:val="1"/>
      <w:numFmt w:val="bullet"/>
      <w:lvlText w:val=""/>
      <w:lvlJc w:val="left"/>
      <w:pPr>
        <w:ind w:left="2880" w:hanging="360"/>
      </w:pPr>
      <w:rPr>
        <w:rFonts w:ascii="Symbol" w:hAnsi="Symbol" w:hint="default"/>
      </w:rPr>
    </w:lvl>
    <w:lvl w:ilvl="4" w:tplc="D0388458">
      <w:start w:val="1"/>
      <w:numFmt w:val="bullet"/>
      <w:lvlText w:val="o"/>
      <w:lvlJc w:val="left"/>
      <w:pPr>
        <w:ind w:left="3600" w:hanging="360"/>
      </w:pPr>
      <w:rPr>
        <w:rFonts w:ascii="Courier New" w:hAnsi="Courier New" w:hint="default"/>
      </w:rPr>
    </w:lvl>
    <w:lvl w:ilvl="5" w:tplc="B6A43492">
      <w:start w:val="1"/>
      <w:numFmt w:val="bullet"/>
      <w:lvlText w:val=""/>
      <w:lvlJc w:val="left"/>
      <w:pPr>
        <w:ind w:left="4320" w:hanging="360"/>
      </w:pPr>
      <w:rPr>
        <w:rFonts w:ascii="Wingdings" w:hAnsi="Wingdings" w:hint="default"/>
      </w:rPr>
    </w:lvl>
    <w:lvl w:ilvl="6" w:tplc="300C9332">
      <w:start w:val="1"/>
      <w:numFmt w:val="bullet"/>
      <w:lvlText w:val=""/>
      <w:lvlJc w:val="left"/>
      <w:pPr>
        <w:ind w:left="5040" w:hanging="360"/>
      </w:pPr>
      <w:rPr>
        <w:rFonts w:ascii="Symbol" w:hAnsi="Symbol" w:hint="default"/>
      </w:rPr>
    </w:lvl>
    <w:lvl w:ilvl="7" w:tplc="7FD82544">
      <w:start w:val="1"/>
      <w:numFmt w:val="bullet"/>
      <w:lvlText w:val="o"/>
      <w:lvlJc w:val="left"/>
      <w:pPr>
        <w:ind w:left="5760" w:hanging="360"/>
      </w:pPr>
      <w:rPr>
        <w:rFonts w:ascii="Courier New" w:hAnsi="Courier New" w:hint="default"/>
      </w:rPr>
    </w:lvl>
    <w:lvl w:ilvl="8" w:tplc="EF505D24">
      <w:start w:val="1"/>
      <w:numFmt w:val="bullet"/>
      <w:lvlText w:val=""/>
      <w:lvlJc w:val="left"/>
      <w:pPr>
        <w:ind w:left="6480" w:hanging="360"/>
      </w:pPr>
      <w:rPr>
        <w:rFonts w:ascii="Wingdings" w:hAnsi="Wingdings" w:hint="default"/>
      </w:rPr>
    </w:lvl>
  </w:abstractNum>
  <w:abstractNum w:abstractNumId="125" w15:restartNumberingAfterBreak="0">
    <w:nsid w:val="7E8504D8"/>
    <w:multiLevelType w:val="hybridMultilevel"/>
    <w:tmpl w:val="195AE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94377736">
    <w:abstractNumId w:val="50"/>
  </w:num>
  <w:num w:numId="2" w16cid:durableId="29495446">
    <w:abstractNumId w:val="39"/>
  </w:num>
  <w:num w:numId="3" w16cid:durableId="1804929840">
    <w:abstractNumId w:val="120"/>
  </w:num>
  <w:num w:numId="4" w16cid:durableId="42675055">
    <w:abstractNumId w:val="20"/>
  </w:num>
  <w:num w:numId="5" w16cid:durableId="1096052153">
    <w:abstractNumId w:val="103"/>
  </w:num>
  <w:num w:numId="6" w16cid:durableId="36853962">
    <w:abstractNumId w:val="62"/>
  </w:num>
  <w:num w:numId="7" w16cid:durableId="388069287">
    <w:abstractNumId w:val="105"/>
  </w:num>
  <w:num w:numId="8" w16cid:durableId="1972904188">
    <w:abstractNumId w:val="16"/>
  </w:num>
  <w:num w:numId="9" w16cid:durableId="2071612163">
    <w:abstractNumId w:val="7"/>
  </w:num>
  <w:num w:numId="10" w16cid:durableId="466825056">
    <w:abstractNumId w:val="84"/>
  </w:num>
  <w:num w:numId="11" w16cid:durableId="1921980396">
    <w:abstractNumId w:val="123"/>
  </w:num>
  <w:num w:numId="12" w16cid:durableId="572469338">
    <w:abstractNumId w:val="34"/>
  </w:num>
  <w:num w:numId="13" w16cid:durableId="1901095768">
    <w:abstractNumId w:val="90"/>
  </w:num>
  <w:num w:numId="14" w16cid:durableId="479660610">
    <w:abstractNumId w:val="33"/>
  </w:num>
  <w:num w:numId="15" w16cid:durableId="368728253">
    <w:abstractNumId w:val="9"/>
  </w:num>
  <w:num w:numId="16" w16cid:durableId="1049038726">
    <w:abstractNumId w:val="70"/>
  </w:num>
  <w:num w:numId="17" w16cid:durableId="432896155">
    <w:abstractNumId w:val="101"/>
  </w:num>
  <w:num w:numId="18" w16cid:durableId="471874873">
    <w:abstractNumId w:val="43"/>
  </w:num>
  <w:num w:numId="19" w16cid:durableId="1897660823">
    <w:abstractNumId w:val="10"/>
  </w:num>
  <w:num w:numId="20" w16cid:durableId="780690606">
    <w:abstractNumId w:val="5"/>
  </w:num>
  <w:num w:numId="21" w16cid:durableId="677082118">
    <w:abstractNumId w:val="44"/>
  </w:num>
  <w:num w:numId="22" w16cid:durableId="1559900885">
    <w:abstractNumId w:val="15"/>
  </w:num>
  <w:num w:numId="23" w16cid:durableId="1649824928">
    <w:abstractNumId w:val="80"/>
  </w:num>
  <w:num w:numId="24" w16cid:durableId="1360159948">
    <w:abstractNumId w:val="88"/>
  </w:num>
  <w:num w:numId="25" w16cid:durableId="709232119">
    <w:abstractNumId w:val="69"/>
  </w:num>
  <w:num w:numId="26" w16cid:durableId="326831261">
    <w:abstractNumId w:val="91"/>
  </w:num>
  <w:num w:numId="27" w16cid:durableId="361976302">
    <w:abstractNumId w:val="89"/>
  </w:num>
  <w:num w:numId="28" w16cid:durableId="1765496148">
    <w:abstractNumId w:val="55"/>
  </w:num>
  <w:num w:numId="29" w16cid:durableId="770322972">
    <w:abstractNumId w:val="96"/>
  </w:num>
  <w:num w:numId="30" w16cid:durableId="668561932">
    <w:abstractNumId w:val="97"/>
  </w:num>
  <w:num w:numId="31" w16cid:durableId="367728620">
    <w:abstractNumId w:val="58"/>
  </w:num>
  <w:num w:numId="32" w16cid:durableId="1624342489">
    <w:abstractNumId w:val="85"/>
  </w:num>
  <w:num w:numId="33" w16cid:durableId="1784105758">
    <w:abstractNumId w:val="18"/>
  </w:num>
  <w:num w:numId="34" w16cid:durableId="32585055">
    <w:abstractNumId w:val="17"/>
  </w:num>
  <w:num w:numId="35" w16cid:durableId="871308674">
    <w:abstractNumId w:val="52"/>
  </w:num>
  <w:num w:numId="36" w16cid:durableId="917592347">
    <w:abstractNumId w:val="57"/>
  </w:num>
  <w:num w:numId="37" w16cid:durableId="952590974">
    <w:abstractNumId w:val="48"/>
  </w:num>
  <w:num w:numId="38" w16cid:durableId="964966064">
    <w:abstractNumId w:val="51"/>
  </w:num>
  <w:num w:numId="39" w16cid:durableId="1009914790">
    <w:abstractNumId w:val="64"/>
  </w:num>
  <w:num w:numId="40" w16cid:durableId="228538004">
    <w:abstractNumId w:val="66"/>
  </w:num>
  <w:num w:numId="41" w16cid:durableId="2094549004">
    <w:abstractNumId w:val="45"/>
  </w:num>
  <w:num w:numId="42" w16cid:durableId="1051422377">
    <w:abstractNumId w:val="0"/>
  </w:num>
  <w:num w:numId="43" w16cid:durableId="486897194">
    <w:abstractNumId w:val="37"/>
  </w:num>
  <w:num w:numId="44" w16cid:durableId="1757171480">
    <w:abstractNumId w:val="99"/>
  </w:num>
  <w:num w:numId="45" w16cid:durableId="35861736">
    <w:abstractNumId w:val="2"/>
  </w:num>
  <w:num w:numId="46" w16cid:durableId="1402216757">
    <w:abstractNumId w:val="41"/>
  </w:num>
  <w:num w:numId="47" w16cid:durableId="439954080">
    <w:abstractNumId w:val="12"/>
  </w:num>
  <w:num w:numId="48" w16cid:durableId="1931161104">
    <w:abstractNumId w:val="125"/>
  </w:num>
  <w:num w:numId="49" w16cid:durableId="1472405690">
    <w:abstractNumId w:val="86"/>
  </w:num>
  <w:num w:numId="50" w16cid:durableId="792940008">
    <w:abstractNumId w:val="77"/>
  </w:num>
  <w:num w:numId="51" w16cid:durableId="1955285668">
    <w:abstractNumId w:val="13"/>
  </w:num>
  <w:num w:numId="52" w16cid:durableId="919873424">
    <w:abstractNumId w:val="31"/>
  </w:num>
  <w:num w:numId="53" w16cid:durableId="1990743231">
    <w:abstractNumId w:val="116"/>
  </w:num>
  <w:num w:numId="54" w16cid:durableId="1935089693">
    <w:abstractNumId w:val="94"/>
  </w:num>
  <w:num w:numId="55" w16cid:durableId="1035274324">
    <w:abstractNumId w:val="47"/>
  </w:num>
  <w:num w:numId="56" w16cid:durableId="1112434161">
    <w:abstractNumId w:val="30"/>
  </w:num>
  <w:num w:numId="57" w16cid:durableId="263266554">
    <w:abstractNumId w:val="1"/>
  </w:num>
  <w:num w:numId="58" w16cid:durableId="1392968084">
    <w:abstractNumId w:val="76"/>
  </w:num>
  <w:num w:numId="59" w16cid:durableId="1162621296">
    <w:abstractNumId w:val="28"/>
  </w:num>
  <w:num w:numId="60" w16cid:durableId="1330518587">
    <w:abstractNumId w:val="87"/>
  </w:num>
  <w:num w:numId="61" w16cid:durableId="2053797173">
    <w:abstractNumId w:val="93"/>
  </w:num>
  <w:num w:numId="62" w16cid:durableId="902982956">
    <w:abstractNumId w:val="95"/>
  </w:num>
  <w:num w:numId="63" w16cid:durableId="1901406542">
    <w:abstractNumId w:val="8"/>
  </w:num>
  <w:num w:numId="64" w16cid:durableId="1042748156">
    <w:abstractNumId w:val="21"/>
  </w:num>
  <w:num w:numId="65" w16cid:durableId="280576434">
    <w:abstractNumId w:val="49"/>
  </w:num>
  <w:num w:numId="66" w16cid:durableId="2085107527">
    <w:abstractNumId w:val="115"/>
  </w:num>
  <w:num w:numId="67" w16cid:durableId="1633631505">
    <w:abstractNumId w:val="108"/>
  </w:num>
  <w:num w:numId="68" w16cid:durableId="127674693">
    <w:abstractNumId w:val="65"/>
  </w:num>
  <w:num w:numId="69" w16cid:durableId="1877886297">
    <w:abstractNumId w:val="73"/>
  </w:num>
  <w:num w:numId="70" w16cid:durableId="408966052">
    <w:abstractNumId w:val="54"/>
  </w:num>
  <w:num w:numId="71" w16cid:durableId="2030132420">
    <w:abstractNumId w:val="53"/>
  </w:num>
  <w:num w:numId="72" w16cid:durableId="226916361">
    <w:abstractNumId w:val="27"/>
  </w:num>
  <w:num w:numId="73" w16cid:durableId="845941325">
    <w:abstractNumId w:val="46"/>
  </w:num>
  <w:num w:numId="74" w16cid:durableId="1522544684">
    <w:abstractNumId w:val="75"/>
  </w:num>
  <w:num w:numId="75" w16cid:durableId="838809806">
    <w:abstractNumId w:val="106"/>
  </w:num>
  <w:num w:numId="76" w16cid:durableId="2017801602">
    <w:abstractNumId w:val="3"/>
  </w:num>
  <w:num w:numId="77" w16cid:durableId="2047025442">
    <w:abstractNumId w:val="98"/>
  </w:num>
  <w:num w:numId="78" w16cid:durableId="1222836756">
    <w:abstractNumId w:val="14"/>
  </w:num>
  <w:num w:numId="79" w16cid:durableId="1697345985">
    <w:abstractNumId w:val="24"/>
  </w:num>
  <w:num w:numId="80" w16cid:durableId="1030640683">
    <w:abstractNumId w:val="121"/>
  </w:num>
  <w:num w:numId="81" w16cid:durableId="1191605197">
    <w:abstractNumId w:val="83"/>
  </w:num>
  <w:num w:numId="82" w16cid:durableId="1061908498">
    <w:abstractNumId w:val="100"/>
  </w:num>
  <w:num w:numId="83" w16cid:durableId="1130512235">
    <w:abstractNumId w:val="78"/>
  </w:num>
  <w:num w:numId="84" w16cid:durableId="786002423">
    <w:abstractNumId w:val="82"/>
  </w:num>
  <w:num w:numId="85" w16cid:durableId="1748844366">
    <w:abstractNumId w:val="111"/>
  </w:num>
  <w:num w:numId="86" w16cid:durableId="1572697989">
    <w:abstractNumId w:val="72"/>
  </w:num>
  <w:num w:numId="87" w16cid:durableId="1987932820">
    <w:abstractNumId w:val="122"/>
  </w:num>
  <w:num w:numId="88" w16cid:durableId="1783840904">
    <w:abstractNumId w:val="79"/>
  </w:num>
  <w:num w:numId="89" w16cid:durableId="1921868715">
    <w:abstractNumId w:val="67"/>
  </w:num>
  <w:num w:numId="90" w16cid:durableId="1416053358">
    <w:abstractNumId w:val="26"/>
  </w:num>
  <w:num w:numId="91" w16cid:durableId="689574931">
    <w:abstractNumId w:val="107"/>
  </w:num>
  <w:num w:numId="92" w16cid:durableId="1134445489">
    <w:abstractNumId w:val="56"/>
  </w:num>
  <w:num w:numId="93" w16cid:durableId="457454339">
    <w:abstractNumId w:val="104"/>
  </w:num>
  <w:num w:numId="94" w16cid:durableId="1046612051">
    <w:abstractNumId w:val="74"/>
  </w:num>
  <w:num w:numId="95" w16cid:durableId="2125533439">
    <w:abstractNumId w:val="23"/>
  </w:num>
  <w:num w:numId="96" w16cid:durableId="1732456902">
    <w:abstractNumId w:val="109"/>
  </w:num>
  <w:num w:numId="97" w16cid:durableId="1206480692">
    <w:abstractNumId w:val="4"/>
  </w:num>
  <w:num w:numId="98" w16cid:durableId="3896001">
    <w:abstractNumId w:val="19"/>
  </w:num>
  <w:num w:numId="99" w16cid:durableId="353701353">
    <w:abstractNumId w:val="68"/>
  </w:num>
  <w:num w:numId="100" w16cid:durableId="1712804078">
    <w:abstractNumId w:val="124"/>
  </w:num>
  <w:num w:numId="101" w16cid:durableId="1256476907">
    <w:abstractNumId w:val="81"/>
  </w:num>
  <w:num w:numId="102" w16cid:durableId="599022240">
    <w:abstractNumId w:val="61"/>
  </w:num>
  <w:num w:numId="103" w16cid:durableId="59181079">
    <w:abstractNumId w:val="110"/>
  </w:num>
  <w:num w:numId="104" w16cid:durableId="2063405262">
    <w:abstractNumId w:val="113"/>
  </w:num>
  <w:num w:numId="105" w16cid:durableId="1682390646">
    <w:abstractNumId w:val="35"/>
  </w:num>
  <w:num w:numId="106" w16cid:durableId="1711494868">
    <w:abstractNumId w:val="42"/>
  </w:num>
  <w:num w:numId="107" w16cid:durableId="1304237632">
    <w:abstractNumId w:val="119"/>
  </w:num>
  <w:num w:numId="108" w16cid:durableId="1246109481">
    <w:abstractNumId w:val="6"/>
  </w:num>
  <w:num w:numId="109" w16cid:durableId="576939752">
    <w:abstractNumId w:val="71"/>
  </w:num>
  <w:num w:numId="110" w16cid:durableId="698238748">
    <w:abstractNumId w:val="36"/>
  </w:num>
  <w:num w:numId="111" w16cid:durableId="839270128">
    <w:abstractNumId w:val="38"/>
  </w:num>
  <w:num w:numId="112" w16cid:durableId="906762394">
    <w:abstractNumId w:val="40"/>
  </w:num>
  <w:num w:numId="113" w16cid:durableId="17583623">
    <w:abstractNumId w:val="59"/>
  </w:num>
  <w:num w:numId="114" w16cid:durableId="775246247">
    <w:abstractNumId w:val="22"/>
  </w:num>
  <w:num w:numId="115" w16cid:durableId="1183545107">
    <w:abstractNumId w:val="32"/>
  </w:num>
  <w:num w:numId="116" w16cid:durableId="2004122169">
    <w:abstractNumId w:val="11"/>
  </w:num>
  <w:num w:numId="117" w16cid:durableId="855272145">
    <w:abstractNumId w:val="102"/>
  </w:num>
  <w:num w:numId="118" w16cid:durableId="1390882764">
    <w:abstractNumId w:val="63"/>
  </w:num>
  <w:num w:numId="119" w16cid:durableId="1879465668">
    <w:abstractNumId w:val="117"/>
  </w:num>
  <w:num w:numId="120" w16cid:durableId="333067854">
    <w:abstractNumId w:val="29"/>
  </w:num>
  <w:num w:numId="121" w16cid:durableId="89326447">
    <w:abstractNumId w:val="25"/>
  </w:num>
  <w:num w:numId="122" w16cid:durableId="1675693234">
    <w:abstractNumId w:val="114"/>
  </w:num>
  <w:num w:numId="123" w16cid:durableId="1083262056">
    <w:abstractNumId w:val="118"/>
  </w:num>
  <w:num w:numId="124" w16cid:durableId="887716459">
    <w:abstractNumId w:val="92"/>
  </w:num>
  <w:num w:numId="125" w16cid:durableId="1687707309">
    <w:abstractNumId w:val="112"/>
  </w:num>
  <w:num w:numId="126" w16cid:durableId="1598175967">
    <w:abstractNumId w:val="6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EC9"/>
    <w:rsid w:val="00001205"/>
    <w:rsid w:val="00001B5C"/>
    <w:rsid w:val="00002837"/>
    <w:rsid w:val="00002FCE"/>
    <w:rsid w:val="00003435"/>
    <w:rsid w:val="000034E1"/>
    <w:rsid w:val="00004101"/>
    <w:rsid w:val="000041CB"/>
    <w:rsid w:val="000042D0"/>
    <w:rsid w:val="00004444"/>
    <w:rsid w:val="00004EDF"/>
    <w:rsid w:val="00005037"/>
    <w:rsid w:val="000055FE"/>
    <w:rsid w:val="00006002"/>
    <w:rsid w:val="000063BE"/>
    <w:rsid w:val="00006C9D"/>
    <w:rsid w:val="00006CC6"/>
    <w:rsid w:val="00006F4D"/>
    <w:rsid w:val="000070D6"/>
    <w:rsid w:val="0000726F"/>
    <w:rsid w:val="00007E91"/>
    <w:rsid w:val="00007EC3"/>
    <w:rsid w:val="000103C6"/>
    <w:rsid w:val="000120FB"/>
    <w:rsid w:val="00012894"/>
    <w:rsid w:val="00012934"/>
    <w:rsid w:val="00012963"/>
    <w:rsid w:val="00012F69"/>
    <w:rsid w:val="0001339C"/>
    <w:rsid w:val="000140C0"/>
    <w:rsid w:val="00014C46"/>
    <w:rsid w:val="00014E64"/>
    <w:rsid w:val="000152A8"/>
    <w:rsid w:val="00015FA0"/>
    <w:rsid w:val="00016105"/>
    <w:rsid w:val="000167E1"/>
    <w:rsid w:val="00017196"/>
    <w:rsid w:val="00017242"/>
    <w:rsid w:val="0001744C"/>
    <w:rsid w:val="00017BD5"/>
    <w:rsid w:val="00020999"/>
    <w:rsid w:val="00021472"/>
    <w:rsid w:val="00021A52"/>
    <w:rsid w:val="0002214C"/>
    <w:rsid w:val="00022431"/>
    <w:rsid w:val="00022BBB"/>
    <w:rsid w:val="000241E3"/>
    <w:rsid w:val="00024650"/>
    <w:rsid w:val="00024C8E"/>
    <w:rsid w:val="0002552A"/>
    <w:rsid w:val="000258EE"/>
    <w:rsid w:val="00026002"/>
    <w:rsid w:val="00026069"/>
    <w:rsid w:val="0002643D"/>
    <w:rsid w:val="000264E1"/>
    <w:rsid w:val="000267FA"/>
    <w:rsid w:val="00026C27"/>
    <w:rsid w:val="00026EA3"/>
    <w:rsid w:val="000272CF"/>
    <w:rsid w:val="0002762E"/>
    <w:rsid w:val="000278BF"/>
    <w:rsid w:val="00027A4F"/>
    <w:rsid w:val="000304A8"/>
    <w:rsid w:val="00030BCE"/>
    <w:rsid w:val="00031342"/>
    <w:rsid w:val="0003142B"/>
    <w:rsid w:val="00031AE7"/>
    <w:rsid w:val="00032222"/>
    <w:rsid w:val="00032DD6"/>
    <w:rsid w:val="00033523"/>
    <w:rsid w:val="000342FC"/>
    <w:rsid w:val="0003439A"/>
    <w:rsid w:val="000344D8"/>
    <w:rsid w:val="00035E75"/>
    <w:rsid w:val="000418BC"/>
    <w:rsid w:val="00041CA5"/>
    <w:rsid w:val="00041E36"/>
    <w:rsid w:val="00041F08"/>
    <w:rsid w:val="000423C8"/>
    <w:rsid w:val="00043121"/>
    <w:rsid w:val="000455BB"/>
    <w:rsid w:val="00045836"/>
    <w:rsid w:val="00045C24"/>
    <w:rsid w:val="00046576"/>
    <w:rsid w:val="000467B6"/>
    <w:rsid w:val="0004755C"/>
    <w:rsid w:val="0004763F"/>
    <w:rsid w:val="0004777C"/>
    <w:rsid w:val="00050729"/>
    <w:rsid w:val="00050E2C"/>
    <w:rsid w:val="00051DE7"/>
    <w:rsid w:val="00052715"/>
    <w:rsid w:val="00052F34"/>
    <w:rsid w:val="00053044"/>
    <w:rsid w:val="00053762"/>
    <w:rsid w:val="00054C54"/>
    <w:rsid w:val="00056BCC"/>
    <w:rsid w:val="00056F65"/>
    <w:rsid w:val="00056F8D"/>
    <w:rsid w:val="00057809"/>
    <w:rsid w:val="00061824"/>
    <w:rsid w:val="00062E45"/>
    <w:rsid w:val="000634B8"/>
    <w:rsid w:val="00063569"/>
    <w:rsid w:val="00063773"/>
    <w:rsid w:val="00063AF6"/>
    <w:rsid w:val="00063B85"/>
    <w:rsid w:val="0006421B"/>
    <w:rsid w:val="00064A8D"/>
    <w:rsid w:val="00064BDF"/>
    <w:rsid w:val="00065232"/>
    <w:rsid w:val="0006556D"/>
    <w:rsid w:val="00065B27"/>
    <w:rsid w:val="00066625"/>
    <w:rsid w:val="0006696A"/>
    <w:rsid w:val="00067669"/>
    <w:rsid w:val="00067D89"/>
    <w:rsid w:val="000703E6"/>
    <w:rsid w:val="000711B9"/>
    <w:rsid w:val="000717CA"/>
    <w:rsid w:val="00072009"/>
    <w:rsid w:val="00072509"/>
    <w:rsid w:val="00072D97"/>
    <w:rsid w:val="00073543"/>
    <w:rsid w:val="00073587"/>
    <w:rsid w:val="000747AA"/>
    <w:rsid w:val="00074B1D"/>
    <w:rsid w:val="000775D7"/>
    <w:rsid w:val="00077B55"/>
    <w:rsid w:val="00080067"/>
    <w:rsid w:val="0008073B"/>
    <w:rsid w:val="00080B0A"/>
    <w:rsid w:val="00080B7D"/>
    <w:rsid w:val="00081048"/>
    <w:rsid w:val="0008197F"/>
    <w:rsid w:val="000827FC"/>
    <w:rsid w:val="00082A23"/>
    <w:rsid w:val="00082A73"/>
    <w:rsid w:val="00082D0E"/>
    <w:rsid w:val="00083425"/>
    <w:rsid w:val="00084DC9"/>
    <w:rsid w:val="0008541C"/>
    <w:rsid w:val="00086F42"/>
    <w:rsid w:val="0009051B"/>
    <w:rsid w:val="00090556"/>
    <w:rsid w:val="00091CDA"/>
    <w:rsid w:val="00091E63"/>
    <w:rsid w:val="00092981"/>
    <w:rsid w:val="00092DAC"/>
    <w:rsid w:val="00092DC6"/>
    <w:rsid w:val="00092ED1"/>
    <w:rsid w:val="0009342C"/>
    <w:rsid w:val="000947E2"/>
    <w:rsid w:val="00094BFA"/>
    <w:rsid w:val="00094D56"/>
    <w:rsid w:val="00095BDE"/>
    <w:rsid w:val="00096267"/>
    <w:rsid w:val="000977EF"/>
    <w:rsid w:val="00097CE4"/>
    <w:rsid w:val="000A1E28"/>
    <w:rsid w:val="000A2922"/>
    <w:rsid w:val="000A2D2B"/>
    <w:rsid w:val="000A34A7"/>
    <w:rsid w:val="000A3585"/>
    <w:rsid w:val="000A379B"/>
    <w:rsid w:val="000A3A1D"/>
    <w:rsid w:val="000A4B30"/>
    <w:rsid w:val="000A4CA2"/>
    <w:rsid w:val="000A5155"/>
    <w:rsid w:val="000A5435"/>
    <w:rsid w:val="000A56CA"/>
    <w:rsid w:val="000A6086"/>
    <w:rsid w:val="000A6557"/>
    <w:rsid w:val="000A6B9E"/>
    <w:rsid w:val="000A6B9F"/>
    <w:rsid w:val="000A74FC"/>
    <w:rsid w:val="000B0231"/>
    <w:rsid w:val="000B087E"/>
    <w:rsid w:val="000B1208"/>
    <w:rsid w:val="000B29E6"/>
    <w:rsid w:val="000B36A6"/>
    <w:rsid w:val="000B400D"/>
    <w:rsid w:val="000B4293"/>
    <w:rsid w:val="000B4459"/>
    <w:rsid w:val="000B46C0"/>
    <w:rsid w:val="000B48EF"/>
    <w:rsid w:val="000B4B36"/>
    <w:rsid w:val="000B4B85"/>
    <w:rsid w:val="000B5582"/>
    <w:rsid w:val="000B5DC4"/>
    <w:rsid w:val="000B62A1"/>
    <w:rsid w:val="000C103E"/>
    <w:rsid w:val="000C11D2"/>
    <w:rsid w:val="000C1A91"/>
    <w:rsid w:val="000C1BFB"/>
    <w:rsid w:val="000C1D9E"/>
    <w:rsid w:val="000C1DF8"/>
    <w:rsid w:val="000C2F59"/>
    <w:rsid w:val="000C3DC7"/>
    <w:rsid w:val="000C480A"/>
    <w:rsid w:val="000C542B"/>
    <w:rsid w:val="000C5AD8"/>
    <w:rsid w:val="000C5ADA"/>
    <w:rsid w:val="000C6599"/>
    <w:rsid w:val="000C706D"/>
    <w:rsid w:val="000C708A"/>
    <w:rsid w:val="000C76DD"/>
    <w:rsid w:val="000C7B79"/>
    <w:rsid w:val="000D0BCB"/>
    <w:rsid w:val="000D10D8"/>
    <w:rsid w:val="000D1F8B"/>
    <w:rsid w:val="000D2173"/>
    <w:rsid w:val="000D27C3"/>
    <w:rsid w:val="000D414F"/>
    <w:rsid w:val="000D472F"/>
    <w:rsid w:val="000D6E19"/>
    <w:rsid w:val="000D7480"/>
    <w:rsid w:val="000D761D"/>
    <w:rsid w:val="000D7852"/>
    <w:rsid w:val="000D7CF8"/>
    <w:rsid w:val="000E04F1"/>
    <w:rsid w:val="000E0B86"/>
    <w:rsid w:val="000E0BE4"/>
    <w:rsid w:val="000E0D90"/>
    <w:rsid w:val="000E1204"/>
    <w:rsid w:val="000E12C3"/>
    <w:rsid w:val="000E1699"/>
    <w:rsid w:val="000E1A5F"/>
    <w:rsid w:val="000E203A"/>
    <w:rsid w:val="000E42DB"/>
    <w:rsid w:val="000E4329"/>
    <w:rsid w:val="000E699A"/>
    <w:rsid w:val="000E6D9C"/>
    <w:rsid w:val="000E7B02"/>
    <w:rsid w:val="000E7CA3"/>
    <w:rsid w:val="000F02A3"/>
    <w:rsid w:val="000F1D73"/>
    <w:rsid w:val="000F1EC7"/>
    <w:rsid w:val="000F2034"/>
    <w:rsid w:val="000F2A9B"/>
    <w:rsid w:val="000F2BD1"/>
    <w:rsid w:val="000F2BF6"/>
    <w:rsid w:val="000F3419"/>
    <w:rsid w:val="000F3F5D"/>
    <w:rsid w:val="000F66F0"/>
    <w:rsid w:val="000F71FF"/>
    <w:rsid w:val="000F77CD"/>
    <w:rsid w:val="000F78A7"/>
    <w:rsid w:val="00100557"/>
    <w:rsid w:val="00100CB8"/>
    <w:rsid w:val="0010129E"/>
    <w:rsid w:val="00101E1E"/>
    <w:rsid w:val="00102628"/>
    <w:rsid w:val="00102CBB"/>
    <w:rsid w:val="001040DE"/>
    <w:rsid w:val="00105E9A"/>
    <w:rsid w:val="00107C77"/>
    <w:rsid w:val="00107E31"/>
    <w:rsid w:val="0011042F"/>
    <w:rsid w:val="00110B8D"/>
    <w:rsid w:val="00111BF2"/>
    <w:rsid w:val="00111EB5"/>
    <w:rsid w:val="00112A80"/>
    <w:rsid w:val="00112FC5"/>
    <w:rsid w:val="00113124"/>
    <w:rsid w:val="0011348D"/>
    <w:rsid w:val="0011422B"/>
    <w:rsid w:val="001146AB"/>
    <w:rsid w:val="0011489B"/>
    <w:rsid w:val="00114A92"/>
    <w:rsid w:val="00114DF8"/>
    <w:rsid w:val="00117814"/>
    <w:rsid w:val="001206B9"/>
    <w:rsid w:val="00120E7F"/>
    <w:rsid w:val="00121104"/>
    <w:rsid w:val="00121769"/>
    <w:rsid w:val="00122398"/>
    <w:rsid w:val="00122DC8"/>
    <w:rsid w:val="00123927"/>
    <w:rsid w:val="00123DC6"/>
    <w:rsid w:val="00123EC3"/>
    <w:rsid w:val="001240FF"/>
    <w:rsid w:val="0012572C"/>
    <w:rsid w:val="00125B95"/>
    <w:rsid w:val="00127404"/>
    <w:rsid w:val="00130022"/>
    <w:rsid w:val="00130043"/>
    <w:rsid w:val="0013058B"/>
    <w:rsid w:val="00130D7D"/>
    <w:rsid w:val="001315BC"/>
    <w:rsid w:val="001322CB"/>
    <w:rsid w:val="00132FEC"/>
    <w:rsid w:val="00133475"/>
    <w:rsid w:val="001335AE"/>
    <w:rsid w:val="001340D4"/>
    <w:rsid w:val="00134387"/>
    <w:rsid w:val="001343BC"/>
    <w:rsid w:val="0013443B"/>
    <w:rsid w:val="001353D9"/>
    <w:rsid w:val="00135A44"/>
    <w:rsid w:val="00136C88"/>
    <w:rsid w:val="001411FE"/>
    <w:rsid w:val="00141CC7"/>
    <w:rsid w:val="00141F96"/>
    <w:rsid w:val="00141FC4"/>
    <w:rsid w:val="00142385"/>
    <w:rsid w:val="0014312A"/>
    <w:rsid w:val="00144CBB"/>
    <w:rsid w:val="00144F5E"/>
    <w:rsid w:val="00146057"/>
    <w:rsid w:val="0014681B"/>
    <w:rsid w:val="00146CEF"/>
    <w:rsid w:val="00146FE9"/>
    <w:rsid w:val="00147B6E"/>
    <w:rsid w:val="00150961"/>
    <w:rsid w:val="00150985"/>
    <w:rsid w:val="001513F0"/>
    <w:rsid w:val="00151723"/>
    <w:rsid w:val="0015266B"/>
    <w:rsid w:val="0015287E"/>
    <w:rsid w:val="00152E44"/>
    <w:rsid w:val="001536A1"/>
    <w:rsid w:val="0015512A"/>
    <w:rsid w:val="00156B28"/>
    <w:rsid w:val="00157FE9"/>
    <w:rsid w:val="00160D36"/>
    <w:rsid w:val="0016144F"/>
    <w:rsid w:val="00162420"/>
    <w:rsid w:val="00162AB1"/>
    <w:rsid w:val="00162CEB"/>
    <w:rsid w:val="0016325B"/>
    <w:rsid w:val="0016359D"/>
    <w:rsid w:val="001636DD"/>
    <w:rsid w:val="00164523"/>
    <w:rsid w:val="001649C7"/>
    <w:rsid w:val="00164C05"/>
    <w:rsid w:val="00164F97"/>
    <w:rsid w:val="001652DC"/>
    <w:rsid w:val="001657F2"/>
    <w:rsid w:val="00165DBF"/>
    <w:rsid w:val="00166127"/>
    <w:rsid w:val="0016615C"/>
    <w:rsid w:val="00166161"/>
    <w:rsid w:val="001664D1"/>
    <w:rsid w:val="00167B49"/>
    <w:rsid w:val="00167C4F"/>
    <w:rsid w:val="00170BA5"/>
    <w:rsid w:val="001720A3"/>
    <w:rsid w:val="00172A0C"/>
    <w:rsid w:val="001736CE"/>
    <w:rsid w:val="001738F5"/>
    <w:rsid w:val="00174384"/>
    <w:rsid w:val="0017443B"/>
    <w:rsid w:val="00174E2A"/>
    <w:rsid w:val="00174FCC"/>
    <w:rsid w:val="001757ED"/>
    <w:rsid w:val="00175928"/>
    <w:rsid w:val="001761AD"/>
    <w:rsid w:val="001761D5"/>
    <w:rsid w:val="001761D6"/>
    <w:rsid w:val="00176FAD"/>
    <w:rsid w:val="001773B4"/>
    <w:rsid w:val="00180782"/>
    <w:rsid w:val="0018098A"/>
    <w:rsid w:val="00180A9F"/>
    <w:rsid w:val="00180B33"/>
    <w:rsid w:val="00181B38"/>
    <w:rsid w:val="00183095"/>
    <w:rsid w:val="00183413"/>
    <w:rsid w:val="00184720"/>
    <w:rsid w:val="00184CF1"/>
    <w:rsid w:val="00184ECD"/>
    <w:rsid w:val="001857F5"/>
    <w:rsid w:val="00186156"/>
    <w:rsid w:val="00186443"/>
    <w:rsid w:val="001868BA"/>
    <w:rsid w:val="00186A16"/>
    <w:rsid w:val="0018779D"/>
    <w:rsid w:val="001879C6"/>
    <w:rsid w:val="00187A52"/>
    <w:rsid w:val="00190361"/>
    <w:rsid w:val="00190994"/>
    <w:rsid w:val="00190C7B"/>
    <w:rsid w:val="0019164C"/>
    <w:rsid w:val="00191872"/>
    <w:rsid w:val="0019377D"/>
    <w:rsid w:val="00193899"/>
    <w:rsid w:val="00193B06"/>
    <w:rsid w:val="00194DF2"/>
    <w:rsid w:val="0019521F"/>
    <w:rsid w:val="001955E9"/>
    <w:rsid w:val="001956E6"/>
    <w:rsid w:val="00195F64"/>
    <w:rsid w:val="00196097"/>
    <w:rsid w:val="00196119"/>
    <w:rsid w:val="0019661E"/>
    <w:rsid w:val="00197D3E"/>
    <w:rsid w:val="00197DF5"/>
    <w:rsid w:val="001A0D0F"/>
    <w:rsid w:val="001A10E3"/>
    <w:rsid w:val="001A1FD7"/>
    <w:rsid w:val="001A2233"/>
    <w:rsid w:val="001A24BA"/>
    <w:rsid w:val="001A2DBF"/>
    <w:rsid w:val="001A2F5D"/>
    <w:rsid w:val="001A2FC8"/>
    <w:rsid w:val="001A3665"/>
    <w:rsid w:val="001A47EC"/>
    <w:rsid w:val="001A4A93"/>
    <w:rsid w:val="001A5C9A"/>
    <w:rsid w:val="001A6AE1"/>
    <w:rsid w:val="001A6E8D"/>
    <w:rsid w:val="001B28AD"/>
    <w:rsid w:val="001B3D39"/>
    <w:rsid w:val="001B3DD8"/>
    <w:rsid w:val="001B3DF0"/>
    <w:rsid w:val="001B4593"/>
    <w:rsid w:val="001B53E8"/>
    <w:rsid w:val="001B6D05"/>
    <w:rsid w:val="001B7445"/>
    <w:rsid w:val="001B76B9"/>
    <w:rsid w:val="001C0161"/>
    <w:rsid w:val="001C05D6"/>
    <w:rsid w:val="001C0EE2"/>
    <w:rsid w:val="001C177F"/>
    <w:rsid w:val="001C3152"/>
    <w:rsid w:val="001C3689"/>
    <w:rsid w:val="001C3859"/>
    <w:rsid w:val="001C5496"/>
    <w:rsid w:val="001C5D13"/>
    <w:rsid w:val="001C5E97"/>
    <w:rsid w:val="001C5F2C"/>
    <w:rsid w:val="001C6300"/>
    <w:rsid w:val="001C66DF"/>
    <w:rsid w:val="001C6E1F"/>
    <w:rsid w:val="001C6EBF"/>
    <w:rsid w:val="001D0F2C"/>
    <w:rsid w:val="001D13D5"/>
    <w:rsid w:val="001D170A"/>
    <w:rsid w:val="001D229D"/>
    <w:rsid w:val="001D26A4"/>
    <w:rsid w:val="001D3111"/>
    <w:rsid w:val="001D3C4C"/>
    <w:rsid w:val="001D3ED1"/>
    <w:rsid w:val="001D4FF9"/>
    <w:rsid w:val="001D50B2"/>
    <w:rsid w:val="001D51E5"/>
    <w:rsid w:val="001D5F40"/>
    <w:rsid w:val="001D5FEE"/>
    <w:rsid w:val="001D619B"/>
    <w:rsid w:val="001D7660"/>
    <w:rsid w:val="001D783D"/>
    <w:rsid w:val="001E0064"/>
    <w:rsid w:val="001E0A1D"/>
    <w:rsid w:val="001E1193"/>
    <w:rsid w:val="001E1322"/>
    <w:rsid w:val="001E1DDC"/>
    <w:rsid w:val="001E26FB"/>
    <w:rsid w:val="001E29F7"/>
    <w:rsid w:val="001E3275"/>
    <w:rsid w:val="001E4999"/>
    <w:rsid w:val="001E4DF2"/>
    <w:rsid w:val="001E4FC8"/>
    <w:rsid w:val="001E532A"/>
    <w:rsid w:val="001E53C2"/>
    <w:rsid w:val="001E5AD9"/>
    <w:rsid w:val="001E68B9"/>
    <w:rsid w:val="001E6DB9"/>
    <w:rsid w:val="001E7B23"/>
    <w:rsid w:val="001F00B7"/>
    <w:rsid w:val="001F0C05"/>
    <w:rsid w:val="001F15E9"/>
    <w:rsid w:val="001F2598"/>
    <w:rsid w:val="001F26AB"/>
    <w:rsid w:val="001F2EC0"/>
    <w:rsid w:val="001F32D5"/>
    <w:rsid w:val="001F335F"/>
    <w:rsid w:val="001F368F"/>
    <w:rsid w:val="001F3D78"/>
    <w:rsid w:val="001F47BC"/>
    <w:rsid w:val="001F4A34"/>
    <w:rsid w:val="001F50F9"/>
    <w:rsid w:val="001F681C"/>
    <w:rsid w:val="001F69A0"/>
    <w:rsid w:val="001F71D3"/>
    <w:rsid w:val="001F7E55"/>
    <w:rsid w:val="001F7F51"/>
    <w:rsid w:val="002002EB"/>
    <w:rsid w:val="0020033F"/>
    <w:rsid w:val="00200721"/>
    <w:rsid w:val="00200ACF"/>
    <w:rsid w:val="00200D73"/>
    <w:rsid w:val="00200E87"/>
    <w:rsid w:val="00201AA1"/>
    <w:rsid w:val="00201E21"/>
    <w:rsid w:val="002029BA"/>
    <w:rsid w:val="00202CC4"/>
    <w:rsid w:val="00202ECD"/>
    <w:rsid w:val="00203F82"/>
    <w:rsid w:val="00204A06"/>
    <w:rsid w:val="00204FBF"/>
    <w:rsid w:val="00205014"/>
    <w:rsid w:val="0020535C"/>
    <w:rsid w:val="002062DD"/>
    <w:rsid w:val="0020632B"/>
    <w:rsid w:val="00206639"/>
    <w:rsid w:val="002070FC"/>
    <w:rsid w:val="00207BB5"/>
    <w:rsid w:val="00207C00"/>
    <w:rsid w:val="00207DF5"/>
    <w:rsid w:val="0021087F"/>
    <w:rsid w:val="0021152E"/>
    <w:rsid w:val="00211C2A"/>
    <w:rsid w:val="00211E6E"/>
    <w:rsid w:val="00211FE2"/>
    <w:rsid w:val="002120A0"/>
    <w:rsid w:val="00212405"/>
    <w:rsid w:val="0021273A"/>
    <w:rsid w:val="00212AB2"/>
    <w:rsid w:val="00212C4D"/>
    <w:rsid w:val="00213187"/>
    <w:rsid w:val="002131AF"/>
    <w:rsid w:val="00213A46"/>
    <w:rsid w:val="0021477A"/>
    <w:rsid w:val="002152E8"/>
    <w:rsid w:val="002154F7"/>
    <w:rsid w:val="002159E1"/>
    <w:rsid w:val="00215B20"/>
    <w:rsid w:val="00216AA8"/>
    <w:rsid w:val="00216B16"/>
    <w:rsid w:val="00217AF3"/>
    <w:rsid w:val="00220844"/>
    <w:rsid w:val="00220E91"/>
    <w:rsid w:val="00222651"/>
    <w:rsid w:val="00224D6A"/>
    <w:rsid w:val="00224DEE"/>
    <w:rsid w:val="00224E40"/>
    <w:rsid w:val="00225DDA"/>
    <w:rsid w:val="00226175"/>
    <w:rsid w:val="002268ED"/>
    <w:rsid w:val="002269AA"/>
    <w:rsid w:val="0022709D"/>
    <w:rsid w:val="002306FE"/>
    <w:rsid w:val="00230929"/>
    <w:rsid w:val="00230945"/>
    <w:rsid w:val="00230A4C"/>
    <w:rsid w:val="00230C41"/>
    <w:rsid w:val="002336AC"/>
    <w:rsid w:val="00233903"/>
    <w:rsid w:val="00234264"/>
    <w:rsid w:val="00234547"/>
    <w:rsid w:val="00234ABD"/>
    <w:rsid w:val="00234FFC"/>
    <w:rsid w:val="002357D2"/>
    <w:rsid w:val="00235DD9"/>
    <w:rsid w:val="00235ECA"/>
    <w:rsid w:val="00236DFB"/>
    <w:rsid w:val="00237284"/>
    <w:rsid w:val="00237CF7"/>
    <w:rsid w:val="00237DB4"/>
    <w:rsid w:val="002404FE"/>
    <w:rsid w:val="002409DE"/>
    <w:rsid w:val="00240D1D"/>
    <w:rsid w:val="002411CC"/>
    <w:rsid w:val="0024199B"/>
    <w:rsid w:val="002424CE"/>
    <w:rsid w:val="002429EE"/>
    <w:rsid w:val="0024321C"/>
    <w:rsid w:val="00244A7F"/>
    <w:rsid w:val="00244C5D"/>
    <w:rsid w:val="00245DD3"/>
    <w:rsid w:val="00246740"/>
    <w:rsid w:val="00246C78"/>
    <w:rsid w:val="002472CD"/>
    <w:rsid w:val="00247A3A"/>
    <w:rsid w:val="002511C0"/>
    <w:rsid w:val="00253D98"/>
    <w:rsid w:val="002544CA"/>
    <w:rsid w:val="00254E39"/>
    <w:rsid w:val="002554E0"/>
    <w:rsid w:val="00256022"/>
    <w:rsid w:val="0025714B"/>
    <w:rsid w:val="002573A4"/>
    <w:rsid w:val="00257871"/>
    <w:rsid w:val="00260879"/>
    <w:rsid w:val="00260F3B"/>
    <w:rsid w:val="002617AA"/>
    <w:rsid w:val="00262065"/>
    <w:rsid w:val="00262203"/>
    <w:rsid w:val="002622B5"/>
    <w:rsid w:val="002626DA"/>
    <w:rsid w:val="00262C1D"/>
    <w:rsid w:val="002635BE"/>
    <w:rsid w:val="002642EA"/>
    <w:rsid w:val="002645A6"/>
    <w:rsid w:val="002647AC"/>
    <w:rsid w:val="00264E79"/>
    <w:rsid w:val="002650D2"/>
    <w:rsid w:val="00265D82"/>
    <w:rsid w:val="00266B73"/>
    <w:rsid w:val="00266BE4"/>
    <w:rsid w:val="00266D66"/>
    <w:rsid w:val="00267564"/>
    <w:rsid w:val="00267C94"/>
    <w:rsid w:val="002712BE"/>
    <w:rsid w:val="00272491"/>
    <w:rsid w:val="002729A2"/>
    <w:rsid w:val="00272A36"/>
    <w:rsid w:val="00272CF1"/>
    <w:rsid w:val="002739E7"/>
    <w:rsid w:val="00275741"/>
    <w:rsid w:val="00275BDD"/>
    <w:rsid w:val="00276275"/>
    <w:rsid w:val="002763FF"/>
    <w:rsid w:val="00277551"/>
    <w:rsid w:val="00277811"/>
    <w:rsid w:val="00280DAD"/>
    <w:rsid w:val="00280FA2"/>
    <w:rsid w:val="002817ED"/>
    <w:rsid w:val="00281AA9"/>
    <w:rsid w:val="00282694"/>
    <w:rsid w:val="00282AE6"/>
    <w:rsid w:val="00282F13"/>
    <w:rsid w:val="002831B5"/>
    <w:rsid w:val="00283D88"/>
    <w:rsid w:val="00284339"/>
    <w:rsid w:val="002853D5"/>
    <w:rsid w:val="00285400"/>
    <w:rsid w:val="002859AD"/>
    <w:rsid w:val="002862E1"/>
    <w:rsid w:val="002875E6"/>
    <w:rsid w:val="00287720"/>
    <w:rsid w:val="002877AF"/>
    <w:rsid w:val="00290106"/>
    <w:rsid w:val="00290294"/>
    <w:rsid w:val="002903C0"/>
    <w:rsid w:val="00290930"/>
    <w:rsid w:val="00290B6A"/>
    <w:rsid w:val="00291015"/>
    <w:rsid w:val="0029152E"/>
    <w:rsid w:val="00291AB7"/>
    <w:rsid w:val="00292058"/>
    <w:rsid w:val="00292195"/>
    <w:rsid w:val="002922FC"/>
    <w:rsid w:val="002934D9"/>
    <w:rsid w:val="00293AA6"/>
    <w:rsid w:val="002942C2"/>
    <w:rsid w:val="00294490"/>
    <w:rsid w:val="0029450E"/>
    <w:rsid w:val="002949F0"/>
    <w:rsid w:val="00294A4D"/>
    <w:rsid w:val="00294B14"/>
    <w:rsid w:val="00295BEF"/>
    <w:rsid w:val="00295C58"/>
    <w:rsid w:val="0029684C"/>
    <w:rsid w:val="002975A8"/>
    <w:rsid w:val="00297E5A"/>
    <w:rsid w:val="002A0822"/>
    <w:rsid w:val="002A0994"/>
    <w:rsid w:val="002A0B4C"/>
    <w:rsid w:val="002A0BF3"/>
    <w:rsid w:val="002A1D2A"/>
    <w:rsid w:val="002A1E99"/>
    <w:rsid w:val="002A2D24"/>
    <w:rsid w:val="002A3767"/>
    <w:rsid w:val="002A38DF"/>
    <w:rsid w:val="002A3C45"/>
    <w:rsid w:val="002A51F1"/>
    <w:rsid w:val="002A5454"/>
    <w:rsid w:val="002A58FB"/>
    <w:rsid w:val="002A635A"/>
    <w:rsid w:val="002A63F3"/>
    <w:rsid w:val="002A64C1"/>
    <w:rsid w:val="002A66BC"/>
    <w:rsid w:val="002A6FD1"/>
    <w:rsid w:val="002A758D"/>
    <w:rsid w:val="002A7641"/>
    <w:rsid w:val="002A78A8"/>
    <w:rsid w:val="002A7AD4"/>
    <w:rsid w:val="002A7C23"/>
    <w:rsid w:val="002ABA2B"/>
    <w:rsid w:val="002B010F"/>
    <w:rsid w:val="002B0328"/>
    <w:rsid w:val="002B04F2"/>
    <w:rsid w:val="002B0D44"/>
    <w:rsid w:val="002B137D"/>
    <w:rsid w:val="002B1402"/>
    <w:rsid w:val="002B1406"/>
    <w:rsid w:val="002B20DD"/>
    <w:rsid w:val="002B311D"/>
    <w:rsid w:val="002B4C01"/>
    <w:rsid w:val="002B4F64"/>
    <w:rsid w:val="002B61D2"/>
    <w:rsid w:val="002C05DF"/>
    <w:rsid w:val="002C1794"/>
    <w:rsid w:val="002C17C9"/>
    <w:rsid w:val="002C1C1C"/>
    <w:rsid w:val="002C1CAA"/>
    <w:rsid w:val="002C262F"/>
    <w:rsid w:val="002C3344"/>
    <w:rsid w:val="002C48F2"/>
    <w:rsid w:val="002C4EB1"/>
    <w:rsid w:val="002C5941"/>
    <w:rsid w:val="002C604F"/>
    <w:rsid w:val="002C7117"/>
    <w:rsid w:val="002C7907"/>
    <w:rsid w:val="002C7D11"/>
    <w:rsid w:val="002D012E"/>
    <w:rsid w:val="002D13FE"/>
    <w:rsid w:val="002D1DB2"/>
    <w:rsid w:val="002D2A24"/>
    <w:rsid w:val="002D3879"/>
    <w:rsid w:val="002D3E6A"/>
    <w:rsid w:val="002D3FFF"/>
    <w:rsid w:val="002D4000"/>
    <w:rsid w:val="002D4540"/>
    <w:rsid w:val="002D4744"/>
    <w:rsid w:val="002D4E1E"/>
    <w:rsid w:val="002D5D8A"/>
    <w:rsid w:val="002D605E"/>
    <w:rsid w:val="002D714B"/>
    <w:rsid w:val="002E0311"/>
    <w:rsid w:val="002E1DB3"/>
    <w:rsid w:val="002E2D21"/>
    <w:rsid w:val="002E3107"/>
    <w:rsid w:val="002E3432"/>
    <w:rsid w:val="002E37A7"/>
    <w:rsid w:val="002E40BE"/>
    <w:rsid w:val="002E4951"/>
    <w:rsid w:val="002E4BCC"/>
    <w:rsid w:val="002E5149"/>
    <w:rsid w:val="002E5960"/>
    <w:rsid w:val="002E6B04"/>
    <w:rsid w:val="002E6E08"/>
    <w:rsid w:val="002E70CE"/>
    <w:rsid w:val="002E7C04"/>
    <w:rsid w:val="002E7EF5"/>
    <w:rsid w:val="002F0D1B"/>
    <w:rsid w:val="002F0F7D"/>
    <w:rsid w:val="002F1310"/>
    <w:rsid w:val="002F24F9"/>
    <w:rsid w:val="002F29FF"/>
    <w:rsid w:val="002F3136"/>
    <w:rsid w:val="002F389E"/>
    <w:rsid w:val="002F3985"/>
    <w:rsid w:val="002F39AC"/>
    <w:rsid w:val="002F3A2D"/>
    <w:rsid w:val="002F3B02"/>
    <w:rsid w:val="002F493F"/>
    <w:rsid w:val="002F4B77"/>
    <w:rsid w:val="002F4DF2"/>
    <w:rsid w:val="002F56A2"/>
    <w:rsid w:val="002F6084"/>
    <w:rsid w:val="002F6A1E"/>
    <w:rsid w:val="002F71AF"/>
    <w:rsid w:val="002F74F5"/>
    <w:rsid w:val="002F79F1"/>
    <w:rsid w:val="00300163"/>
    <w:rsid w:val="00301321"/>
    <w:rsid w:val="0030166E"/>
    <w:rsid w:val="003025B1"/>
    <w:rsid w:val="003030A3"/>
    <w:rsid w:val="003033AE"/>
    <w:rsid w:val="00303835"/>
    <w:rsid w:val="003041C5"/>
    <w:rsid w:val="003058A5"/>
    <w:rsid w:val="00305AA8"/>
    <w:rsid w:val="00306BB3"/>
    <w:rsid w:val="00307517"/>
    <w:rsid w:val="003075BE"/>
    <w:rsid w:val="003100A0"/>
    <w:rsid w:val="003115AE"/>
    <w:rsid w:val="00311D90"/>
    <w:rsid w:val="003124A7"/>
    <w:rsid w:val="0031263B"/>
    <w:rsid w:val="00313053"/>
    <w:rsid w:val="00313542"/>
    <w:rsid w:val="00313ADE"/>
    <w:rsid w:val="00313EE8"/>
    <w:rsid w:val="00314202"/>
    <w:rsid w:val="00314949"/>
    <w:rsid w:val="00314BB3"/>
    <w:rsid w:val="00314FB3"/>
    <w:rsid w:val="003156D4"/>
    <w:rsid w:val="00315B0E"/>
    <w:rsid w:val="0031612E"/>
    <w:rsid w:val="00316D70"/>
    <w:rsid w:val="00317151"/>
    <w:rsid w:val="003173F9"/>
    <w:rsid w:val="00317905"/>
    <w:rsid w:val="00317E20"/>
    <w:rsid w:val="003201AD"/>
    <w:rsid w:val="003201BA"/>
    <w:rsid w:val="003203AB"/>
    <w:rsid w:val="00320413"/>
    <w:rsid w:val="0032070E"/>
    <w:rsid w:val="003212DF"/>
    <w:rsid w:val="0032138D"/>
    <w:rsid w:val="0032181A"/>
    <w:rsid w:val="00322354"/>
    <w:rsid w:val="003236FD"/>
    <w:rsid w:val="003238A6"/>
    <w:rsid w:val="00323BBA"/>
    <w:rsid w:val="00323C2A"/>
    <w:rsid w:val="003249F4"/>
    <w:rsid w:val="00324AA4"/>
    <w:rsid w:val="00324FE4"/>
    <w:rsid w:val="003255D3"/>
    <w:rsid w:val="003269B9"/>
    <w:rsid w:val="00327706"/>
    <w:rsid w:val="00327BA0"/>
    <w:rsid w:val="00327E28"/>
    <w:rsid w:val="00327F63"/>
    <w:rsid w:val="00331E9A"/>
    <w:rsid w:val="00332714"/>
    <w:rsid w:val="00332CB9"/>
    <w:rsid w:val="003336AD"/>
    <w:rsid w:val="00334231"/>
    <w:rsid w:val="00334C3B"/>
    <w:rsid w:val="003353E3"/>
    <w:rsid w:val="00335467"/>
    <w:rsid w:val="00335EE7"/>
    <w:rsid w:val="00336C3F"/>
    <w:rsid w:val="00337C51"/>
    <w:rsid w:val="00337C5D"/>
    <w:rsid w:val="003401F1"/>
    <w:rsid w:val="003405A3"/>
    <w:rsid w:val="003406AE"/>
    <w:rsid w:val="0034073E"/>
    <w:rsid w:val="00340DC0"/>
    <w:rsid w:val="00342352"/>
    <w:rsid w:val="003423C0"/>
    <w:rsid w:val="003434B2"/>
    <w:rsid w:val="00343C81"/>
    <w:rsid w:val="003442FE"/>
    <w:rsid w:val="003445C4"/>
    <w:rsid w:val="00344861"/>
    <w:rsid w:val="003452F0"/>
    <w:rsid w:val="003462D6"/>
    <w:rsid w:val="00346995"/>
    <w:rsid w:val="00346CA0"/>
    <w:rsid w:val="003476F1"/>
    <w:rsid w:val="00347C52"/>
    <w:rsid w:val="00347DB7"/>
    <w:rsid w:val="00350316"/>
    <w:rsid w:val="00350830"/>
    <w:rsid w:val="003521BD"/>
    <w:rsid w:val="00352405"/>
    <w:rsid w:val="00352B3D"/>
    <w:rsid w:val="00352E6B"/>
    <w:rsid w:val="00352EAC"/>
    <w:rsid w:val="00353B52"/>
    <w:rsid w:val="00353CC7"/>
    <w:rsid w:val="00354028"/>
    <w:rsid w:val="0035405A"/>
    <w:rsid w:val="003542A5"/>
    <w:rsid w:val="003542BE"/>
    <w:rsid w:val="00354725"/>
    <w:rsid w:val="00354EAD"/>
    <w:rsid w:val="00355014"/>
    <w:rsid w:val="00356458"/>
    <w:rsid w:val="00357C29"/>
    <w:rsid w:val="003605BB"/>
    <w:rsid w:val="0036150C"/>
    <w:rsid w:val="00362437"/>
    <w:rsid w:val="0036257E"/>
    <w:rsid w:val="00362749"/>
    <w:rsid w:val="00363512"/>
    <w:rsid w:val="003635D4"/>
    <w:rsid w:val="003636ED"/>
    <w:rsid w:val="00363A8D"/>
    <w:rsid w:val="0036455F"/>
    <w:rsid w:val="0036778C"/>
    <w:rsid w:val="00367A03"/>
    <w:rsid w:val="00367CF3"/>
    <w:rsid w:val="0037186D"/>
    <w:rsid w:val="00371C50"/>
    <w:rsid w:val="00371C98"/>
    <w:rsid w:val="0037244E"/>
    <w:rsid w:val="003728F5"/>
    <w:rsid w:val="00372B4C"/>
    <w:rsid w:val="003731A7"/>
    <w:rsid w:val="00373DB8"/>
    <w:rsid w:val="00373F41"/>
    <w:rsid w:val="003753DD"/>
    <w:rsid w:val="00375425"/>
    <w:rsid w:val="00375926"/>
    <w:rsid w:val="0037612A"/>
    <w:rsid w:val="003764A6"/>
    <w:rsid w:val="00380046"/>
    <w:rsid w:val="003804BA"/>
    <w:rsid w:val="00380C5C"/>
    <w:rsid w:val="00380E92"/>
    <w:rsid w:val="0038143B"/>
    <w:rsid w:val="00381AFB"/>
    <w:rsid w:val="003833CC"/>
    <w:rsid w:val="00383684"/>
    <w:rsid w:val="0038382D"/>
    <w:rsid w:val="00383F98"/>
    <w:rsid w:val="00384245"/>
    <w:rsid w:val="00384666"/>
    <w:rsid w:val="00384755"/>
    <w:rsid w:val="00385202"/>
    <w:rsid w:val="00385253"/>
    <w:rsid w:val="003859FA"/>
    <w:rsid w:val="00386393"/>
    <w:rsid w:val="003866E2"/>
    <w:rsid w:val="003866E7"/>
    <w:rsid w:val="00386E89"/>
    <w:rsid w:val="003878F6"/>
    <w:rsid w:val="00387B97"/>
    <w:rsid w:val="00387DE4"/>
    <w:rsid w:val="00390384"/>
    <w:rsid w:val="00390593"/>
    <w:rsid w:val="00390C58"/>
    <w:rsid w:val="00391C65"/>
    <w:rsid w:val="003928E5"/>
    <w:rsid w:val="003928E6"/>
    <w:rsid w:val="00392E5E"/>
    <w:rsid w:val="003930DD"/>
    <w:rsid w:val="003930EA"/>
    <w:rsid w:val="00393125"/>
    <w:rsid w:val="003939A3"/>
    <w:rsid w:val="00394115"/>
    <w:rsid w:val="00395918"/>
    <w:rsid w:val="00395A02"/>
    <w:rsid w:val="00395D7C"/>
    <w:rsid w:val="00396373"/>
    <w:rsid w:val="00396715"/>
    <w:rsid w:val="00397586"/>
    <w:rsid w:val="003A0771"/>
    <w:rsid w:val="003A2718"/>
    <w:rsid w:val="003A2729"/>
    <w:rsid w:val="003A2901"/>
    <w:rsid w:val="003A2EF1"/>
    <w:rsid w:val="003A3329"/>
    <w:rsid w:val="003A373E"/>
    <w:rsid w:val="003A3A45"/>
    <w:rsid w:val="003A4514"/>
    <w:rsid w:val="003A5360"/>
    <w:rsid w:val="003A579F"/>
    <w:rsid w:val="003A618E"/>
    <w:rsid w:val="003A620F"/>
    <w:rsid w:val="003A671F"/>
    <w:rsid w:val="003A6D90"/>
    <w:rsid w:val="003A6F99"/>
    <w:rsid w:val="003A7E3D"/>
    <w:rsid w:val="003B02DA"/>
    <w:rsid w:val="003B1791"/>
    <w:rsid w:val="003B1975"/>
    <w:rsid w:val="003B2850"/>
    <w:rsid w:val="003B2964"/>
    <w:rsid w:val="003B2A7B"/>
    <w:rsid w:val="003B2E68"/>
    <w:rsid w:val="003B4788"/>
    <w:rsid w:val="003B50A0"/>
    <w:rsid w:val="003B6806"/>
    <w:rsid w:val="003B71B9"/>
    <w:rsid w:val="003B7E83"/>
    <w:rsid w:val="003C0B43"/>
    <w:rsid w:val="003C0C6F"/>
    <w:rsid w:val="003C1446"/>
    <w:rsid w:val="003C1B42"/>
    <w:rsid w:val="003C1C71"/>
    <w:rsid w:val="003C26CB"/>
    <w:rsid w:val="003C28B3"/>
    <w:rsid w:val="003C2FC0"/>
    <w:rsid w:val="003C3FBC"/>
    <w:rsid w:val="003C5F3C"/>
    <w:rsid w:val="003C6769"/>
    <w:rsid w:val="003C6991"/>
    <w:rsid w:val="003C73AA"/>
    <w:rsid w:val="003C73B0"/>
    <w:rsid w:val="003C77F3"/>
    <w:rsid w:val="003D000B"/>
    <w:rsid w:val="003D0BDD"/>
    <w:rsid w:val="003D15EC"/>
    <w:rsid w:val="003D1A05"/>
    <w:rsid w:val="003D212B"/>
    <w:rsid w:val="003D215F"/>
    <w:rsid w:val="003D250B"/>
    <w:rsid w:val="003D4470"/>
    <w:rsid w:val="003D4E4E"/>
    <w:rsid w:val="003D5567"/>
    <w:rsid w:val="003D6457"/>
    <w:rsid w:val="003D6883"/>
    <w:rsid w:val="003D68EE"/>
    <w:rsid w:val="003D7003"/>
    <w:rsid w:val="003D7AD2"/>
    <w:rsid w:val="003E0154"/>
    <w:rsid w:val="003E2902"/>
    <w:rsid w:val="003E2C90"/>
    <w:rsid w:val="003E3CE3"/>
    <w:rsid w:val="003E4864"/>
    <w:rsid w:val="003E4946"/>
    <w:rsid w:val="003E5CBE"/>
    <w:rsid w:val="003E6D11"/>
    <w:rsid w:val="003E6E8B"/>
    <w:rsid w:val="003E71BE"/>
    <w:rsid w:val="003E7232"/>
    <w:rsid w:val="003E799D"/>
    <w:rsid w:val="003F0AEE"/>
    <w:rsid w:val="003F0C34"/>
    <w:rsid w:val="003F1401"/>
    <w:rsid w:val="003F1C85"/>
    <w:rsid w:val="003F1E59"/>
    <w:rsid w:val="003F21CD"/>
    <w:rsid w:val="003F225F"/>
    <w:rsid w:val="003F2335"/>
    <w:rsid w:val="003F54ED"/>
    <w:rsid w:val="003F6483"/>
    <w:rsid w:val="003F68EC"/>
    <w:rsid w:val="0040021C"/>
    <w:rsid w:val="00400CC5"/>
    <w:rsid w:val="00401A76"/>
    <w:rsid w:val="00401B17"/>
    <w:rsid w:val="00402376"/>
    <w:rsid w:val="00402446"/>
    <w:rsid w:val="00402475"/>
    <w:rsid w:val="00402A5A"/>
    <w:rsid w:val="00403A97"/>
    <w:rsid w:val="00403EFA"/>
    <w:rsid w:val="00404169"/>
    <w:rsid w:val="0040418C"/>
    <w:rsid w:val="004046C0"/>
    <w:rsid w:val="00404862"/>
    <w:rsid w:val="0040572C"/>
    <w:rsid w:val="004061BE"/>
    <w:rsid w:val="004070C8"/>
    <w:rsid w:val="0040716F"/>
    <w:rsid w:val="004078B7"/>
    <w:rsid w:val="0041016E"/>
    <w:rsid w:val="004104EA"/>
    <w:rsid w:val="004105FB"/>
    <w:rsid w:val="004109EC"/>
    <w:rsid w:val="004115D5"/>
    <w:rsid w:val="004119F9"/>
    <w:rsid w:val="00411BBF"/>
    <w:rsid w:val="004129CC"/>
    <w:rsid w:val="00412D64"/>
    <w:rsid w:val="00414A7B"/>
    <w:rsid w:val="00414D05"/>
    <w:rsid w:val="00416B0B"/>
    <w:rsid w:val="00416B71"/>
    <w:rsid w:val="00417257"/>
    <w:rsid w:val="0042062D"/>
    <w:rsid w:val="004215D1"/>
    <w:rsid w:val="00421DAE"/>
    <w:rsid w:val="00422764"/>
    <w:rsid w:val="00422DFE"/>
    <w:rsid w:val="004234AB"/>
    <w:rsid w:val="00424906"/>
    <w:rsid w:val="00426A11"/>
    <w:rsid w:val="00426BAB"/>
    <w:rsid w:val="004271B6"/>
    <w:rsid w:val="00430472"/>
    <w:rsid w:val="0043074D"/>
    <w:rsid w:val="0043143A"/>
    <w:rsid w:val="004324F9"/>
    <w:rsid w:val="00432B09"/>
    <w:rsid w:val="004333B5"/>
    <w:rsid w:val="00433B5C"/>
    <w:rsid w:val="00433D17"/>
    <w:rsid w:val="00434147"/>
    <w:rsid w:val="004342F9"/>
    <w:rsid w:val="00434B97"/>
    <w:rsid w:val="00434D64"/>
    <w:rsid w:val="004358FB"/>
    <w:rsid w:val="004372D1"/>
    <w:rsid w:val="00437BEA"/>
    <w:rsid w:val="004400D7"/>
    <w:rsid w:val="00440C05"/>
    <w:rsid w:val="0044195A"/>
    <w:rsid w:val="004423F6"/>
    <w:rsid w:val="00443015"/>
    <w:rsid w:val="004436D2"/>
    <w:rsid w:val="004442AA"/>
    <w:rsid w:val="00444F0B"/>
    <w:rsid w:val="00446ABA"/>
    <w:rsid w:val="0044782B"/>
    <w:rsid w:val="00447A86"/>
    <w:rsid w:val="00447E31"/>
    <w:rsid w:val="00450F7B"/>
    <w:rsid w:val="004520CE"/>
    <w:rsid w:val="004523FC"/>
    <w:rsid w:val="004525B6"/>
    <w:rsid w:val="00452F41"/>
    <w:rsid w:val="004536B9"/>
    <w:rsid w:val="00453A0B"/>
    <w:rsid w:val="00453A3E"/>
    <w:rsid w:val="00455B6B"/>
    <w:rsid w:val="00456D93"/>
    <w:rsid w:val="00456EFF"/>
    <w:rsid w:val="004572E2"/>
    <w:rsid w:val="00457ACD"/>
    <w:rsid w:val="004606C3"/>
    <w:rsid w:val="00460A7B"/>
    <w:rsid w:val="004622FA"/>
    <w:rsid w:val="00462B49"/>
    <w:rsid w:val="00463F56"/>
    <w:rsid w:val="0046447A"/>
    <w:rsid w:val="004645F2"/>
    <w:rsid w:val="004649BB"/>
    <w:rsid w:val="00464D83"/>
    <w:rsid w:val="00464E61"/>
    <w:rsid w:val="0046546C"/>
    <w:rsid w:val="00465768"/>
    <w:rsid w:val="004658BB"/>
    <w:rsid w:val="00465A05"/>
    <w:rsid w:val="00465AB0"/>
    <w:rsid w:val="00465C20"/>
    <w:rsid w:val="00465EE4"/>
    <w:rsid w:val="004664E8"/>
    <w:rsid w:val="00467632"/>
    <w:rsid w:val="00467EB1"/>
    <w:rsid w:val="00470FDD"/>
    <w:rsid w:val="00471821"/>
    <w:rsid w:val="00471890"/>
    <w:rsid w:val="00471A58"/>
    <w:rsid w:val="004731BF"/>
    <w:rsid w:val="00473622"/>
    <w:rsid w:val="0047410F"/>
    <w:rsid w:val="004742DE"/>
    <w:rsid w:val="00474637"/>
    <w:rsid w:val="00475233"/>
    <w:rsid w:val="00475410"/>
    <w:rsid w:val="00475705"/>
    <w:rsid w:val="00475E8E"/>
    <w:rsid w:val="0047610A"/>
    <w:rsid w:val="004761C3"/>
    <w:rsid w:val="004773D1"/>
    <w:rsid w:val="00477810"/>
    <w:rsid w:val="00480A42"/>
    <w:rsid w:val="004813A5"/>
    <w:rsid w:val="004816FC"/>
    <w:rsid w:val="00482120"/>
    <w:rsid w:val="0048290C"/>
    <w:rsid w:val="004843B7"/>
    <w:rsid w:val="00484775"/>
    <w:rsid w:val="0048481E"/>
    <w:rsid w:val="00484C1F"/>
    <w:rsid w:val="00486846"/>
    <w:rsid w:val="0048692E"/>
    <w:rsid w:val="00486FC1"/>
    <w:rsid w:val="004871EB"/>
    <w:rsid w:val="004875DF"/>
    <w:rsid w:val="00487A28"/>
    <w:rsid w:val="004903CF"/>
    <w:rsid w:val="00490882"/>
    <w:rsid w:val="00490A37"/>
    <w:rsid w:val="00490FB7"/>
    <w:rsid w:val="0049124D"/>
    <w:rsid w:val="00491F17"/>
    <w:rsid w:val="00492C16"/>
    <w:rsid w:val="00493532"/>
    <w:rsid w:val="004939E5"/>
    <w:rsid w:val="00494257"/>
    <w:rsid w:val="0049495F"/>
    <w:rsid w:val="00494D3A"/>
    <w:rsid w:val="00494E43"/>
    <w:rsid w:val="00494F9D"/>
    <w:rsid w:val="00496C94"/>
    <w:rsid w:val="00496EE5"/>
    <w:rsid w:val="004A03A0"/>
    <w:rsid w:val="004A04F2"/>
    <w:rsid w:val="004A161E"/>
    <w:rsid w:val="004A16EC"/>
    <w:rsid w:val="004A235B"/>
    <w:rsid w:val="004A289C"/>
    <w:rsid w:val="004A398C"/>
    <w:rsid w:val="004A44CD"/>
    <w:rsid w:val="004A46B1"/>
    <w:rsid w:val="004A51F4"/>
    <w:rsid w:val="004A597D"/>
    <w:rsid w:val="004A60F3"/>
    <w:rsid w:val="004A614A"/>
    <w:rsid w:val="004A626B"/>
    <w:rsid w:val="004A62EF"/>
    <w:rsid w:val="004A6522"/>
    <w:rsid w:val="004A6CA4"/>
    <w:rsid w:val="004A758F"/>
    <w:rsid w:val="004A772F"/>
    <w:rsid w:val="004B0059"/>
    <w:rsid w:val="004B0B86"/>
    <w:rsid w:val="004B19F0"/>
    <w:rsid w:val="004B25E5"/>
    <w:rsid w:val="004B28CF"/>
    <w:rsid w:val="004B32E3"/>
    <w:rsid w:val="004B34E1"/>
    <w:rsid w:val="004B37DD"/>
    <w:rsid w:val="004B442B"/>
    <w:rsid w:val="004B4621"/>
    <w:rsid w:val="004B4A51"/>
    <w:rsid w:val="004B4B56"/>
    <w:rsid w:val="004B5C82"/>
    <w:rsid w:val="004B5EEB"/>
    <w:rsid w:val="004B5FB8"/>
    <w:rsid w:val="004B6FEB"/>
    <w:rsid w:val="004B786E"/>
    <w:rsid w:val="004B7B89"/>
    <w:rsid w:val="004C0EE9"/>
    <w:rsid w:val="004C1036"/>
    <w:rsid w:val="004C1C19"/>
    <w:rsid w:val="004C1F3A"/>
    <w:rsid w:val="004C2398"/>
    <w:rsid w:val="004C240F"/>
    <w:rsid w:val="004C250F"/>
    <w:rsid w:val="004C2CD2"/>
    <w:rsid w:val="004C30FD"/>
    <w:rsid w:val="004C397A"/>
    <w:rsid w:val="004C3B51"/>
    <w:rsid w:val="004C469E"/>
    <w:rsid w:val="004C4C1C"/>
    <w:rsid w:val="004C4E3F"/>
    <w:rsid w:val="004C5D8C"/>
    <w:rsid w:val="004C61B5"/>
    <w:rsid w:val="004C6674"/>
    <w:rsid w:val="004C678C"/>
    <w:rsid w:val="004C6F08"/>
    <w:rsid w:val="004C74A8"/>
    <w:rsid w:val="004C7D7F"/>
    <w:rsid w:val="004C91A3"/>
    <w:rsid w:val="004D0488"/>
    <w:rsid w:val="004D1016"/>
    <w:rsid w:val="004D2458"/>
    <w:rsid w:val="004D26E0"/>
    <w:rsid w:val="004D2735"/>
    <w:rsid w:val="004D3647"/>
    <w:rsid w:val="004D3901"/>
    <w:rsid w:val="004D3C76"/>
    <w:rsid w:val="004D4913"/>
    <w:rsid w:val="004D4FB8"/>
    <w:rsid w:val="004D5BEC"/>
    <w:rsid w:val="004D7D76"/>
    <w:rsid w:val="004E118D"/>
    <w:rsid w:val="004E1DF4"/>
    <w:rsid w:val="004E1FB8"/>
    <w:rsid w:val="004E225D"/>
    <w:rsid w:val="004E22F9"/>
    <w:rsid w:val="004E2713"/>
    <w:rsid w:val="004E3DCE"/>
    <w:rsid w:val="004E6461"/>
    <w:rsid w:val="004E697F"/>
    <w:rsid w:val="004E7521"/>
    <w:rsid w:val="004F0098"/>
    <w:rsid w:val="004F0552"/>
    <w:rsid w:val="004F120C"/>
    <w:rsid w:val="004F19CB"/>
    <w:rsid w:val="004F241F"/>
    <w:rsid w:val="004F306F"/>
    <w:rsid w:val="004F311C"/>
    <w:rsid w:val="004F43AE"/>
    <w:rsid w:val="004F53CD"/>
    <w:rsid w:val="004F5B39"/>
    <w:rsid w:val="004F65A2"/>
    <w:rsid w:val="004F7FB6"/>
    <w:rsid w:val="00500247"/>
    <w:rsid w:val="005004F1"/>
    <w:rsid w:val="00500C4B"/>
    <w:rsid w:val="0050223D"/>
    <w:rsid w:val="00503374"/>
    <w:rsid w:val="00503737"/>
    <w:rsid w:val="005038BB"/>
    <w:rsid w:val="005045C1"/>
    <w:rsid w:val="005047A4"/>
    <w:rsid w:val="005050FC"/>
    <w:rsid w:val="005052C0"/>
    <w:rsid w:val="00505947"/>
    <w:rsid w:val="005066CC"/>
    <w:rsid w:val="00506E59"/>
    <w:rsid w:val="0050734B"/>
    <w:rsid w:val="00507D35"/>
    <w:rsid w:val="0051090E"/>
    <w:rsid w:val="00511681"/>
    <w:rsid w:val="00511A02"/>
    <w:rsid w:val="00512067"/>
    <w:rsid w:val="00512297"/>
    <w:rsid w:val="0051267F"/>
    <w:rsid w:val="00512780"/>
    <w:rsid w:val="005134EB"/>
    <w:rsid w:val="005135F4"/>
    <w:rsid w:val="005136BF"/>
    <w:rsid w:val="005136DA"/>
    <w:rsid w:val="00514B92"/>
    <w:rsid w:val="00514FF6"/>
    <w:rsid w:val="00516F57"/>
    <w:rsid w:val="00516FC3"/>
    <w:rsid w:val="0051770F"/>
    <w:rsid w:val="0051776D"/>
    <w:rsid w:val="00517E22"/>
    <w:rsid w:val="00517F4D"/>
    <w:rsid w:val="00520489"/>
    <w:rsid w:val="00520DFA"/>
    <w:rsid w:val="005211FB"/>
    <w:rsid w:val="00521D9A"/>
    <w:rsid w:val="00522D7A"/>
    <w:rsid w:val="005233AC"/>
    <w:rsid w:val="00523CA8"/>
    <w:rsid w:val="00524B7E"/>
    <w:rsid w:val="0052509F"/>
    <w:rsid w:val="00525247"/>
    <w:rsid w:val="00525EB6"/>
    <w:rsid w:val="005261E7"/>
    <w:rsid w:val="005267DD"/>
    <w:rsid w:val="005268DF"/>
    <w:rsid w:val="00527373"/>
    <w:rsid w:val="0052794A"/>
    <w:rsid w:val="005279DB"/>
    <w:rsid w:val="005303DA"/>
    <w:rsid w:val="005305A6"/>
    <w:rsid w:val="005315E6"/>
    <w:rsid w:val="0053178E"/>
    <w:rsid w:val="005319F9"/>
    <w:rsid w:val="00532383"/>
    <w:rsid w:val="0053248C"/>
    <w:rsid w:val="0053267D"/>
    <w:rsid w:val="00532A88"/>
    <w:rsid w:val="00533B7D"/>
    <w:rsid w:val="005340BC"/>
    <w:rsid w:val="005343E5"/>
    <w:rsid w:val="005346AB"/>
    <w:rsid w:val="00535968"/>
    <w:rsid w:val="00536541"/>
    <w:rsid w:val="00536A07"/>
    <w:rsid w:val="00536B22"/>
    <w:rsid w:val="00536F85"/>
    <w:rsid w:val="005373B7"/>
    <w:rsid w:val="005376EA"/>
    <w:rsid w:val="00540B6D"/>
    <w:rsid w:val="00540F82"/>
    <w:rsid w:val="00540FF4"/>
    <w:rsid w:val="0054122E"/>
    <w:rsid w:val="005431EF"/>
    <w:rsid w:val="005435F5"/>
    <w:rsid w:val="005438F9"/>
    <w:rsid w:val="0054557C"/>
    <w:rsid w:val="00545A65"/>
    <w:rsid w:val="00545A76"/>
    <w:rsid w:val="00545CC8"/>
    <w:rsid w:val="00545FFC"/>
    <w:rsid w:val="00547BE2"/>
    <w:rsid w:val="00547C23"/>
    <w:rsid w:val="00550157"/>
    <w:rsid w:val="005515BB"/>
    <w:rsid w:val="00551C6A"/>
    <w:rsid w:val="00551E5B"/>
    <w:rsid w:val="00553252"/>
    <w:rsid w:val="0055331D"/>
    <w:rsid w:val="00553369"/>
    <w:rsid w:val="00554273"/>
    <w:rsid w:val="0055432A"/>
    <w:rsid w:val="00554457"/>
    <w:rsid w:val="005547F2"/>
    <w:rsid w:val="0055483D"/>
    <w:rsid w:val="00554A79"/>
    <w:rsid w:val="00554E82"/>
    <w:rsid w:val="00554F78"/>
    <w:rsid w:val="00555624"/>
    <w:rsid w:val="005560F6"/>
    <w:rsid w:val="00556326"/>
    <w:rsid w:val="0055645C"/>
    <w:rsid w:val="0055665B"/>
    <w:rsid w:val="005566D7"/>
    <w:rsid w:val="005571D7"/>
    <w:rsid w:val="005573D1"/>
    <w:rsid w:val="00557564"/>
    <w:rsid w:val="00560406"/>
    <w:rsid w:val="00560668"/>
    <w:rsid w:val="00560E12"/>
    <w:rsid w:val="005610B0"/>
    <w:rsid w:val="00562268"/>
    <w:rsid w:val="005624A1"/>
    <w:rsid w:val="005624AB"/>
    <w:rsid w:val="00562A03"/>
    <w:rsid w:val="00562FF3"/>
    <w:rsid w:val="005632C1"/>
    <w:rsid w:val="00563A12"/>
    <w:rsid w:val="00563EB8"/>
    <w:rsid w:val="00563FC2"/>
    <w:rsid w:val="0056443C"/>
    <w:rsid w:val="005646EA"/>
    <w:rsid w:val="00565295"/>
    <w:rsid w:val="0056612B"/>
    <w:rsid w:val="005663F3"/>
    <w:rsid w:val="00566452"/>
    <w:rsid w:val="0056647D"/>
    <w:rsid w:val="00566E1A"/>
    <w:rsid w:val="00567B45"/>
    <w:rsid w:val="00567B8E"/>
    <w:rsid w:val="00567D8E"/>
    <w:rsid w:val="00567E09"/>
    <w:rsid w:val="00569E05"/>
    <w:rsid w:val="00570D3E"/>
    <w:rsid w:val="00571120"/>
    <w:rsid w:val="00571402"/>
    <w:rsid w:val="0057140A"/>
    <w:rsid w:val="0057193C"/>
    <w:rsid w:val="005723F2"/>
    <w:rsid w:val="00572842"/>
    <w:rsid w:val="0057352A"/>
    <w:rsid w:val="00573676"/>
    <w:rsid w:val="00573946"/>
    <w:rsid w:val="00573E28"/>
    <w:rsid w:val="00574880"/>
    <w:rsid w:val="00575299"/>
    <w:rsid w:val="00575477"/>
    <w:rsid w:val="00575A19"/>
    <w:rsid w:val="00576674"/>
    <w:rsid w:val="00576730"/>
    <w:rsid w:val="005774B2"/>
    <w:rsid w:val="0058057A"/>
    <w:rsid w:val="00580F54"/>
    <w:rsid w:val="0058131F"/>
    <w:rsid w:val="005813FA"/>
    <w:rsid w:val="005817BD"/>
    <w:rsid w:val="00581B70"/>
    <w:rsid w:val="00582D9D"/>
    <w:rsid w:val="00583365"/>
    <w:rsid w:val="0058337A"/>
    <w:rsid w:val="00583A49"/>
    <w:rsid w:val="0058556C"/>
    <w:rsid w:val="005856DC"/>
    <w:rsid w:val="00586753"/>
    <w:rsid w:val="0058699C"/>
    <w:rsid w:val="00586E07"/>
    <w:rsid w:val="00586E08"/>
    <w:rsid w:val="00587826"/>
    <w:rsid w:val="0059190B"/>
    <w:rsid w:val="00591B94"/>
    <w:rsid w:val="00591CC6"/>
    <w:rsid w:val="00591CF7"/>
    <w:rsid w:val="005929CC"/>
    <w:rsid w:val="0059373E"/>
    <w:rsid w:val="0059406B"/>
    <w:rsid w:val="0059499D"/>
    <w:rsid w:val="00594F6A"/>
    <w:rsid w:val="00595479"/>
    <w:rsid w:val="0059579B"/>
    <w:rsid w:val="00595973"/>
    <w:rsid w:val="005960D6"/>
    <w:rsid w:val="005962CB"/>
    <w:rsid w:val="00596C24"/>
    <w:rsid w:val="00597711"/>
    <w:rsid w:val="00597DEB"/>
    <w:rsid w:val="005A1521"/>
    <w:rsid w:val="005A17A3"/>
    <w:rsid w:val="005A232C"/>
    <w:rsid w:val="005A2612"/>
    <w:rsid w:val="005A299D"/>
    <w:rsid w:val="005A31CB"/>
    <w:rsid w:val="005A3260"/>
    <w:rsid w:val="005A3C0D"/>
    <w:rsid w:val="005A41D9"/>
    <w:rsid w:val="005A473E"/>
    <w:rsid w:val="005A506D"/>
    <w:rsid w:val="005A5134"/>
    <w:rsid w:val="005A6807"/>
    <w:rsid w:val="005A6F88"/>
    <w:rsid w:val="005A75DC"/>
    <w:rsid w:val="005A77F6"/>
    <w:rsid w:val="005B1641"/>
    <w:rsid w:val="005B18F6"/>
    <w:rsid w:val="005B1B9E"/>
    <w:rsid w:val="005B299A"/>
    <w:rsid w:val="005B3018"/>
    <w:rsid w:val="005B30E5"/>
    <w:rsid w:val="005B3730"/>
    <w:rsid w:val="005B37AD"/>
    <w:rsid w:val="005B4081"/>
    <w:rsid w:val="005B464D"/>
    <w:rsid w:val="005B4C17"/>
    <w:rsid w:val="005B4CF4"/>
    <w:rsid w:val="005B5097"/>
    <w:rsid w:val="005B59A0"/>
    <w:rsid w:val="005B5B0C"/>
    <w:rsid w:val="005B65A0"/>
    <w:rsid w:val="005B6D82"/>
    <w:rsid w:val="005B6E81"/>
    <w:rsid w:val="005B7AB1"/>
    <w:rsid w:val="005C01AB"/>
    <w:rsid w:val="005C0377"/>
    <w:rsid w:val="005C1204"/>
    <w:rsid w:val="005C130B"/>
    <w:rsid w:val="005C1698"/>
    <w:rsid w:val="005C3740"/>
    <w:rsid w:val="005C42E3"/>
    <w:rsid w:val="005C439F"/>
    <w:rsid w:val="005C4BEF"/>
    <w:rsid w:val="005C538C"/>
    <w:rsid w:val="005C5B4B"/>
    <w:rsid w:val="005C646A"/>
    <w:rsid w:val="005C6BEF"/>
    <w:rsid w:val="005C6F3D"/>
    <w:rsid w:val="005C70D1"/>
    <w:rsid w:val="005C75C1"/>
    <w:rsid w:val="005C7907"/>
    <w:rsid w:val="005D0CAB"/>
    <w:rsid w:val="005D0EAB"/>
    <w:rsid w:val="005D12A5"/>
    <w:rsid w:val="005D1A7C"/>
    <w:rsid w:val="005D1AF2"/>
    <w:rsid w:val="005D2842"/>
    <w:rsid w:val="005D288E"/>
    <w:rsid w:val="005D3825"/>
    <w:rsid w:val="005D3E02"/>
    <w:rsid w:val="005D5ECC"/>
    <w:rsid w:val="005D609F"/>
    <w:rsid w:val="005D6462"/>
    <w:rsid w:val="005D6E87"/>
    <w:rsid w:val="005D7D47"/>
    <w:rsid w:val="005E0A53"/>
    <w:rsid w:val="005E0C6D"/>
    <w:rsid w:val="005E27F7"/>
    <w:rsid w:val="005E2A69"/>
    <w:rsid w:val="005E309F"/>
    <w:rsid w:val="005E3804"/>
    <w:rsid w:val="005E40D0"/>
    <w:rsid w:val="005E4350"/>
    <w:rsid w:val="005E4706"/>
    <w:rsid w:val="005E724E"/>
    <w:rsid w:val="005E7618"/>
    <w:rsid w:val="005E7656"/>
    <w:rsid w:val="005E77C5"/>
    <w:rsid w:val="005E7DBF"/>
    <w:rsid w:val="005F0210"/>
    <w:rsid w:val="005F02A1"/>
    <w:rsid w:val="005F1CCB"/>
    <w:rsid w:val="005F1EC4"/>
    <w:rsid w:val="005F1FE5"/>
    <w:rsid w:val="005F2633"/>
    <w:rsid w:val="005F2659"/>
    <w:rsid w:val="005F2C73"/>
    <w:rsid w:val="005F355B"/>
    <w:rsid w:val="005F3CFE"/>
    <w:rsid w:val="005F4897"/>
    <w:rsid w:val="005F4DA5"/>
    <w:rsid w:val="005F5707"/>
    <w:rsid w:val="005F5B0D"/>
    <w:rsid w:val="005F5BE9"/>
    <w:rsid w:val="005F5C71"/>
    <w:rsid w:val="005F72EC"/>
    <w:rsid w:val="005F7322"/>
    <w:rsid w:val="005F7875"/>
    <w:rsid w:val="00601830"/>
    <w:rsid w:val="00601EC1"/>
    <w:rsid w:val="0060221E"/>
    <w:rsid w:val="00602329"/>
    <w:rsid w:val="006025C6"/>
    <w:rsid w:val="00603681"/>
    <w:rsid w:val="00603F92"/>
    <w:rsid w:val="006042AE"/>
    <w:rsid w:val="00604601"/>
    <w:rsid w:val="006046D8"/>
    <w:rsid w:val="00604B05"/>
    <w:rsid w:val="006055A1"/>
    <w:rsid w:val="00605E79"/>
    <w:rsid w:val="00606326"/>
    <w:rsid w:val="00606C56"/>
    <w:rsid w:val="00607273"/>
    <w:rsid w:val="00607B23"/>
    <w:rsid w:val="00607D40"/>
    <w:rsid w:val="006109B5"/>
    <w:rsid w:val="00610BCD"/>
    <w:rsid w:val="00610D1C"/>
    <w:rsid w:val="00610D77"/>
    <w:rsid w:val="00611054"/>
    <w:rsid w:val="006116C6"/>
    <w:rsid w:val="006116FB"/>
    <w:rsid w:val="00611BCB"/>
    <w:rsid w:val="00611C1B"/>
    <w:rsid w:val="00611F6D"/>
    <w:rsid w:val="006126F4"/>
    <w:rsid w:val="00612867"/>
    <w:rsid w:val="00612CDD"/>
    <w:rsid w:val="006131DA"/>
    <w:rsid w:val="00613650"/>
    <w:rsid w:val="00613ED7"/>
    <w:rsid w:val="00615571"/>
    <w:rsid w:val="00615C4C"/>
    <w:rsid w:val="00615CF1"/>
    <w:rsid w:val="00615DDD"/>
    <w:rsid w:val="00616FA6"/>
    <w:rsid w:val="006211A4"/>
    <w:rsid w:val="00621D51"/>
    <w:rsid w:val="00621E5A"/>
    <w:rsid w:val="006224AC"/>
    <w:rsid w:val="0062253B"/>
    <w:rsid w:val="0062275D"/>
    <w:rsid w:val="00623217"/>
    <w:rsid w:val="00623405"/>
    <w:rsid w:val="00624833"/>
    <w:rsid w:val="00624A8A"/>
    <w:rsid w:val="006253B9"/>
    <w:rsid w:val="00625913"/>
    <w:rsid w:val="00625DAC"/>
    <w:rsid w:val="00625F7C"/>
    <w:rsid w:val="00626FDF"/>
    <w:rsid w:val="00631D87"/>
    <w:rsid w:val="00632E8C"/>
    <w:rsid w:val="006332BA"/>
    <w:rsid w:val="0063341C"/>
    <w:rsid w:val="00633D1E"/>
    <w:rsid w:val="00633D22"/>
    <w:rsid w:val="0063477C"/>
    <w:rsid w:val="006355F6"/>
    <w:rsid w:val="006356F7"/>
    <w:rsid w:val="0063577A"/>
    <w:rsid w:val="00635983"/>
    <w:rsid w:val="00635AF7"/>
    <w:rsid w:val="00636023"/>
    <w:rsid w:val="00636B6C"/>
    <w:rsid w:val="00636DAA"/>
    <w:rsid w:val="00636E96"/>
    <w:rsid w:val="00637546"/>
    <w:rsid w:val="006375BA"/>
    <w:rsid w:val="00637A0A"/>
    <w:rsid w:val="00640507"/>
    <w:rsid w:val="006408CC"/>
    <w:rsid w:val="00641755"/>
    <w:rsid w:val="00642A9D"/>
    <w:rsid w:val="006430F8"/>
    <w:rsid w:val="00643D82"/>
    <w:rsid w:val="00644052"/>
    <w:rsid w:val="006444A2"/>
    <w:rsid w:val="006446C3"/>
    <w:rsid w:val="0064501C"/>
    <w:rsid w:val="0064586E"/>
    <w:rsid w:val="0064589E"/>
    <w:rsid w:val="00646510"/>
    <w:rsid w:val="00646E9A"/>
    <w:rsid w:val="00647D86"/>
    <w:rsid w:val="00647E5F"/>
    <w:rsid w:val="00647F15"/>
    <w:rsid w:val="00650C6C"/>
    <w:rsid w:val="006524F0"/>
    <w:rsid w:val="006526FF"/>
    <w:rsid w:val="0065345E"/>
    <w:rsid w:val="00653D11"/>
    <w:rsid w:val="006541ED"/>
    <w:rsid w:val="00655975"/>
    <w:rsid w:val="006574DC"/>
    <w:rsid w:val="00660F9D"/>
    <w:rsid w:val="00663495"/>
    <w:rsid w:val="00663A89"/>
    <w:rsid w:val="00663C95"/>
    <w:rsid w:val="00663DD3"/>
    <w:rsid w:val="006642D4"/>
    <w:rsid w:val="006652D5"/>
    <w:rsid w:val="00666872"/>
    <w:rsid w:val="006668D6"/>
    <w:rsid w:val="0066693E"/>
    <w:rsid w:val="00666B9B"/>
    <w:rsid w:val="00667AC6"/>
    <w:rsid w:val="006714D3"/>
    <w:rsid w:val="006715FB"/>
    <w:rsid w:val="006719A6"/>
    <w:rsid w:val="0067269F"/>
    <w:rsid w:val="0067342A"/>
    <w:rsid w:val="00673B50"/>
    <w:rsid w:val="00673D25"/>
    <w:rsid w:val="00673F27"/>
    <w:rsid w:val="0067404F"/>
    <w:rsid w:val="00674FE4"/>
    <w:rsid w:val="0067527B"/>
    <w:rsid w:val="006754C2"/>
    <w:rsid w:val="0067551D"/>
    <w:rsid w:val="006757E8"/>
    <w:rsid w:val="00675880"/>
    <w:rsid w:val="006758CA"/>
    <w:rsid w:val="00675B7B"/>
    <w:rsid w:val="00675F2A"/>
    <w:rsid w:val="0067620C"/>
    <w:rsid w:val="00676F42"/>
    <w:rsid w:val="00676F54"/>
    <w:rsid w:val="006770AF"/>
    <w:rsid w:val="006775AB"/>
    <w:rsid w:val="00680837"/>
    <w:rsid w:val="00680AAE"/>
    <w:rsid w:val="00681574"/>
    <w:rsid w:val="00681A07"/>
    <w:rsid w:val="00682328"/>
    <w:rsid w:val="00684AB7"/>
    <w:rsid w:val="00684C38"/>
    <w:rsid w:val="006852BA"/>
    <w:rsid w:val="006863B9"/>
    <w:rsid w:val="006866F7"/>
    <w:rsid w:val="00687C82"/>
    <w:rsid w:val="00687CF9"/>
    <w:rsid w:val="00687FBF"/>
    <w:rsid w:val="006901A6"/>
    <w:rsid w:val="00690630"/>
    <w:rsid w:val="00690B8F"/>
    <w:rsid w:val="006924EA"/>
    <w:rsid w:val="00692E63"/>
    <w:rsid w:val="00693673"/>
    <w:rsid w:val="0069397F"/>
    <w:rsid w:val="00693B76"/>
    <w:rsid w:val="00694412"/>
    <w:rsid w:val="0069485A"/>
    <w:rsid w:val="00694D1D"/>
    <w:rsid w:val="00695380"/>
    <w:rsid w:val="00695AD8"/>
    <w:rsid w:val="0069653F"/>
    <w:rsid w:val="00696AEA"/>
    <w:rsid w:val="00696C66"/>
    <w:rsid w:val="0069747A"/>
    <w:rsid w:val="006974A0"/>
    <w:rsid w:val="00697FD8"/>
    <w:rsid w:val="006A118C"/>
    <w:rsid w:val="006A171E"/>
    <w:rsid w:val="006A24BE"/>
    <w:rsid w:val="006A41D1"/>
    <w:rsid w:val="006A47AD"/>
    <w:rsid w:val="006A4D28"/>
    <w:rsid w:val="006A4FB9"/>
    <w:rsid w:val="006A57F9"/>
    <w:rsid w:val="006A5BF8"/>
    <w:rsid w:val="006A5D5B"/>
    <w:rsid w:val="006A5FF6"/>
    <w:rsid w:val="006A7C21"/>
    <w:rsid w:val="006A7D6F"/>
    <w:rsid w:val="006B0061"/>
    <w:rsid w:val="006B07E6"/>
    <w:rsid w:val="006B093F"/>
    <w:rsid w:val="006B0DF5"/>
    <w:rsid w:val="006B23EE"/>
    <w:rsid w:val="006B2F44"/>
    <w:rsid w:val="006B3166"/>
    <w:rsid w:val="006B31E6"/>
    <w:rsid w:val="006B4B58"/>
    <w:rsid w:val="006B5032"/>
    <w:rsid w:val="006B584A"/>
    <w:rsid w:val="006B63B6"/>
    <w:rsid w:val="006B6643"/>
    <w:rsid w:val="006B6D8C"/>
    <w:rsid w:val="006B7FC9"/>
    <w:rsid w:val="006C0042"/>
    <w:rsid w:val="006C01A1"/>
    <w:rsid w:val="006C09F1"/>
    <w:rsid w:val="006C0D56"/>
    <w:rsid w:val="006C0E57"/>
    <w:rsid w:val="006C138D"/>
    <w:rsid w:val="006C146C"/>
    <w:rsid w:val="006C15DD"/>
    <w:rsid w:val="006C15E0"/>
    <w:rsid w:val="006C35AE"/>
    <w:rsid w:val="006C437C"/>
    <w:rsid w:val="006C59EF"/>
    <w:rsid w:val="006C60F0"/>
    <w:rsid w:val="006C63EB"/>
    <w:rsid w:val="006C6921"/>
    <w:rsid w:val="006C7125"/>
    <w:rsid w:val="006D012B"/>
    <w:rsid w:val="006D0664"/>
    <w:rsid w:val="006D0AE5"/>
    <w:rsid w:val="006D0BD8"/>
    <w:rsid w:val="006D0C28"/>
    <w:rsid w:val="006D2C39"/>
    <w:rsid w:val="006D3993"/>
    <w:rsid w:val="006D39A7"/>
    <w:rsid w:val="006D40FC"/>
    <w:rsid w:val="006D4303"/>
    <w:rsid w:val="006D5D38"/>
    <w:rsid w:val="006D65D8"/>
    <w:rsid w:val="006D68DD"/>
    <w:rsid w:val="006D7217"/>
    <w:rsid w:val="006D7711"/>
    <w:rsid w:val="006E028A"/>
    <w:rsid w:val="006E0745"/>
    <w:rsid w:val="006E0A18"/>
    <w:rsid w:val="006E0B72"/>
    <w:rsid w:val="006E0D4C"/>
    <w:rsid w:val="006E158E"/>
    <w:rsid w:val="006E23A3"/>
    <w:rsid w:val="006E27A6"/>
    <w:rsid w:val="006E2889"/>
    <w:rsid w:val="006E2C56"/>
    <w:rsid w:val="006E3638"/>
    <w:rsid w:val="006E4F17"/>
    <w:rsid w:val="006E5C64"/>
    <w:rsid w:val="006E6413"/>
    <w:rsid w:val="006E67FF"/>
    <w:rsid w:val="006E6A19"/>
    <w:rsid w:val="006E7A18"/>
    <w:rsid w:val="006E7C78"/>
    <w:rsid w:val="006E7EE5"/>
    <w:rsid w:val="006F0F56"/>
    <w:rsid w:val="006F0F9A"/>
    <w:rsid w:val="006F1B17"/>
    <w:rsid w:val="006F1DA6"/>
    <w:rsid w:val="006F231F"/>
    <w:rsid w:val="006F2C9F"/>
    <w:rsid w:val="006F3133"/>
    <w:rsid w:val="006F383B"/>
    <w:rsid w:val="006F392C"/>
    <w:rsid w:val="006F433E"/>
    <w:rsid w:val="006F4982"/>
    <w:rsid w:val="006F4A43"/>
    <w:rsid w:val="006F5A92"/>
    <w:rsid w:val="006F61B3"/>
    <w:rsid w:val="006F72E0"/>
    <w:rsid w:val="006F7D81"/>
    <w:rsid w:val="00700211"/>
    <w:rsid w:val="00701D05"/>
    <w:rsid w:val="00701EF0"/>
    <w:rsid w:val="00701F44"/>
    <w:rsid w:val="0070214E"/>
    <w:rsid w:val="007024A0"/>
    <w:rsid w:val="00702840"/>
    <w:rsid w:val="00702883"/>
    <w:rsid w:val="00703359"/>
    <w:rsid w:val="00703385"/>
    <w:rsid w:val="007040A3"/>
    <w:rsid w:val="00705112"/>
    <w:rsid w:val="007052B2"/>
    <w:rsid w:val="00705BB2"/>
    <w:rsid w:val="00705FC4"/>
    <w:rsid w:val="00706443"/>
    <w:rsid w:val="007069B5"/>
    <w:rsid w:val="00706BE7"/>
    <w:rsid w:val="0070727B"/>
    <w:rsid w:val="007074F9"/>
    <w:rsid w:val="00707FAD"/>
    <w:rsid w:val="0071062E"/>
    <w:rsid w:val="0071102C"/>
    <w:rsid w:val="0071169E"/>
    <w:rsid w:val="007118A1"/>
    <w:rsid w:val="00711CD8"/>
    <w:rsid w:val="00711F96"/>
    <w:rsid w:val="0071219B"/>
    <w:rsid w:val="007121C8"/>
    <w:rsid w:val="00712452"/>
    <w:rsid w:val="0071367A"/>
    <w:rsid w:val="00713A64"/>
    <w:rsid w:val="00713D3C"/>
    <w:rsid w:val="00714C99"/>
    <w:rsid w:val="00714D28"/>
    <w:rsid w:val="00715E90"/>
    <w:rsid w:val="00715E94"/>
    <w:rsid w:val="007161FA"/>
    <w:rsid w:val="00716427"/>
    <w:rsid w:val="00717670"/>
    <w:rsid w:val="00717D08"/>
    <w:rsid w:val="00717F39"/>
    <w:rsid w:val="00717FD1"/>
    <w:rsid w:val="00720A0D"/>
    <w:rsid w:val="0072242A"/>
    <w:rsid w:val="0072242C"/>
    <w:rsid w:val="00722767"/>
    <w:rsid w:val="0072299E"/>
    <w:rsid w:val="00724F6A"/>
    <w:rsid w:val="007254E9"/>
    <w:rsid w:val="00725573"/>
    <w:rsid w:val="007256C2"/>
    <w:rsid w:val="007256CA"/>
    <w:rsid w:val="00725A90"/>
    <w:rsid w:val="0072626E"/>
    <w:rsid w:val="00726421"/>
    <w:rsid w:val="007269BB"/>
    <w:rsid w:val="00726A35"/>
    <w:rsid w:val="00726E49"/>
    <w:rsid w:val="00727A57"/>
    <w:rsid w:val="00727DB0"/>
    <w:rsid w:val="00727F4C"/>
    <w:rsid w:val="00731150"/>
    <w:rsid w:val="00731A90"/>
    <w:rsid w:val="00732443"/>
    <w:rsid w:val="007325BA"/>
    <w:rsid w:val="0073293B"/>
    <w:rsid w:val="00732C91"/>
    <w:rsid w:val="00733047"/>
    <w:rsid w:val="007334C1"/>
    <w:rsid w:val="007339CC"/>
    <w:rsid w:val="00734B3A"/>
    <w:rsid w:val="0073506D"/>
    <w:rsid w:val="00735655"/>
    <w:rsid w:val="007359E7"/>
    <w:rsid w:val="007370A4"/>
    <w:rsid w:val="00737CBE"/>
    <w:rsid w:val="00737D31"/>
    <w:rsid w:val="00740495"/>
    <w:rsid w:val="00740B58"/>
    <w:rsid w:val="007418B2"/>
    <w:rsid w:val="00741E81"/>
    <w:rsid w:val="00742994"/>
    <w:rsid w:val="00743AAF"/>
    <w:rsid w:val="00744184"/>
    <w:rsid w:val="007447B0"/>
    <w:rsid w:val="00744C4D"/>
    <w:rsid w:val="007450D3"/>
    <w:rsid w:val="00746186"/>
    <w:rsid w:val="0074683E"/>
    <w:rsid w:val="00747CE4"/>
    <w:rsid w:val="00747F6E"/>
    <w:rsid w:val="0075037E"/>
    <w:rsid w:val="007507AE"/>
    <w:rsid w:val="00750925"/>
    <w:rsid w:val="00750FBD"/>
    <w:rsid w:val="00751FE9"/>
    <w:rsid w:val="00752D9B"/>
    <w:rsid w:val="00753E23"/>
    <w:rsid w:val="007549DD"/>
    <w:rsid w:val="00754EF8"/>
    <w:rsid w:val="00755617"/>
    <w:rsid w:val="00755748"/>
    <w:rsid w:val="00755C6A"/>
    <w:rsid w:val="0075704F"/>
    <w:rsid w:val="007602D9"/>
    <w:rsid w:val="00760E7C"/>
    <w:rsid w:val="00760EB8"/>
    <w:rsid w:val="00760EDC"/>
    <w:rsid w:val="00761717"/>
    <w:rsid w:val="00761CE8"/>
    <w:rsid w:val="0076207E"/>
    <w:rsid w:val="007621CF"/>
    <w:rsid w:val="007626BC"/>
    <w:rsid w:val="00762B52"/>
    <w:rsid w:val="00762DEB"/>
    <w:rsid w:val="00762E33"/>
    <w:rsid w:val="00763317"/>
    <w:rsid w:val="00764C86"/>
    <w:rsid w:val="00765437"/>
    <w:rsid w:val="00765A39"/>
    <w:rsid w:val="00765CCA"/>
    <w:rsid w:val="00766287"/>
    <w:rsid w:val="00766FBC"/>
    <w:rsid w:val="00767F81"/>
    <w:rsid w:val="00770E07"/>
    <w:rsid w:val="007716A7"/>
    <w:rsid w:val="00771AE2"/>
    <w:rsid w:val="00771AF1"/>
    <w:rsid w:val="00771C1D"/>
    <w:rsid w:val="0077210D"/>
    <w:rsid w:val="00772B3B"/>
    <w:rsid w:val="00772E62"/>
    <w:rsid w:val="007733A6"/>
    <w:rsid w:val="00773856"/>
    <w:rsid w:val="00773904"/>
    <w:rsid w:val="00773943"/>
    <w:rsid w:val="00773A7F"/>
    <w:rsid w:val="007747E7"/>
    <w:rsid w:val="00774FC1"/>
    <w:rsid w:val="00775A59"/>
    <w:rsid w:val="0077602D"/>
    <w:rsid w:val="007760F6"/>
    <w:rsid w:val="00776BA8"/>
    <w:rsid w:val="00777DDD"/>
    <w:rsid w:val="00777F4D"/>
    <w:rsid w:val="00781143"/>
    <w:rsid w:val="007812C3"/>
    <w:rsid w:val="00781357"/>
    <w:rsid w:val="0078145C"/>
    <w:rsid w:val="00781FC2"/>
    <w:rsid w:val="00782694"/>
    <w:rsid w:val="00783280"/>
    <w:rsid w:val="0078373E"/>
    <w:rsid w:val="00783C45"/>
    <w:rsid w:val="00783D45"/>
    <w:rsid w:val="00786D32"/>
    <w:rsid w:val="0078765C"/>
    <w:rsid w:val="00790A99"/>
    <w:rsid w:val="00790F58"/>
    <w:rsid w:val="00790F93"/>
    <w:rsid w:val="007915C8"/>
    <w:rsid w:val="00791BDE"/>
    <w:rsid w:val="00791CEA"/>
    <w:rsid w:val="00792246"/>
    <w:rsid w:val="00793A80"/>
    <w:rsid w:val="00793C5B"/>
    <w:rsid w:val="00793DE6"/>
    <w:rsid w:val="00795642"/>
    <w:rsid w:val="00795BDB"/>
    <w:rsid w:val="007963A7"/>
    <w:rsid w:val="007963B1"/>
    <w:rsid w:val="0079643B"/>
    <w:rsid w:val="007967DA"/>
    <w:rsid w:val="00796972"/>
    <w:rsid w:val="00796B28"/>
    <w:rsid w:val="00796EC7"/>
    <w:rsid w:val="00797EBD"/>
    <w:rsid w:val="007A170F"/>
    <w:rsid w:val="007A1D6E"/>
    <w:rsid w:val="007A2975"/>
    <w:rsid w:val="007A2E94"/>
    <w:rsid w:val="007A398E"/>
    <w:rsid w:val="007A3AA9"/>
    <w:rsid w:val="007A3DF3"/>
    <w:rsid w:val="007A3E12"/>
    <w:rsid w:val="007A3EE7"/>
    <w:rsid w:val="007A4579"/>
    <w:rsid w:val="007A4879"/>
    <w:rsid w:val="007A49E0"/>
    <w:rsid w:val="007A58F9"/>
    <w:rsid w:val="007A59B8"/>
    <w:rsid w:val="007A692A"/>
    <w:rsid w:val="007A716F"/>
    <w:rsid w:val="007A76F9"/>
    <w:rsid w:val="007B0050"/>
    <w:rsid w:val="007B0EED"/>
    <w:rsid w:val="007B113A"/>
    <w:rsid w:val="007B1648"/>
    <w:rsid w:val="007B1FA7"/>
    <w:rsid w:val="007B328B"/>
    <w:rsid w:val="007B36D5"/>
    <w:rsid w:val="007B38B0"/>
    <w:rsid w:val="007B3D26"/>
    <w:rsid w:val="007B43FE"/>
    <w:rsid w:val="007B61C4"/>
    <w:rsid w:val="007B6A27"/>
    <w:rsid w:val="007C04F7"/>
    <w:rsid w:val="007C0730"/>
    <w:rsid w:val="007C0D27"/>
    <w:rsid w:val="007C0DBD"/>
    <w:rsid w:val="007C27E8"/>
    <w:rsid w:val="007C33AC"/>
    <w:rsid w:val="007C455C"/>
    <w:rsid w:val="007C47B2"/>
    <w:rsid w:val="007C52AF"/>
    <w:rsid w:val="007C54CC"/>
    <w:rsid w:val="007C6A06"/>
    <w:rsid w:val="007C722D"/>
    <w:rsid w:val="007C7379"/>
    <w:rsid w:val="007C7BBE"/>
    <w:rsid w:val="007D11F3"/>
    <w:rsid w:val="007D1B15"/>
    <w:rsid w:val="007D1D20"/>
    <w:rsid w:val="007D2D85"/>
    <w:rsid w:val="007D2D94"/>
    <w:rsid w:val="007D3768"/>
    <w:rsid w:val="007D4ADD"/>
    <w:rsid w:val="007D595F"/>
    <w:rsid w:val="007D6105"/>
    <w:rsid w:val="007D6285"/>
    <w:rsid w:val="007D6555"/>
    <w:rsid w:val="007D6A66"/>
    <w:rsid w:val="007D6CBE"/>
    <w:rsid w:val="007D6E1B"/>
    <w:rsid w:val="007D71D5"/>
    <w:rsid w:val="007D7A7B"/>
    <w:rsid w:val="007E029F"/>
    <w:rsid w:val="007E096C"/>
    <w:rsid w:val="007E0E46"/>
    <w:rsid w:val="007E0E7F"/>
    <w:rsid w:val="007E1376"/>
    <w:rsid w:val="007E15B0"/>
    <w:rsid w:val="007E1857"/>
    <w:rsid w:val="007E1B9F"/>
    <w:rsid w:val="007E1F59"/>
    <w:rsid w:val="007E2189"/>
    <w:rsid w:val="007E25BB"/>
    <w:rsid w:val="007E4F67"/>
    <w:rsid w:val="007E5B07"/>
    <w:rsid w:val="007E5E61"/>
    <w:rsid w:val="007E652B"/>
    <w:rsid w:val="007E6785"/>
    <w:rsid w:val="007E6866"/>
    <w:rsid w:val="007E699D"/>
    <w:rsid w:val="007E6C4D"/>
    <w:rsid w:val="007E7B68"/>
    <w:rsid w:val="007F060A"/>
    <w:rsid w:val="007F1661"/>
    <w:rsid w:val="007F1972"/>
    <w:rsid w:val="007F1A5A"/>
    <w:rsid w:val="007F260C"/>
    <w:rsid w:val="007F3824"/>
    <w:rsid w:val="007F4A73"/>
    <w:rsid w:val="007F4E27"/>
    <w:rsid w:val="007F504E"/>
    <w:rsid w:val="007F5B39"/>
    <w:rsid w:val="007F5C26"/>
    <w:rsid w:val="007F5DEA"/>
    <w:rsid w:val="007F6D85"/>
    <w:rsid w:val="007F717A"/>
    <w:rsid w:val="007F7AAC"/>
    <w:rsid w:val="008002CC"/>
    <w:rsid w:val="00800481"/>
    <w:rsid w:val="00800D3B"/>
    <w:rsid w:val="00802BE1"/>
    <w:rsid w:val="00802CCC"/>
    <w:rsid w:val="0080326E"/>
    <w:rsid w:val="00803717"/>
    <w:rsid w:val="0080398F"/>
    <w:rsid w:val="00803A8B"/>
    <w:rsid w:val="00803C0A"/>
    <w:rsid w:val="00803F6D"/>
    <w:rsid w:val="00803FB0"/>
    <w:rsid w:val="00803FF5"/>
    <w:rsid w:val="00804D16"/>
    <w:rsid w:val="008058EA"/>
    <w:rsid w:val="008061E2"/>
    <w:rsid w:val="00806C43"/>
    <w:rsid w:val="00807C25"/>
    <w:rsid w:val="00807F43"/>
    <w:rsid w:val="00810594"/>
    <w:rsid w:val="008121A0"/>
    <w:rsid w:val="008126A3"/>
    <w:rsid w:val="00813213"/>
    <w:rsid w:val="0081344B"/>
    <w:rsid w:val="00814358"/>
    <w:rsid w:val="00814BD4"/>
    <w:rsid w:val="00815F54"/>
    <w:rsid w:val="0081606E"/>
    <w:rsid w:val="00816070"/>
    <w:rsid w:val="008164E1"/>
    <w:rsid w:val="00816994"/>
    <w:rsid w:val="008175EE"/>
    <w:rsid w:val="008177CC"/>
    <w:rsid w:val="0081794F"/>
    <w:rsid w:val="00820A76"/>
    <w:rsid w:val="00821A9F"/>
    <w:rsid w:val="00821F50"/>
    <w:rsid w:val="008221E7"/>
    <w:rsid w:val="00823A4A"/>
    <w:rsid w:val="00823FAA"/>
    <w:rsid w:val="0082424E"/>
    <w:rsid w:val="008245E3"/>
    <w:rsid w:val="008251EF"/>
    <w:rsid w:val="00825252"/>
    <w:rsid w:val="008252DC"/>
    <w:rsid w:val="00825B66"/>
    <w:rsid w:val="00826160"/>
    <w:rsid w:val="008267C7"/>
    <w:rsid w:val="00826A12"/>
    <w:rsid w:val="00826F12"/>
    <w:rsid w:val="008278D6"/>
    <w:rsid w:val="0083188F"/>
    <w:rsid w:val="008321F5"/>
    <w:rsid w:val="00834A2C"/>
    <w:rsid w:val="008353FE"/>
    <w:rsid w:val="008357DB"/>
    <w:rsid w:val="00835FB3"/>
    <w:rsid w:val="0083610E"/>
    <w:rsid w:val="00836252"/>
    <w:rsid w:val="00836C6C"/>
    <w:rsid w:val="008372A1"/>
    <w:rsid w:val="00837E5C"/>
    <w:rsid w:val="00840092"/>
    <w:rsid w:val="00840107"/>
    <w:rsid w:val="0084015C"/>
    <w:rsid w:val="0084047A"/>
    <w:rsid w:val="00840600"/>
    <w:rsid w:val="0084071B"/>
    <w:rsid w:val="0084144F"/>
    <w:rsid w:val="00841A2A"/>
    <w:rsid w:val="00842EBA"/>
    <w:rsid w:val="008430A3"/>
    <w:rsid w:val="00843B0C"/>
    <w:rsid w:val="008444AF"/>
    <w:rsid w:val="00844986"/>
    <w:rsid w:val="00844F8F"/>
    <w:rsid w:val="00844FD0"/>
    <w:rsid w:val="0084643F"/>
    <w:rsid w:val="008466D7"/>
    <w:rsid w:val="00846A9F"/>
    <w:rsid w:val="00846DD5"/>
    <w:rsid w:val="008477CF"/>
    <w:rsid w:val="00847C97"/>
    <w:rsid w:val="00850F49"/>
    <w:rsid w:val="008510F0"/>
    <w:rsid w:val="00851867"/>
    <w:rsid w:val="00852239"/>
    <w:rsid w:val="008525E1"/>
    <w:rsid w:val="00852E66"/>
    <w:rsid w:val="00853382"/>
    <w:rsid w:val="008539D9"/>
    <w:rsid w:val="00855601"/>
    <w:rsid w:val="0085569E"/>
    <w:rsid w:val="008565CB"/>
    <w:rsid w:val="00856BB2"/>
    <w:rsid w:val="008576BA"/>
    <w:rsid w:val="0086096E"/>
    <w:rsid w:val="00860E33"/>
    <w:rsid w:val="00862A9E"/>
    <w:rsid w:val="00864254"/>
    <w:rsid w:val="0086524F"/>
    <w:rsid w:val="00865B05"/>
    <w:rsid w:val="00865BD7"/>
    <w:rsid w:val="00865EE7"/>
    <w:rsid w:val="00866E8C"/>
    <w:rsid w:val="00867B2F"/>
    <w:rsid w:val="008703EE"/>
    <w:rsid w:val="00870D07"/>
    <w:rsid w:val="00871B6C"/>
    <w:rsid w:val="008721A9"/>
    <w:rsid w:val="00872FF3"/>
    <w:rsid w:val="008730A7"/>
    <w:rsid w:val="00873D94"/>
    <w:rsid w:val="0087428A"/>
    <w:rsid w:val="008753D1"/>
    <w:rsid w:val="00875432"/>
    <w:rsid w:val="0087566C"/>
    <w:rsid w:val="00876077"/>
    <w:rsid w:val="00876FED"/>
    <w:rsid w:val="00876FF8"/>
    <w:rsid w:val="0087744F"/>
    <w:rsid w:val="008775D8"/>
    <w:rsid w:val="00877815"/>
    <w:rsid w:val="008807A0"/>
    <w:rsid w:val="00880998"/>
    <w:rsid w:val="00880E19"/>
    <w:rsid w:val="00880E54"/>
    <w:rsid w:val="0088144C"/>
    <w:rsid w:val="0088147E"/>
    <w:rsid w:val="008817A2"/>
    <w:rsid w:val="00881BF5"/>
    <w:rsid w:val="008820E2"/>
    <w:rsid w:val="008822FB"/>
    <w:rsid w:val="008824CD"/>
    <w:rsid w:val="00882A79"/>
    <w:rsid w:val="00883395"/>
    <w:rsid w:val="008835A8"/>
    <w:rsid w:val="00883A45"/>
    <w:rsid w:val="00883CC7"/>
    <w:rsid w:val="008843D9"/>
    <w:rsid w:val="0088470C"/>
    <w:rsid w:val="008848CA"/>
    <w:rsid w:val="00884E64"/>
    <w:rsid w:val="00885412"/>
    <w:rsid w:val="00885449"/>
    <w:rsid w:val="0088648F"/>
    <w:rsid w:val="00886694"/>
    <w:rsid w:val="0088685E"/>
    <w:rsid w:val="00886EE4"/>
    <w:rsid w:val="008871A4"/>
    <w:rsid w:val="008871F8"/>
    <w:rsid w:val="00887B22"/>
    <w:rsid w:val="008920FD"/>
    <w:rsid w:val="00892391"/>
    <w:rsid w:val="0089244A"/>
    <w:rsid w:val="00892956"/>
    <w:rsid w:val="00892BF9"/>
    <w:rsid w:val="008930D7"/>
    <w:rsid w:val="00893183"/>
    <w:rsid w:val="00893DE7"/>
    <w:rsid w:val="00894E00"/>
    <w:rsid w:val="0089625D"/>
    <w:rsid w:val="00896781"/>
    <w:rsid w:val="008968B3"/>
    <w:rsid w:val="008969F4"/>
    <w:rsid w:val="00897029"/>
    <w:rsid w:val="00897118"/>
    <w:rsid w:val="0089731A"/>
    <w:rsid w:val="0089748D"/>
    <w:rsid w:val="008974F4"/>
    <w:rsid w:val="00897544"/>
    <w:rsid w:val="008975DA"/>
    <w:rsid w:val="00897788"/>
    <w:rsid w:val="008A009C"/>
    <w:rsid w:val="008A01C0"/>
    <w:rsid w:val="008A05D3"/>
    <w:rsid w:val="008A0CB2"/>
    <w:rsid w:val="008A0EFA"/>
    <w:rsid w:val="008A401D"/>
    <w:rsid w:val="008A4070"/>
    <w:rsid w:val="008A42F5"/>
    <w:rsid w:val="008A673D"/>
    <w:rsid w:val="008A76C6"/>
    <w:rsid w:val="008B10F1"/>
    <w:rsid w:val="008B17E6"/>
    <w:rsid w:val="008B1E58"/>
    <w:rsid w:val="008B29BE"/>
    <w:rsid w:val="008B2B9B"/>
    <w:rsid w:val="008B2CC4"/>
    <w:rsid w:val="008B323D"/>
    <w:rsid w:val="008B365B"/>
    <w:rsid w:val="008B4828"/>
    <w:rsid w:val="008B494D"/>
    <w:rsid w:val="008B5248"/>
    <w:rsid w:val="008B5638"/>
    <w:rsid w:val="008B59B5"/>
    <w:rsid w:val="008B5A9A"/>
    <w:rsid w:val="008B63F9"/>
    <w:rsid w:val="008B6B48"/>
    <w:rsid w:val="008B6EDC"/>
    <w:rsid w:val="008B7088"/>
    <w:rsid w:val="008B7ADC"/>
    <w:rsid w:val="008B7B03"/>
    <w:rsid w:val="008B7B6D"/>
    <w:rsid w:val="008C029C"/>
    <w:rsid w:val="008C0E40"/>
    <w:rsid w:val="008C1272"/>
    <w:rsid w:val="008C18D3"/>
    <w:rsid w:val="008C3756"/>
    <w:rsid w:val="008C3F6C"/>
    <w:rsid w:val="008C4E18"/>
    <w:rsid w:val="008C4E28"/>
    <w:rsid w:val="008C51A0"/>
    <w:rsid w:val="008C66BF"/>
    <w:rsid w:val="008C6AAB"/>
    <w:rsid w:val="008C6CF0"/>
    <w:rsid w:val="008C71B3"/>
    <w:rsid w:val="008C75EB"/>
    <w:rsid w:val="008C7DDF"/>
    <w:rsid w:val="008D04FB"/>
    <w:rsid w:val="008D0670"/>
    <w:rsid w:val="008D0987"/>
    <w:rsid w:val="008D1536"/>
    <w:rsid w:val="008D16F5"/>
    <w:rsid w:val="008D17C0"/>
    <w:rsid w:val="008D1DF9"/>
    <w:rsid w:val="008D2045"/>
    <w:rsid w:val="008D2C54"/>
    <w:rsid w:val="008D329F"/>
    <w:rsid w:val="008D3785"/>
    <w:rsid w:val="008D41BA"/>
    <w:rsid w:val="008D4389"/>
    <w:rsid w:val="008D4B06"/>
    <w:rsid w:val="008D4D6F"/>
    <w:rsid w:val="008D570D"/>
    <w:rsid w:val="008D5A9A"/>
    <w:rsid w:val="008D5D10"/>
    <w:rsid w:val="008D61A5"/>
    <w:rsid w:val="008D67E0"/>
    <w:rsid w:val="008D713D"/>
    <w:rsid w:val="008D7170"/>
    <w:rsid w:val="008D7E93"/>
    <w:rsid w:val="008E014F"/>
    <w:rsid w:val="008E0690"/>
    <w:rsid w:val="008E3066"/>
    <w:rsid w:val="008E3938"/>
    <w:rsid w:val="008E3943"/>
    <w:rsid w:val="008E437A"/>
    <w:rsid w:val="008E44A2"/>
    <w:rsid w:val="008E4509"/>
    <w:rsid w:val="008E4815"/>
    <w:rsid w:val="008E4E24"/>
    <w:rsid w:val="008E530D"/>
    <w:rsid w:val="008E5B64"/>
    <w:rsid w:val="008E666C"/>
    <w:rsid w:val="008E7D38"/>
    <w:rsid w:val="008F04EC"/>
    <w:rsid w:val="008F065B"/>
    <w:rsid w:val="008F15E4"/>
    <w:rsid w:val="008F1946"/>
    <w:rsid w:val="008F28F9"/>
    <w:rsid w:val="008F2976"/>
    <w:rsid w:val="008F350F"/>
    <w:rsid w:val="008F3788"/>
    <w:rsid w:val="008F496F"/>
    <w:rsid w:val="008F4D1D"/>
    <w:rsid w:val="008F51F9"/>
    <w:rsid w:val="008F6FBC"/>
    <w:rsid w:val="008F7EF6"/>
    <w:rsid w:val="00900219"/>
    <w:rsid w:val="00900386"/>
    <w:rsid w:val="009003A8"/>
    <w:rsid w:val="00900EC0"/>
    <w:rsid w:val="0090168A"/>
    <w:rsid w:val="009016C2"/>
    <w:rsid w:val="00901A07"/>
    <w:rsid w:val="009021B3"/>
    <w:rsid w:val="009023D7"/>
    <w:rsid w:val="0090262B"/>
    <w:rsid w:val="009029E5"/>
    <w:rsid w:val="00904EAF"/>
    <w:rsid w:val="00905BB8"/>
    <w:rsid w:val="0090652A"/>
    <w:rsid w:val="00906C0B"/>
    <w:rsid w:val="00906C83"/>
    <w:rsid w:val="009109C0"/>
    <w:rsid w:val="0091168E"/>
    <w:rsid w:val="00912DBF"/>
    <w:rsid w:val="00912F97"/>
    <w:rsid w:val="0091366C"/>
    <w:rsid w:val="00913B01"/>
    <w:rsid w:val="00913B4D"/>
    <w:rsid w:val="009142D7"/>
    <w:rsid w:val="009144D1"/>
    <w:rsid w:val="00914963"/>
    <w:rsid w:val="00915217"/>
    <w:rsid w:val="00915915"/>
    <w:rsid w:val="00915949"/>
    <w:rsid w:val="00916EE5"/>
    <w:rsid w:val="009176BA"/>
    <w:rsid w:val="00917CDE"/>
    <w:rsid w:val="00917E67"/>
    <w:rsid w:val="0092021E"/>
    <w:rsid w:val="00920BF7"/>
    <w:rsid w:val="00920D36"/>
    <w:rsid w:val="00921116"/>
    <w:rsid w:val="00921499"/>
    <w:rsid w:val="0092154F"/>
    <w:rsid w:val="009215BE"/>
    <w:rsid w:val="00921F44"/>
    <w:rsid w:val="00921FDA"/>
    <w:rsid w:val="009228A4"/>
    <w:rsid w:val="00922D74"/>
    <w:rsid w:val="009231D1"/>
    <w:rsid w:val="009234ED"/>
    <w:rsid w:val="009239A5"/>
    <w:rsid w:val="00923A64"/>
    <w:rsid w:val="00923C8F"/>
    <w:rsid w:val="00924297"/>
    <w:rsid w:val="0092467A"/>
    <w:rsid w:val="0092483E"/>
    <w:rsid w:val="0092683B"/>
    <w:rsid w:val="00927753"/>
    <w:rsid w:val="00927D73"/>
    <w:rsid w:val="00927DA3"/>
    <w:rsid w:val="00927EAC"/>
    <w:rsid w:val="009302EA"/>
    <w:rsid w:val="00930340"/>
    <w:rsid w:val="00930715"/>
    <w:rsid w:val="00931339"/>
    <w:rsid w:val="00931BFA"/>
    <w:rsid w:val="0093267F"/>
    <w:rsid w:val="00934B04"/>
    <w:rsid w:val="00935CC3"/>
    <w:rsid w:val="00935FF9"/>
    <w:rsid w:val="00936752"/>
    <w:rsid w:val="00936CB1"/>
    <w:rsid w:val="00940432"/>
    <w:rsid w:val="009409A4"/>
    <w:rsid w:val="0094154D"/>
    <w:rsid w:val="00943EC9"/>
    <w:rsid w:val="00944F7D"/>
    <w:rsid w:val="009464B8"/>
    <w:rsid w:val="00946A9D"/>
    <w:rsid w:val="00946AF0"/>
    <w:rsid w:val="00946C93"/>
    <w:rsid w:val="0094704F"/>
    <w:rsid w:val="009470AF"/>
    <w:rsid w:val="0094768E"/>
    <w:rsid w:val="00947AA3"/>
    <w:rsid w:val="00950965"/>
    <w:rsid w:val="00950FEE"/>
    <w:rsid w:val="0095253B"/>
    <w:rsid w:val="009528CF"/>
    <w:rsid w:val="0095363E"/>
    <w:rsid w:val="00953F05"/>
    <w:rsid w:val="0095460F"/>
    <w:rsid w:val="0095469F"/>
    <w:rsid w:val="009552AD"/>
    <w:rsid w:val="00955F26"/>
    <w:rsid w:val="009562BB"/>
    <w:rsid w:val="00956879"/>
    <w:rsid w:val="00956CD1"/>
    <w:rsid w:val="00957449"/>
    <w:rsid w:val="009575B8"/>
    <w:rsid w:val="009575F2"/>
    <w:rsid w:val="0095784E"/>
    <w:rsid w:val="009601B6"/>
    <w:rsid w:val="00962A6A"/>
    <w:rsid w:val="00962BBF"/>
    <w:rsid w:val="00962C77"/>
    <w:rsid w:val="009630B2"/>
    <w:rsid w:val="009630E7"/>
    <w:rsid w:val="0096408C"/>
    <w:rsid w:val="009646FE"/>
    <w:rsid w:val="00965E32"/>
    <w:rsid w:val="0096673F"/>
    <w:rsid w:val="00966B1C"/>
    <w:rsid w:val="00967477"/>
    <w:rsid w:val="009674D2"/>
    <w:rsid w:val="00967D2E"/>
    <w:rsid w:val="0097093B"/>
    <w:rsid w:val="00970F3D"/>
    <w:rsid w:val="009714F9"/>
    <w:rsid w:val="00971787"/>
    <w:rsid w:val="00971EB2"/>
    <w:rsid w:val="00971F93"/>
    <w:rsid w:val="00972756"/>
    <w:rsid w:val="009731A0"/>
    <w:rsid w:val="009734FE"/>
    <w:rsid w:val="00973A04"/>
    <w:rsid w:val="009747BD"/>
    <w:rsid w:val="009748DF"/>
    <w:rsid w:val="00974CD9"/>
    <w:rsid w:val="00975277"/>
    <w:rsid w:val="00975720"/>
    <w:rsid w:val="00975DF9"/>
    <w:rsid w:val="00976791"/>
    <w:rsid w:val="00977D6E"/>
    <w:rsid w:val="0098092D"/>
    <w:rsid w:val="0098135E"/>
    <w:rsid w:val="00981AB0"/>
    <w:rsid w:val="009828E8"/>
    <w:rsid w:val="009832F5"/>
    <w:rsid w:val="00984483"/>
    <w:rsid w:val="0098541A"/>
    <w:rsid w:val="00985529"/>
    <w:rsid w:val="00985AFD"/>
    <w:rsid w:val="00985E40"/>
    <w:rsid w:val="00985F54"/>
    <w:rsid w:val="00986294"/>
    <w:rsid w:val="009864D3"/>
    <w:rsid w:val="00986751"/>
    <w:rsid w:val="00986C30"/>
    <w:rsid w:val="00986C89"/>
    <w:rsid w:val="00986EA3"/>
    <w:rsid w:val="0098767B"/>
    <w:rsid w:val="00987909"/>
    <w:rsid w:val="00987A39"/>
    <w:rsid w:val="00987FB1"/>
    <w:rsid w:val="00990A42"/>
    <w:rsid w:val="00992114"/>
    <w:rsid w:val="009928B4"/>
    <w:rsid w:val="00992C40"/>
    <w:rsid w:val="00993901"/>
    <w:rsid w:val="009939F5"/>
    <w:rsid w:val="00994B9E"/>
    <w:rsid w:val="00996616"/>
    <w:rsid w:val="00997056"/>
    <w:rsid w:val="00997BC3"/>
    <w:rsid w:val="00997DCC"/>
    <w:rsid w:val="009A002B"/>
    <w:rsid w:val="009A03C0"/>
    <w:rsid w:val="009A0B89"/>
    <w:rsid w:val="009A15FB"/>
    <w:rsid w:val="009A2224"/>
    <w:rsid w:val="009A2555"/>
    <w:rsid w:val="009A32BF"/>
    <w:rsid w:val="009A35FC"/>
    <w:rsid w:val="009A384C"/>
    <w:rsid w:val="009A3947"/>
    <w:rsid w:val="009A3C71"/>
    <w:rsid w:val="009A4937"/>
    <w:rsid w:val="009A6DAC"/>
    <w:rsid w:val="009A7BEC"/>
    <w:rsid w:val="009B0273"/>
    <w:rsid w:val="009B02F0"/>
    <w:rsid w:val="009B0944"/>
    <w:rsid w:val="009B0E0D"/>
    <w:rsid w:val="009B22A3"/>
    <w:rsid w:val="009B3E4B"/>
    <w:rsid w:val="009B3EB5"/>
    <w:rsid w:val="009B44BB"/>
    <w:rsid w:val="009B4DEB"/>
    <w:rsid w:val="009B50C4"/>
    <w:rsid w:val="009B51AF"/>
    <w:rsid w:val="009B5AA1"/>
    <w:rsid w:val="009B686C"/>
    <w:rsid w:val="009B6CB1"/>
    <w:rsid w:val="009B6E82"/>
    <w:rsid w:val="009B77DF"/>
    <w:rsid w:val="009B7C86"/>
    <w:rsid w:val="009C03C1"/>
    <w:rsid w:val="009C0424"/>
    <w:rsid w:val="009C0719"/>
    <w:rsid w:val="009C0733"/>
    <w:rsid w:val="009C0EA5"/>
    <w:rsid w:val="009C1257"/>
    <w:rsid w:val="009C1A1A"/>
    <w:rsid w:val="009C2485"/>
    <w:rsid w:val="009C260B"/>
    <w:rsid w:val="009C2AF9"/>
    <w:rsid w:val="009C2E41"/>
    <w:rsid w:val="009C370D"/>
    <w:rsid w:val="009C425B"/>
    <w:rsid w:val="009C47FF"/>
    <w:rsid w:val="009C5AEE"/>
    <w:rsid w:val="009C5E64"/>
    <w:rsid w:val="009C66EC"/>
    <w:rsid w:val="009D1A0C"/>
    <w:rsid w:val="009D1BB4"/>
    <w:rsid w:val="009D292A"/>
    <w:rsid w:val="009D2E46"/>
    <w:rsid w:val="009D3A57"/>
    <w:rsid w:val="009D40F7"/>
    <w:rsid w:val="009D5547"/>
    <w:rsid w:val="009D6C7C"/>
    <w:rsid w:val="009D70ED"/>
    <w:rsid w:val="009D7A58"/>
    <w:rsid w:val="009E03E3"/>
    <w:rsid w:val="009E06FA"/>
    <w:rsid w:val="009E11A8"/>
    <w:rsid w:val="009E1799"/>
    <w:rsid w:val="009E2155"/>
    <w:rsid w:val="009E2713"/>
    <w:rsid w:val="009E28B7"/>
    <w:rsid w:val="009E40A1"/>
    <w:rsid w:val="009E50C7"/>
    <w:rsid w:val="009E54B8"/>
    <w:rsid w:val="009E5578"/>
    <w:rsid w:val="009E66F7"/>
    <w:rsid w:val="009E68D8"/>
    <w:rsid w:val="009E6A1E"/>
    <w:rsid w:val="009E6CE7"/>
    <w:rsid w:val="009F00CF"/>
    <w:rsid w:val="009F0368"/>
    <w:rsid w:val="009F03C8"/>
    <w:rsid w:val="009F088C"/>
    <w:rsid w:val="009F0972"/>
    <w:rsid w:val="009F0D36"/>
    <w:rsid w:val="009F0EF5"/>
    <w:rsid w:val="009F23E1"/>
    <w:rsid w:val="009F25AF"/>
    <w:rsid w:val="009F28E8"/>
    <w:rsid w:val="009F333A"/>
    <w:rsid w:val="009F3449"/>
    <w:rsid w:val="009F3597"/>
    <w:rsid w:val="009F3611"/>
    <w:rsid w:val="009F4053"/>
    <w:rsid w:val="009F474F"/>
    <w:rsid w:val="009F4FB8"/>
    <w:rsid w:val="009F512F"/>
    <w:rsid w:val="009F5571"/>
    <w:rsid w:val="009F5595"/>
    <w:rsid w:val="009F6B5C"/>
    <w:rsid w:val="009F76F5"/>
    <w:rsid w:val="00A008F3"/>
    <w:rsid w:val="00A00EC1"/>
    <w:rsid w:val="00A01BE9"/>
    <w:rsid w:val="00A0505B"/>
    <w:rsid w:val="00A056E5"/>
    <w:rsid w:val="00A05EF0"/>
    <w:rsid w:val="00A066C8"/>
    <w:rsid w:val="00A06A08"/>
    <w:rsid w:val="00A0796B"/>
    <w:rsid w:val="00A10265"/>
    <w:rsid w:val="00A10546"/>
    <w:rsid w:val="00A1197B"/>
    <w:rsid w:val="00A1289E"/>
    <w:rsid w:val="00A130CA"/>
    <w:rsid w:val="00A130D3"/>
    <w:rsid w:val="00A13D8D"/>
    <w:rsid w:val="00A14975"/>
    <w:rsid w:val="00A1498D"/>
    <w:rsid w:val="00A15849"/>
    <w:rsid w:val="00A15D47"/>
    <w:rsid w:val="00A16B5B"/>
    <w:rsid w:val="00A16E14"/>
    <w:rsid w:val="00A16EE5"/>
    <w:rsid w:val="00A17E02"/>
    <w:rsid w:val="00A17F0E"/>
    <w:rsid w:val="00A20187"/>
    <w:rsid w:val="00A20DAE"/>
    <w:rsid w:val="00A20F79"/>
    <w:rsid w:val="00A2108D"/>
    <w:rsid w:val="00A21978"/>
    <w:rsid w:val="00A22ACB"/>
    <w:rsid w:val="00A2332F"/>
    <w:rsid w:val="00A2395B"/>
    <w:rsid w:val="00A24724"/>
    <w:rsid w:val="00A254F1"/>
    <w:rsid w:val="00A25646"/>
    <w:rsid w:val="00A258C0"/>
    <w:rsid w:val="00A25D5A"/>
    <w:rsid w:val="00A273FD"/>
    <w:rsid w:val="00A27A5D"/>
    <w:rsid w:val="00A317AD"/>
    <w:rsid w:val="00A31FA9"/>
    <w:rsid w:val="00A32166"/>
    <w:rsid w:val="00A32C0C"/>
    <w:rsid w:val="00A335B3"/>
    <w:rsid w:val="00A3395C"/>
    <w:rsid w:val="00A34455"/>
    <w:rsid w:val="00A34B96"/>
    <w:rsid w:val="00A34ED7"/>
    <w:rsid w:val="00A34FDD"/>
    <w:rsid w:val="00A37039"/>
    <w:rsid w:val="00A370AD"/>
    <w:rsid w:val="00A40109"/>
    <w:rsid w:val="00A4122F"/>
    <w:rsid w:val="00A42ECD"/>
    <w:rsid w:val="00A43262"/>
    <w:rsid w:val="00A434C9"/>
    <w:rsid w:val="00A43B17"/>
    <w:rsid w:val="00A43B53"/>
    <w:rsid w:val="00A44070"/>
    <w:rsid w:val="00A44B8D"/>
    <w:rsid w:val="00A453F1"/>
    <w:rsid w:val="00A4584A"/>
    <w:rsid w:val="00A462A1"/>
    <w:rsid w:val="00A46E0F"/>
    <w:rsid w:val="00A4708D"/>
    <w:rsid w:val="00A501D1"/>
    <w:rsid w:val="00A501E2"/>
    <w:rsid w:val="00A50511"/>
    <w:rsid w:val="00A50BA2"/>
    <w:rsid w:val="00A511C9"/>
    <w:rsid w:val="00A5130A"/>
    <w:rsid w:val="00A51457"/>
    <w:rsid w:val="00A51ECA"/>
    <w:rsid w:val="00A5241A"/>
    <w:rsid w:val="00A5293B"/>
    <w:rsid w:val="00A52F85"/>
    <w:rsid w:val="00A52FBD"/>
    <w:rsid w:val="00A53466"/>
    <w:rsid w:val="00A5424E"/>
    <w:rsid w:val="00A5471D"/>
    <w:rsid w:val="00A54BA5"/>
    <w:rsid w:val="00A5510C"/>
    <w:rsid w:val="00A5594D"/>
    <w:rsid w:val="00A55B32"/>
    <w:rsid w:val="00A55FDB"/>
    <w:rsid w:val="00A56882"/>
    <w:rsid w:val="00A56F08"/>
    <w:rsid w:val="00A57513"/>
    <w:rsid w:val="00A57582"/>
    <w:rsid w:val="00A57587"/>
    <w:rsid w:val="00A57F51"/>
    <w:rsid w:val="00A607A1"/>
    <w:rsid w:val="00A607AD"/>
    <w:rsid w:val="00A6104D"/>
    <w:rsid w:val="00A6120B"/>
    <w:rsid w:val="00A62DA0"/>
    <w:rsid w:val="00A631FA"/>
    <w:rsid w:val="00A63B79"/>
    <w:rsid w:val="00A66462"/>
    <w:rsid w:val="00A66882"/>
    <w:rsid w:val="00A66DB9"/>
    <w:rsid w:val="00A670C1"/>
    <w:rsid w:val="00A6779F"/>
    <w:rsid w:val="00A67886"/>
    <w:rsid w:val="00A679FA"/>
    <w:rsid w:val="00A67F9E"/>
    <w:rsid w:val="00A73A9E"/>
    <w:rsid w:val="00A749E5"/>
    <w:rsid w:val="00A74A85"/>
    <w:rsid w:val="00A7553D"/>
    <w:rsid w:val="00A775CD"/>
    <w:rsid w:val="00A779E8"/>
    <w:rsid w:val="00A77E11"/>
    <w:rsid w:val="00A80209"/>
    <w:rsid w:val="00A80260"/>
    <w:rsid w:val="00A80364"/>
    <w:rsid w:val="00A808B5"/>
    <w:rsid w:val="00A80D3A"/>
    <w:rsid w:val="00A82166"/>
    <w:rsid w:val="00A826DC"/>
    <w:rsid w:val="00A8314E"/>
    <w:rsid w:val="00A8463C"/>
    <w:rsid w:val="00A84C6B"/>
    <w:rsid w:val="00A85E6E"/>
    <w:rsid w:val="00A87186"/>
    <w:rsid w:val="00A90310"/>
    <w:rsid w:val="00A903DC"/>
    <w:rsid w:val="00A91642"/>
    <w:rsid w:val="00A91681"/>
    <w:rsid w:val="00A92139"/>
    <w:rsid w:val="00A92520"/>
    <w:rsid w:val="00A93764"/>
    <w:rsid w:val="00A939D8"/>
    <w:rsid w:val="00A9428C"/>
    <w:rsid w:val="00A957AA"/>
    <w:rsid w:val="00A958B7"/>
    <w:rsid w:val="00A95FFF"/>
    <w:rsid w:val="00A9764F"/>
    <w:rsid w:val="00AA04E9"/>
    <w:rsid w:val="00AA1145"/>
    <w:rsid w:val="00AA1C34"/>
    <w:rsid w:val="00AA1C99"/>
    <w:rsid w:val="00AA2758"/>
    <w:rsid w:val="00AA3206"/>
    <w:rsid w:val="00AA3603"/>
    <w:rsid w:val="00AA44DE"/>
    <w:rsid w:val="00AA4564"/>
    <w:rsid w:val="00AA4660"/>
    <w:rsid w:val="00AA4FAB"/>
    <w:rsid w:val="00AA4FB8"/>
    <w:rsid w:val="00AA5752"/>
    <w:rsid w:val="00AA61C6"/>
    <w:rsid w:val="00AA623C"/>
    <w:rsid w:val="00AA67C1"/>
    <w:rsid w:val="00AA6EB3"/>
    <w:rsid w:val="00AA7BD4"/>
    <w:rsid w:val="00AA7D9A"/>
    <w:rsid w:val="00AB0F14"/>
    <w:rsid w:val="00AB1CA8"/>
    <w:rsid w:val="00AB2737"/>
    <w:rsid w:val="00AB2CB9"/>
    <w:rsid w:val="00AB337A"/>
    <w:rsid w:val="00AB3548"/>
    <w:rsid w:val="00AB386F"/>
    <w:rsid w:val="00AB3A59"/>
    <w:rsid w:val="00AB3B16"/>
    <w:rsid w:val="00AB4337"/>
    <w:rsid w:val="00AB4400"/>
    <w:rsid w:val="00AB4F7A"/>
    <w:rsid w:val="00AB5E3C"/>
    <w:rsid w:val="00AB5F97"/>
    <w:rsid w:val="00AB6088"/>
    <w:rsid w:val="00AB6462"/>
    <w:rsid w:val="00AB67D9"/>
    <w:rsid w:val="00AB6829"/>
    <w:rsid w:val="00AB765C"/>
    <w:rsid w:val="00AC07A6"/>
    <w:rsid w:val="00AC0DA7"/>
    <w:rsid w:val="00AC17DD"/>
    <w:rsid w:val="00AC2B27"/>
    <w:rsid w:val="00AC37F2"/>
    <w:rsid w:val="00AC3D57"/>
    <w:rsid w:val="00AC4096"/>
    <w:rsid w:val="00AC4511"/>
    <w:rsid w:val="00AC451E"/>
    <w:rsid w:val="00AC4DFA"/>
    <w:rsid w:val="00AC6241"/>
    <w:rsid w:val="00AC65FE"/>
    <w:rsid w:val="00AC6625"/>
    <w:rsid w:val="00AC69E4"/>
    <w:rsid w:val="00AC6EF9"/>
    <w:rsid w:val="00AC764A"/>
    <w:rsid w:val="00AC7B2E"/>
    <w:rsid w:val="00AD0A31"/>
    <w:rsid w:val="00AD0A5B"/>
    <w:rsid w:val="00AD1482"/>
    <w:rsid w:val="00AD1572"/>
    <w:rsid w:val="00AD1AA2"/>
    <w:rsid w:val="00AD21BF"/>
    <w:rsid w:val="00AD249D"/>
    <w:rsid w:val="00AD2708"/>
    <w:rsid w:val="00AD2E94"/>
    <w:rsid w:val="00AD38AF"/>
    <w:rsid w:val="00AD4241"/>
    <w:rsid w:val="00AD45A9"/>
    <w:rsid w:val="00AD5432"/>
    <w:rsid w:val="00AD580E"/>
    <w:rsid w:val="00AD7079"/>
    <w:rsid w:val="00AD7127"/>
    <w:rsid w:val="00AD7EB5"/>
    <w:rsid w:val="00AE04E0"/>
    <w:rsid w:val="00AE0B1F"/>
    <w:rsid w:val="00AE0BA4"/>
    <w:rsid w:val="00AE0F7E"/>
    <w:rsid w:val="00AE1BBB"/>
    <w:rsid w:val="00AE2BFA"/>
    <w:rsid w:val="00AE2F4D"/>
    <w:rsid w:val="00AE30A1"/>
    <w:rsid w:val="00AE3AD3"/>
    <w:rsid w:val="00AE4B5A"/>
    <w:rsid w:val="00AE4BB7"/>
    <w:rsid w:val="00AE4F92"/>
    <w:rsid w:val="00AE5E5C"/>
    <w:rsid w:val="00AE69E9"/>
    <w:rsid w:val="00AE6F3C"/>
    <w:rsid w:val="00AE7CD2"/>
    <w:rsid w:val="00AE7EFD"/>
    <w:rsid w:val="00AF05CA"/>
    <w:rsid w:val="00AF06DD"/>
    <w:rsid w:val="00AF08BA"/>
    <w:rsid w:val="00AF0A98"/>
    <w:rsid w:val="00AF0ACC"/>
    <w:rsid w:val="00AF0E3B"/>
    <w:rsid w:val="00AF19CE"/>
    <w:rsid w:val="00AF1A4A"/>
    <w:rsid w:val="00AF1FA0"/>
    <w:rsid w:val="00AF2027"/>
    <w:rsid w:val="00AF358B"/>
    <w:rsid w:val="00AF3AE8"/>
    <w:rsid w:val="00AF40E5"/>
    <w:rsid w:val="00AF430F"/>
    <w:rsid w:val="00AF434C"/>
    <w:rsid w:val="00AF45C0"/>
    <w:rsid w:val="00AF597D"/>
    <w:rsid w:val="00AF5BC6"/>
    <w:rsid w:val="00AF5D01"/>
    <w:rsid w:val="00AF6005"/>
    <w:rsid w:val="00AF6FE6"/>
    <w:rsid w:val="00AF7805"/>
    <w:rsid w:val="00AF7D45"/>
    <w:rsid w:val="00B00118"/>
    <w:rsid w:val="00B0029B"/>
    <w:rsid w:val="00B004D4"/>
    <w:rsid w:val="00B013A5"/>
    <w:rsid w:val="00B01855"/>
    <w:rsid w:val="00B031BC"/>
    <w:rsid w:val="00B03FF1"/>
    <w:rsid w:val="00B0452D"/>
    <w:rsid w:val="00B046A8"/>
    <w:rsid w:val="00B049F8"/>
    <w:rsid w:val="00B0532A"/>
    <w:rsid w:val="00B0544E"/>
    <w:rsid w:val="00B05F2F"/>
    <w:rsid w:val="00B05FD6"/>
    <w:rsid w:val="00B0742D"/>
    <w:rsid w:val="00B076E2"/>
    <w:rsid w:val="00B1016E"/>
    <w:rsid w:val="00B10629"/>
    <w:rsid w:val="00B107F7"/>
    <w:rsid w:val="00B10AF2"/>
    <w:rsid w:val="00B10CBC"/>
    <w:rsid w:val="00B112F9"/>
    <w:rsid w:val="00B11B10"/>
    <w:rsid w:val="00B11FDE"/>
    <w:rsid w:val="00B12130"/>
    <w:rsid w:val="00B12DDB"/>
    <w:rsid w:val="00B13C15"/>
    <w:rsid w:val="00B1448F"/>
    <w:rsid w:val="00B14E99"/>
    <w:rsid w:val="00B15302"/>
    <w:rsid w:val="00B15804"/>
    <w:rsid w:val="00B159A7"/>
    <w:rsid w:val="00B167E8"/>
    <w:rsid w:val="00B17590"/>
    <w:rsid w:val="00B236F8"/>
    <w:rsid w:val="00B241DF"/>
    <w:rsid w:val="00B251AC"/>
    <w:rsid w:val="00B259E3"/>
    <w:rsid w:val="00B273A9"/>
    <w:rsid w:val="00B273BE"/>
    <w:rsid w:val="00B27687"/>
    <w:rsid w:val="00B279CF"/>
    <w:rsid w:val="00B30127"/>
    <w:rsid w:val="00B30256"/>
    <w:rsid w:val="00B302D4"/>
    <w:rsid w:val="00B30325"/>
    <w:rsid w:val="00B30801"/>
    <w:rsid w:val="00B31AEA"/>
    <w:rsid w:val="00B31DAD"/>
    <w:rsid w:val="00B31DD1"/>
    <w:rsid w:val="00B31F1D"/>
    <w:rsid w:val="00B32177"/>
    <w:rsid w:val="00B32279"/>
    <w:rsid w:val="00B33C87"/>
    <w:rsid w:val="00B35AE9"/>
    <w:rsid w:val="00B36A7F"/>
    <w:rsid w:val="00B37030"/>
    <w:rsid w:val="00B370D7"/>
    <w:rsid w:val="00B372FC"/>
    <w:rsid w:val="00B37661"/>
    <w:rsid w:val="00B3791D"/>
    <w:rsid w:val="00B37920"/>
    <w:rsid w:val="00B37A40"/>
    <w:rsid w:val="00B37ECF"/>
    <w:rsid w:val="00B37FF1"/>
    <w:rsid w:val="00B40C4F"/>
    <w:rsid w:val="00B414E0"/>
    <w:rsid w:val="00B42174"/>
    <w:rsid w:val="00B434C8"/>
    <w:rsid w:val="00B43B0E"/>
    <w:rsid w:val="00B442BC"/>
    <w:rsid w:val="00B45EE5"/>
    <w:rsid w:val="00B47014"/>
    <w:rsid w:val="00B471D9"/>
    <w:rsid w:val="00B4770C"/>
    <w:rsid w:val="00B47949"/>
    <w:rsid w:val="00B47E8B"/>
    <w:rsid w:val="00B5041F"/>
    <w:rsid w:val="00B51F64"/>
    <w:rsid w:val="00B52332"/>
    <w:rsid w:val="00B52343"/>
    <w:rsid w:val="00B52C93"/>
    <w:rsid w:val="00B54917"/>
    <w:rsid w:val="00B5519F"/>
    <w:rsid w:val="00B561E3"/>
    <w:rsid w:val="00B56880"/>
    <w:rsid w:val="00B57640"/>
    <w:rsid w:val="00B57A30"/>
    <w:rsid w:val="00B60B0F"/>
    <w:rsid w:val="00B60CC4"/>
    <w:rsid w:val="00B6173B"/>
    <w:rsid w:val="00B61C7F"/>
    <w:rsid w:val="00B62A87"/>
    <w:rsid w:val="00B63CF4"/>
    <w:rsid w:val="00B63E3E"/>
    <w:rsid w:val="00B64779"/>
    <w:rsid w:val="00B6531C"/>
    <w:rsid w:val="00B65DD3"/>
    <w:rsid w:val="00B65E57"/>
    <w:rsid w:val="00B677C4"/>
    <w:rsid w:val="00B67A1C"/>
    <w:rsid w:val="00B700ED"/>
    <w:rsid w:val="00B7074E"/>
    <w:rsid w:val="00B7089F"/>
    <w:rsid w:val="00B71055"/>
    <w:rsid w:val="00B71A04"/>
    <w:rsid w:val="00B728C6"/>
    <w:rsid w:val="00B72A28"/>
    <w:rsid w:val="00B73ED1"/>
    <w:rsid w:val="00B7438A"/>
    <w:rsid w:val="00B74AA2"/>
    <w:rsid w:val="00B74E24"/>
    <w:rsid w:val="00B7525F"/>
    <w:rsid w:val="00B75F37"/>
    <w:rsid w:val="00B76BB1"/>
    <w:rsid w:val="00B76E27"/>
    <w:rsid w:val="00B76EFB"/>
    <w:rsid w:val="00B770FE"/>
    <w:rsid w:val="00B80E0A"/>
    <w:rsid w:val="00B80E11"/>
    <w:rsid w:val="00B81292"/>
    <w:rsid w:val="00B81326"/>
    <w:rsid w:val="00B81D38"/>
    <w:rsid w:val="00B820F6"/>
    <w:rsid w:val="00B85A7F"/>
    <w:rsid w:val="00B863CA"/>
    <w:rsid w:val="00B86B22"/>
    <w:rsid w:val="00B87BD6"/>
    <w:rsid w:val="00B87CA7"/>
    <w:rsid w:val="00B906E6"/>
    <w:rsid w:val="00B91163"/>
    <w:rsid w:val="00B91B51"/>
    <w:rsid w:val="00B925FD"/>
    <w:rsid w:val="00B92660"/>
    <w:rsid w:val="00B930EE"/>
    <w:rsid w:val="00B938E1"/>
    <w:rsid w:val="00B943D7"/>
    <w:rsid w:val="00B947BE"/>
    <w:rsid w:val="00B9577D"/>
    <w:rsid w:val="00B959D8"/>
    <w:rsid w:val="00B960F5"/>
    <w:rsid w:val="00B96A67"/>
    <w:rsid w:val="00B96D48"/>
    <w:rsid w:val="00B971A5"/>
    <w:rsid w:val="00B972A3"/>
    <w:rsid w:val="00B978EB"/>
    <w:rsid w:val="00BA0F49"/>
    <w:rsid w:val="00BA1207"/>
    <w:rsid w:val="00BA1300"/>
    <w:rsid w:val="00BA199B"/>
    <w:rsid w:val="00BA1F22"/>
    <w:rsid w:val="00BA2148"/>
    <w:rsid w:val="00BA2669"/>
    <w:rsid w:val="00BA2753"/>
    <w:rsid w:val="00BA28D0"/>
    <w:rsid w:val="00BA29EC"/>
    <w:rsid w:val="00BA2ECB"/>
    <w:rsid w:val="00BA3154"/>
    <w:rsid w:val="00BA321A"/>
    <w:rsid w:val="00BA3887"/>
    <w:rsid w:val="00BA3916"/>
    <w:rsid w:val="00BA3AE0"/>
    <w:rsid w:val="00BA4C09"/>
    <w:rsid w:val="00BA52E4"/>
    <w:rsid w:val="00BA55DC"/>
    <w:rsid w:val="00BA5961"/>
    <w:rsid w:val="00BA59A9"/>
    <w:rsid w:val="00BA6A23"/>
    <w:rsid w:val="00BA6B30"/>
    <w:rsid w:val="00BA6CED"/>
    <w:rsid w:val="00BA6ED9"/>
    <w:rsid w:val="00BB0700"/>
    <w:rsid w:val="00BB1354"/>
    <w:rsid w:val="00BB29E8"/>
    <w:rsid w:val="00BB2F5A"/>
    <w:rsid w:val="00BB3B7E"/>
    <w:rsid w:val="00BB418F"/>
    <w:rsid w:val="00BB420B"/>
    <w:rsid w:val="00BB463A"/>
    <w:rsid w:val="00BB4E3E"/>
    <w:rsid w:val="00BB50FA"/>
    <w:rsid w:val="00BB57B6"/>
    <w:rsid w:val="00BB680F"/>
    <w:rsid w:val="00BB6C8A"/>
    <w:rsid w:val="00BB6DE9"/>
    <w:rsid w:val="00BB70DA"/>
    <w:rsid w:val="00BC1962"/>
    <w:rsid w:val="00BC1A5F"/>
    <w:rsid w:val="00BC23BE"/>
    <w:rsid w:val="00BC2719"/>
    <w:rsid w:val="00BC27A5"/>
    <w:rsid w:val="00BC2A41"/>
    <w:rsid w:val="00BC333F"/>
    <w:rsid w:val="00BC3AAB"/>
    <w:rsid w:val="00BC4387"/>
    <w:rsid w:val="00BC57B1"/>
    <w:rsid w:val="00BC5BD2"/>
    <w:rsid w:val="00BC6203"/>
    <w:rsid w:val="00BC6717"/>
    <w:rsid w:val="00BC7449"/>
    <w:rsid w:val="00BD06A4"/>
    <w:rsid w:val="00BD0874"/>
    <w:rsid w:val="00BD1AFF"/>
    <w:rsid w:val="00BD3F5A"/>
    <w:rsid w:val="00BD4269"/>
    <w:rsid w:val="00BD4CB4"/>
    <w:rsid w:val="00BD515F"/>
    <w:rsid w:val="00BD61F0"/>
    <w:rsid w:val="00BD6470"/>
    <w:rsid w:val="00BD6C7C"/>
    <w:rsid w:val="00BD7698"/>
    <w:rsid w:val="00BD76BE"/>
    <w:rsid w:val="00BE0B54"/>
    <w:rsid w:val="00BE1324"/>
    <w:rsid w:val="00BE18B0"/>
    <w:rsid w:val="00BE1C9C"/>
    <w:rsid w:val="00BE21B0"/>
    <w:rsid w:val="00BE21D2"/>
    <w:rsid w:val="00BE24A5"/>
    <w:rsid w:val="00BE2E8F"/>
    <w:rsid w:val="00BE31E3"/>
    <w:rsid w:val="00BE3357"/>
    <w:rsid w:val="00BE3432"/>
    <w:rsid w:val="00BE4062"/>
    <w:rsid w:val="00BE6604"/>
    <w:rsid w:val="00BE668D"/>
    <w:rsid w:val="00BE6B78"/>
    <w:rsid w:val="00BE7938"/>
    <w:rsid w:val="00BF191C"/>
    <w:rsid w:val="00BF1A2A"/>
    <w:rsid w:val="00BF29B3"/>
    <w:rsid w:val="00BF2BAB"/>
    <w:rsid w:val="00BF2C5F"/>
    <w:rsid w:val="00BF3525"/>
    <w:rsid w:val="00BF47D5"/>
    <w:rsid w:val="00BF523E"/>
    <w:rsid w:val="00BF5352"/>
    <w:rsid w:val="00BF67FB"/>
    <w:rsid w:val="00BF6A6D"/>
    <w:rsid w:val="00BF6DD6"/>
    <w:rsid w:val="00BF71D8"/>
    <w:rsid w:val="00BF7D70"/>
    <w:rsid w:val="00C000C5"/>
    <w:rsid w:val="00C002DA"/>
    <w:rsid w:val="00C0040F"/>
    <w:rsid w:val="00C004DD"/>
    <w:rsid w:val="00C00E31"/>
    <w:rsid w:val="00C01434"/>
    <w:rsid w:val="00C01A27"/>
    <w:rsid w:val="00C01C5B"/>
    <w:rsid w:val="00C03472"/>
    <w:rsid w:val="00C03F39"/>
    <w:rsid w:val="00C0499C"/>
    <w:rsid w:val="00C06233"/>
    <w:rsid w:val="00C064B9"/>
    <w:rsid w:val="00C0725A"/>
    <w:rsid w:val="00C07330"/>
    <w:rsid w:val="00C0767A"/>
    <w:rsid w:val="00C0E6D5"/>
    <w:rsid w:val="00C1000A"/>
    <w:rsid w:val="00C100C2"/>
    <w:rsid w:val="00C10224"/>
    <w:rsid w:val="00C10D10"/>
    <w:rsid w:val="00C10E65"/>
    <w:rsid w:val="00C1282B"/>
    <w:rsid w:val="00C133BE"/>
    <w:rsid w:val="00C13B62"/>
    <w:rsid w:val="00C13DE2"/>
    <w:rsid w:val="00C14453"/>
    <w:rsid w:val="00C14C12"/>
    <w:rsid w:val="00C14D87"/>
    <w:rsid w:val="00C14F92"/>
    <w:rsid w:val="00C14FDE"/>
    <w:rsid w:val="00C15C83"/>
    <w:rsid w:val="00C15D10"/>
    <w:rsid w:val="00C167B3"/>
    <w:rsid w:val="00C16EE0"/>
    <w:rsid w:val="00C17ABE"/>
    <w:rsid w:val="00C20276"/>
    <w:rsid w:val="00C20C8C"/>
    <w:rsid w:val="00C20F0A"/>
    <w:rsid w:val="00C212CE"/>
    <w:rsid w:val="00C2225D"/>
    <w:rsid w:val="00C239A2"/>
    <w:rsid w:val="00C23EE9"/>
    <w:rsid w:val="00C24B01"/>
    <w:rsid w:val="00C250BB"/>
    <w:rsid w:val="00C2519B"/>
    <w:rsid w:val="00C27206"/>
    <w:rsid w:val="00C27C84"/>
    <w:rsid w:val="00C30B14"/>
    <w:rsid w:val="00C31A31"/>
    <w:rsid w:val="00C31B73"/>
    <w:rsid w:val="00C326B3"/>
    <w:rsid w:val="00C33628"/>
    <w:rsid w:val="00C33B02"/>
    <w:rsid w:val="00C33B7B"/>
    <w:rsid w:val="00C34514"/>
    <w:rsid w:val="00C3473D"/>
    <w:rsid w:val="00C34999"/>
    <w:rsid w:val="00C362E9"/>
    <w:rsid w:val="00C36AEF"/>
    <w:rsid w:val="00C36D81"/>
    <w:rsid w:val="00C4148B"/>
    <w:rsid w:val="00C417A0"/>
    <w:rsid w:val="00C420B8"/>
    <w:rsid w:val="00C42DB6"/>
    <w:rsid w:val="00C42E70"/>
    <w:rsid w:val="00C42F29"/>
    <w:rsid w:val="00C43093"/>
    <w:rsid w:val="00C45821"/>
    <w:rsid w:val="00C45A8D"/>
    <w:rsid w:val="00C50089"/>
    <w:rsid w:val="00C50923"/>
    <w:rsid w:val="00C50FEF"/>
    <w:rsid w:val="00C5101D"/>
    <w:rsid w:val="00C5117B"/>
    <w:rsid w:val="00C51868"/>
    <w:rsid w:val="00C52636"/>
    <w:rsid w:val="00C52891"/>
    <w:rsid w:val="00C530E2"/>
    <w:rsid w:val="00C5339E"/>
    <w:rsid w:val="00C53706"/>
    <w:rsid w:val="00C53858"/>
    <w:rsid w:val="00C53DA2"/>
    <w:rsid w:val="00C53E3B"/>
    <w:rsid w:val="00C554D5"/>
    <w:rsid w:val="00C557EA"/>
    <w:rsid w:val="00C55BF5"/>
    <w:rsid w:val="00C55D40"/>
    <w:rsid w:val="00C61880"/>
    <w:rsid w:val="00C62916"/>
    <w:rsid w:val="00C630FD"/>
    <w:rsid w:val="00C6320B"/>
    <w:rsid w:val="00C64415"/>
    <w:rsid w:val="00C649E5"/>
    <w:rsid w:val="00C64F3D"/>
    <w:rsid w:val="00C65017"/>
    <w:rsid w:val="00C65527"/>
    <w:rsid w:val="00C65A07"/>
    <w:rsid w:val="00C66198"/>
    <w:rsid w:val="00C66C45"/>
    <w:rsid w:val="00C670CD"/>
    <w:rsid w:val="00C67C7C"/>
    <w:rsid w:val="00C70590"/>
    <w:rsid w:val="00C711D9"/>
    <w:rsid w:val="00C715D0"/>
    <w:rsid w:val="00C718CC"/>
    <w:rsid w:val="00C71F65"/>
    <w:rsid w:val="00C725B4"/>
    <w:rsid w:val="00C72C44"/>
    <w:rsid w:val="00C73316"/>
    <w:rsid w:val="00C74E35"/>
    <w:rsid w:val="00C75A4B"/>
    <w:rsid w:val="00C76652"/>
    <w:rsid w:val="00C76F25"/>
    <w:rsid w:val="00C81214"/>
    <w:rsid w:val="00C814B8"/>
    <w:rsid w:val="00C81BCD"/>
    <w:rsid w:val="00C81FD6"/>
    <w:rsid w:val="00C82120"/>
    <w:rsid w:val="00C82EF1"/>
    <w:rsid w:val="00C82F5A"/>
    <w:rsid w:val="00C8336E"/>
    <w:rsid w:val="00C834CF"/>
    <w:rsid w:val="00C836B3"/>
    <w:rsid w:val="00C85DAC"/>
    <w:rsid w:val="00C863E0"/>
    <w:rsid w:val="00C863EA"/>
    <w:rsid w:val="00C86939"/>
    <w:rsid w:val="00C87480"/>
    <w:rsid w:val="00C87B06"/>
    <w:rsid w:val="00C9231D"/>
    <w:rsid w:val="00C92A5E"/>
    <w:rsid w:val="00C92CD6"/>
    <w:rsid w:val="00C933F1"/>
    <w:rsid w:val="00C934C6"/>
    <w:rsid w:val="00C94789"/>
    <w:rsid w:val="00C94DCC"/>
    <w:rsid w:val="00C9567B"/>
    <w:rsid w:val="00C95A90"/>
    <w:rsid w:val="00C95F56"/>
    <w:rsid w:val="00C96C8E"/>
    <w:rsid w:val="00C96ED6"/>
    <w:rsid w:val="00C96EEF"/>
    <w:rsid w:val="00C97BAA"/>
    <w:rsid w:val="00C97E03"/>
    <w:rsid w:val="00CA01DF"/>
    <w:rsid w:val="00CA02A2"/>
    <w:rsid w:val="00CA0685"/>
    <w:rsid w:val="00CA1593"/>
    <w:rsid w:val="00CA1CBC"/>
    <w:rsid w:val="00CA2297"/>
    <w:rsid w:val="00CA27DD"/>
    <w:rsid w:val="00CA2E1E"/>
    <w:rsid w:val="00CA34D5"/>
    <w:rsid w:val="00CA362D"/>
    <w:rsid w:val="00CA3EBE"/>
    <w:rsid w:val="00CA4794"/>
    <w:rsid w:val="00CA5110"/>
    <w:rsid w:val="00CA5331"/>
    <w:rsid w:val="00CA59AA"/>
    <w:rsid w:val="00CA5AAB"/>
    <w:rsid w:val="00CA5D8A"/>
    <w:rsid w:val="00CA6C9D"/>
    <w:rsid w:val="00CA709C"/>
    <w:rsid w:val="00CA7770"/>
    <w:rsid w:val="00CB0738"/>
    <w:rsid w:val="00CB10B2"/>
    <w:rsid w:val="00CB1231"/>
    <w:rsid w:val="00CB12F2"/>
    <w:rsid w:val="00CB30C3"/>
    <w:rsid w:val="00CB3904"/>
    <w:rsid w:val="00CB58C7"/>
    <w:rsid w:val="00CB62FC"/>
    <w:rsid w:val="00CB7957"/>
    <w:rsid w:val="00CB7D92"/>
    <w:rsid w:val="00CC0F8F"/>
    <w:rsid w:val="00CC1042"/>
    <w:rsid w:val="00CC113B"/>
    <w:rsid w:val="00CC1CB9"/>
    <w:rsid w:val="00CC1CBE"/>
    <w:rsid w:val="00CC2369"/>
    <w:rsid w:val="00CC281A"/>
    <w:rsid w:val="00CC2E6D"/>
    <w:rsid w:val="00CC2F0D"/>
    <w:rsid w:val="00CC33DC"/>
    <w:rsid w:val="00CC41FA"/>
    <w:rsid w:val="00CC43FC"/>
    <w:rsid w:val="00CC4765"/>
    <w:rsid w:val="00CC48F7"/>
    <w:rsid w:val="00CC493D"/>
    <w:rsid w:val="00CC4B6E"/>
    <w:rsid w:val="00CC4EF7"/>
    <w:rsid w:val="00CC610E"/>
    <w:rsid w:val="00CC62B3"/>
    <w:rsid w:val="00CC6A40"/>
    <w:rsid w:val="00CC725C"/>
    <w:rsid w:val="00CC7AA4"/>
    <w:rsid w:val="00CC7CF9"/>
    <w:rsid w:val="00CC7D41"/>
    <w:rsid w:val="00CC7F8B"/>
    <w:rsid w:val="00CD0D6B"/>
    <w:rsid w:val="00CD154F"/>
    <w:rsid w:val="00CD21EA"/>
    <w:rsid w:val="00CD2B53"/>
    <w:rsid w:val="00CD2ED2"/>
    <w:rsid w:val="00CD48E0"/>
    <w:rsid w:val="00CD507D"/>
    <w:rsid w:val="00CD666C"/>
    <w:rsid w:val="00CD76B5"/>
    <w:rsid w:val="00CD781C"/>
    <w:rsid w:val="00CD7A0D"/>
    <w:rsid w:val="00CE062E"/>
    <w:rsid w:val="00CE1CB1"/>
    <w:rsid w:val="00CE2481"/>
    <w:rsid w:val="00CE27D4"/>
    <w:rsid w:val="00CE2BE4"/>
    <w:rsid w:val="00CE4054"/>
    <w:rsid w:val="00CE40DF"/>
    <w:rsid w:val="00CE4269"/>
    <w:rsid w:val="00CE4888"/>
    <w:rsid w:val="00CE48C4"/>
    <w:rsid w:val="00CE52AB"/>
    <w:rsid w:val="00CE58CC"/>
    <w:rsid w:val="00CE626E"/>
    <w:rsid w:val="00CE6557"/>
    <w:rsid w:val="00CE6766"/>
    <w:rsid w:val="00CE6EC4"/>
    <w:rsid w:val="00CE788B"/>
    <w:rsid w:val="00CF0939"/>
    <w:rsid w:val="00CF1762"/>
    <w:rsid w:val="00CF253B"/>
    <w:rsid w:val="00CF27F4"/>
    <w:rsid w:val="00CF336D"/>
    <w:rsid w:val="00CF4191"/>
    <w:rsid w:val="00CF448A"/>
    <w:rsid w:val="00CF4745"/>
    <w:rsid w:val="00CF493F"/>
    <w:rsid w:val="00CF4B0D"/>
    <w:rsid w:val="00CF52A3"/>
    <w:rsid w:val="00CF592B"/>
    <w:rsid w:val="00CF59A9"/>
    <w:rsid w:val="00CF673E"/>
    <w:rsid w:val="00CF6873"/>
    <w:rsid w:val="00CF6A8B"/>
    <w:rsid w:val="00CF6B3D"/>
    <w:rsid w:val="00CF6D3F"/>
    <w:rsid w:val="00CF6E10"/>
    <w:rsid w:val="00CF7806"/>
    <w:rsid w:val="00D001DF"/>
    <w:rsid w:val="00D0025A"/>
    <w:rsid w:val="00D006A3"/>
    <w:rsid w:val="00D01C15"/>
    <w:rsid w:val="00D01F9F"/>
    <w:rsid w:val="00D021F2"/>
    <w:rsid w:val="00D02D69"/>
    <w:rsid w:val="00D02F4D"/>
    <w:rsid w:val="00D03008"/>
    <w:rsid w:val="00D030A1"/>
    <w:rsid w:val="00D052B7"/>
    <w:rsid w:val="00D05DC1"/>
    <w:rsid w:val="00D061D3"/>
    <w:rsid w:val="00D06272"/>
    <w:rsid w:val="00D068DF"/>
    <w:rsid w:val="00D06C6C"/>
    <w:rsid w:val="00D06F3F"/>
    <w:rsid w:val="00D07334"/>
    <w:rsid w:val="00D07A08"/>
    <w:rsid w:val="00D1015D"/>
    <w:rsid w:val="00D102E4"/>
    <w:rsid w:val="00D10315"/>
    <w:rsid w:val="00D115DD"/>
    <w:rsid w:val="00D11959"/>
    <w:rsid w:val="00D11995"/>
    <w:rsid w:val="00D11F37"/>
    <w:rsid w:val="00D12328"/>
    <w:rsid w:val="00D12F0B"/>
    <w:rsid w:val="00D13925"/>
    <w:rsid w:val="00D14138"/>
    <w:rsid w:val="00D14AFC"/>
    <w:rsid w:val="00D1513A"/>
    <w:rsid w:val="00D15287"/>
    <w:rsid w:val="00D155D1"/>
    <w:rsid w:val="00D16496"/>
    <w:rsid w:val="00D217C1"/>
    <w:rsid w:val="00D222C0"/>
    <w:rsid w:val="00D22CD2"/>
    <w:rsid w:val="00D22F28"/>
    <w:rsid w:val="00D23939"/>
    <w:rsid w:val="00D256C5"/>
    <w:rsid w:val="00D25BFB"/>
    <w:rsid w:val="00D25CED"/>
    <w:rsid w:val="00D264B5"/>
    <w:rsid w:val="00D26EF7"/>
    <w:rsid w:val="00D26F13"/>
    <w:rsid w:val="00D27BE3"/>
    <w:rsid w:val="00D30137"/>
    <w:rsid w:val="00D30C64"/>
    <w:rsid w:val="00D31176"/>
    <w:rsid w:val="00D31315"/>
    <w:rsid w:val="00D313D5"/>
    <w:rsid w:val="00D314D2"/>
    <w:rsid w:val="00D31D82"/>
    <w:rsid w:val="00D32218"/>
    <w:rsid w:val="00D326F3"/>
    <w:rsid w:val="00D32D5D"/>
    <w:rsid w:val="00D33258"/>
    <w:rsid w:val="00D33823"/>
    <w:rsid w:val="00D33AC5"/>
    <w:rsid w:val="00D33C5A"/>
    <w:rsid w:val="00D33DFF"/>
    <w:rsid w:val="00D33E7E"/>
    <w:rsid w:val="00D34F19"/>
    <w:rsid w:val="00D36F24"/>
    <w:rsid w:val="00D37554"/>
    <w:rsid w:val="00D37BCC"/>
    <w:rsid w:val="00D37D3D"/>
    <w:rsid w:val="00D37DAD"/>
    <w:rsid w:val="00D4011B"/>
    <w:rsid w:val="00D4116E"/>
    <w:rsid w:val="00D4155E"/>
    <w:rsid w:val="00D41D2C"/>
    <w:rsid w:val="00D4213D"/>
    <w:rsid w:val="00D42D3E"/>
    <w:rsid w:val="00D438E0"/>
    <w:rsid w:val="00D44179"/>
    <w:rsid w:val="00D44B00"/>
    <w:rsid w:val="00D45C58"/>
    <w:rsid w:val="00D467A9"/>
    <w:rsid w:val="00D47311"/>
    <w:rsid w:val="00D4744F"/>
    <w:rsid w:val="00D47636"/>
    <w:rsid w:val="00D477D8"/>
    <w:rsid w:val="00D47A22"/>
    <w:rsid w:val="00D5041B"/>
    <w:rsid w:val="00D5086F"/>
    <w:rsid w:val="00D50A06"/>
    <w:rsid w:val="00D50B64"/>
    <w:rsid w:val="00D50BBD"/>
    <w:rsid w:val="00D50EB2"/>
    <w:rsid w:val="00D520D7"/>
    <w:rsid w:val="00D5233D"/>
    <w:rsid w:val="00D53612"/>
    <w:rsid w:val="00D53B9D"/>
    <w:rsid w:val="00D53E62"/>
    <w:rsid w:val="00D53EAF"/>
    <w:rsid w:val="00D54549"/>
    <w:rsid w:val="00D54B0D"/>
    <w:rsid w:val="00D54BB0"/>
    <w:rsid w:val="00D55589"/>
    <w:rsid w:val="00D55CAE"/>
    <w:rsid w:val="00D55EA2"/>
    <w:rsid w:val="00D56008"/>
    <w:rsid w:val="00D562B5"/>
    <w:rsid w:val="00D56974"/>
    <w:rsid w:val="00D572B8"/>
    <w:rsid w:val="00D57B46"/>
    <w:rsid w:val="00D601B2"/>
    <w:rsid w:val="00D60DCA"/>
    <w:rsid w:val="00D61C59"/>
    <w:rsid w:val="00D61CCB"/>
    <w:rsid w:val="00D623D5"/>
    <w:rsid w:val="00D6294B"/>
    <w:rsid w:val="00D63181"/>
    <w:rsid w:val="00D6340C"/>
    <w:rsid w:val="00D63797"/>
    <w:rsid w:val="00D63FDF"/>
    <w:rsid w:val="00D64841"/>
    <w:rsid w:val="00D6531D"/>
    <w:rsid w:val="00D66145"/>
    <w:rsid w:val="00D6697F"/>
    <w:rsid w:val="00D671C8"/>
    <w:rsid w:val="00D67BBE"/>
    <w:rsid w:val="00D67CB8"/>
    <w:rsid w:val="00D71EBB"/>
    <w:rsid w:val="00D72157"/>
    <w:rsid w:val="00D72C16"/>
    <w:rsid w:val="00D72F5D"/>
    <w:rsid w:val="00D73DFA"/>
    <w:rsid w:val="00D74192"/>
    <w:rsid w:val="00D74B41"/>
    <w:rsid w:val="00D74F1E"/>
    <w:rsid w:val="00D755F6"/>
    <w:rsid w:val="00D75B6D"/>
    <w:rsid w:val="00D75D51"/>
    <w:rsid w:val="00D77F3B"/>
    <w:rsid w:val="00D8003A"/>
    <w:rsid w:val="00D81ACC"/>
    <w:rsid w:val="00D81E1D"/>
    <w:rsid w:val="00D81F97"/>
    <w:rsid w:val="00D82155"/>
    <w:rsid w:val="00D82EC7"/>
    <w:rsid w:val="00D8302B"/>
    <w:rsid w:val="00D830D3"/>
    <w:rsid w:val="00D836C6"/>
    <w:rsid w:val="00D83FB2"/>
    <w:rsid w:val="00D8488A"/>
    <w:rsid w:val="00D86677"/>
    <w:rsid w:val="00D86F64"/>
    <w:rsid w:val="00D90267"/>
    <w:rsid w:val="00D90369"/>
    <w:rsid w:val="00D907D5"/>
    <w:rsid w:val="00D91498"/>
    <w:rsid w:val="00D9156D"/>
    <w:rsid w:val="00D91A61"/>
    <w:rsid w:val="00D93033"/>
    <w:rsid w:val="00D932DD"/>
    <w:rsid w:val="00D933C1"/>
    <w:rsid w:val="00D94F92"/>
    <w:rsid w:val="00D94FE5"/>
    <w:rsid w:val="00D95493"/>
    <w:rsid w:val="00D96412"/>
    <w:rsid w:val="00D96579"/>
    <w:rsid w:val="00D96739"/>
    <w:rsid w:val="00D96758"/>
    <w:rsid w:val="00D96CEB"/>
    <w:rsid w:val="00D9728F"/>
    <w:rsid w:val="00D97509"/>
    <w:rsid w:val="00DA0D39"/>
    <w:rsid w:val="00DA130F"/>
    <w:rsid w:val="00DA1666"/>
    <w:rsid w:val="00DA27DE"/>
    <w:rsid w:val="00DA2B30"/>
    <w:rsid w:val="00DA3669"/>
    <w:rsid w:val="00DA3813"/>
    <w:rsid w:val="00DA3CB1"/>
    <w:rsid w:val="00DA3E91"/>
    <w:rsid w:val="00DA3EBE"/>
    <w:rsid w:val="00DA544D"/>
    <w:rsid w:val="00DA554C"/>
    <w:rsid w:val="00DA566E"/>
    <w:rsid w:val="00DA5E63"/>
    <w:rsid w:val="00DA6504"/>
    <w:rsid w:val="00DA680A"/>
    <w:rsid w:val="00DA7A5A"/>
    <w:rsid w:val="00DA7B36"/>
    <w:rsid w:val="00DA7DF2"/>
    <w:rsid w:val="00DB0D9A"/>
    <w:rsid w:val="00DB0EF9"/>
    <w:rsid w:val="00DB153A"/>
    <w:rsid w:val="00DB2189"/>
    <w:rsid w:val="00DB2A4F"/>
    <w:rsid w:val="00DB357B"/>
    <w:rsid w:val="00DB35B3"/>
    <w:rsid w:val="00DB3DC1"/>
    <w:rsid w:val="00DB45DA"/>
    <w:rsid w:val="00DB54EA"/>
    <w:rsid w:val="00DB5C3E"/>
    <w:rsid w:val="00DB5DAE"/>
    <w:rsid w:val="00DB66AF"/>
    <w:rsid w:val="00DB68B4"/>
    <w:rsid w:val="00DB6A10"/>
    <w:rsid w:val="00DB6A78"/>
    <w:rsid w:val="00DB6B4D"/>
    <w:rsid w:val="00DB7757"/>
    <w:rsid w:val="00DB7864"/>
    <w:rsid w:val="00DB79B7"/>
    <w:rsid w:val="00DC0B8D"/>
    <w:rsid w:val="00DC0C1D"/>
    <w:rsid w:val="00DC1199"/>
    <w:rsid w:val="00DC13FF"/>
    <w:rsid w:val="00DC3393"/>
    <w:rsid w:val="00DC3BEA"/>
    <w:rsid w:val="00DC4169"/>
    <w:rsid w:val="00DC430D"/>
    <w:rsid w:val="00DC4786"/>
    <w:rsid w:val="00DC4BF2"/>
    <w:rsid w:val="00DC54DB"/>
    <w:rsid w:val="00DC5621"/>
    <w:rsid w:val="00DC5624"/>
    <w:rsid w:val="00DC6A24"/>
    <w:rsid w:val="00DC6D71"/>
    <w:rsid w:val="00DD083C"/>
    <w:rsid w:val="00DD1A8C"/>
    <w:rsid w:val="00DD1DBB"/>
    <w:rsid w:val="00DD2C21"/>
    <w:rsid w:val="00DD456C"/>
    <w:rsid w:val="00DD45CF"/>
    <w:rsid w:val="00DD46C2"/>
    <w:rsid w:val="00DD5E13"/>
    <w:rsid w:val="00DD6138"/>
    <w:rsid w:val="00DD6475"/>
    <w:rsid w:val="00DD6D64"/>
    <w:rsid w:val="00DD70FB"/>
    <w:rsid w:val="00DE03BC"/>
    <w:rsid w:val="00DE1635"/>
    <w:rsid w:val="00DE1B4D"/>
    <w:rsid w:val="00DE2736"/>
    <w:rsid w:val="00DE2ED6"/>
    <w:rsid w:val="00DE4070"/>
    <w:rsid w:val="00DE4419"/>
    <w:rsid w:val="00DE47B2"/>
    <w:rsid w:val="00DE4E43"/>
    <w:rsid w:val="00DE53F0"/>
    <w:rsid w:val="00DE5B83"/>
    <w:rsid w:val="00DE5E02"/>
    <w:rsid w:val="00DE60DD"/>
    <w:rsid w:val="00DE6B2A"/>
    <w:rsid w:val="00DE6B5C"/>
    <w:rsid w:val="00DE7948"/>
    <w:rsid w:val="00DE7983"/>
    <w:rsid w:val="00DF08F2"/>
    <w:rsid w:val="00DF16B0"/>
    <w:rsid w:val="00DF176C"/>
    <w:rsid w:val="00DF2526"/>
    <w:rsid w:val="00DF3355"/>
    <w:rsid w:val="00DF5293"/>
    <w:rsid w:val="00DF5A11"/>
    <w:rsid w:val="00DF6500"/>
    <w:rsid w:val="00DF6650"/>
    <w:rsid w:val="00DF6980"/>
    <w:rsid w:val="00DF6F87"/>
    <w:rsid w:val="00DF743A"/>
    <w:rsid w:val="00E005AA"/>
    <w:rsid w:val="00E015FC"/>
    <w:rsid w:val="00E016A1"/>
    <w:rsid w:val="00E01844"/>
    <w:rsid w:val="00E01983"/>
    <w:rsid w:val="00E01B81"/>
    <w:rsid w:val="00E01BCF"/>
    <w:rsid w:val="00E02242"/>
    <w:rsid w:val="00E025D0"/>
    <w:rsid w:val="00E029F2"/>
    <w:rsid w:val="00E02FC5"/>
    <w:rsid w:val="00E033C9"/>
    <w:rsid w:val="00E038AD"/>
    <w:rsid w:val="00E03E34"/>
    <w:rsid w:val="00E05376"/>
    <w:rsid w:val="00E05813"/>
    <w:rsid w:val="00E07A28"/>
    <w:rsid w:val="00E07E54"/>
    <w:rsid w:val="00E10E15"/>
    <w:rsid w:val="00E10FA3"/>
    <w:rsid w:val="00E1256C"/>
    <w:rsid w:val="00E12A27"/>
    <w:rsid w:val="00E13693"/>
    <w:rsid w:val="00E137F3"/>
    <w:rsid w:val="00E13B80"/>
    <w:rsid w:val="00E13FF3"/>
    <w:rsid w:val="00E140A8"/>
    <w:rsid w:val="00E146AF"/>
    <w:rsid w:val="00E14FDE"/>
    <w:rsid w:val="00E1627B"/>
    <w:rsid w:val="00E166BA"/>
    <w:rsid w:val="00E16D2D"/>
    <w:rsid w:val="00E2024F"/>
    <w:rsid w:val="00E20D8D"/>
    <w:rsid w:val="00E211D3"/>
    <w:rsid w:val="00E21418"/>
    <w:rsid w:val="00E21A9A"/>
    <w:rsid w:val="00E22545"/>
    <w:rsid w:val="00E2459F"/>
    <w:rsid w:val="00E246C7"/>
    <w:rsid w:val="00E247D1"/>
    <w:rsid w:val="00E24B0D"/>
    <w:rsid w:val="00E25460"/>
    <w:rsid w:val="00E257BC"/>
    <w:rsid w:val="00E25AFD"/>
    <w:rsid w:val="00E266FB"/>
    <w:rsid w:val="00E26A32"/>
    <w:rsid w:val="00E26AF4"/>
    <w:rsid w:val="00E27486"/>
    <w:rsid w:val="00E277FA"/>
    <w:rsid w:val="00E27CC0"/>
    <w:rsid w:val="00E27FF0"/>
    <w:rsid w:val="00E3000C"/>
    <w:rsid w:val="00E30228"/>
    <w:rsid w:val="00E30E3A"/>
    <w:rsid w:val="00E31134"/>
    <w:rsid w:val="00E31AFD"/>
    <w:rsid w:val="00E32116"/>
    <w:rsid w:val="00E32EE5"/>
    <w:rsid w:val="00E33AD0"/>
    <w:rsid w:val="00E34E25"/>
    <w:rsid w:val="00E351D6"/>
    <w:rsid w:val="00E35EAA"/>
    <w:rsid w:val="00E364C2"/>
    <w:rsid w:val="00E3651E"/>
    <w:rsid w:val="00E36CA6"/>
    <w:rsid w:val="00E375C9"/>
    <w:rsid w:val="00E37613"/>
    <w:rsid w:val="00E40548"/>
    <w:rsid w:val="00E41181"/>
    <w:rsid w:val="00E412CA"/>
    <w:rsid w:val="00E414B7"/>
    <w:rsid w:val="00E42380"/>
    <w:rsid w:val="00E4276F"/>
    <w:rsid w:val="00E43466"/>
    <w:rsid w:val="00E43B28"/>
    <w:rsid w:val="00E43BFA"/>
    <w:rsid w:val="00E441D6"/>
    <w:rsid w:val="00E44649"/>
    <w:rsid w:val="00E44A2F"/>
    <w:rsid w:val="00E451AA"/>
    <w:rsid w:val="00E458E4"/>
    <w:rsid w:val="00E45949"/>
    <w:rsid w:val="00E45B20"/>
    <w:rsid w:val="00E46BA4"/>
    <w:rsid w:val="00E501EB"/>
    <w:rsid w:val="00E502CE"/>
    <w:rsid w:val="00E50832"/>
    <w:rsid w:val="00E52E95"/>
    <w:rsid w:val="00E5316E"/>
    <w:rsid w:val="00E535FA"/>
    <w:rsid w:val="00E537EF"/>
    <w:rsid w:val="00E54526"/>
    <w:rsid w:val="00E5464A"/>
    <w:rsid w:val="00E5499B"/>
    <w:rsid w:val="00E55E36"/>
    <w:rsid w:val="00E56A0A"/>
    <w:rsid w:val="00E56E03"/>
    <w:rsid w:val="00E5717E"/>
    <w:rsid w:val="00E57639"/>
    <w:rsid w:val="00E57707"/>
    <w:rsid w:val="00E57750"/>
    <w:rsid w:val="00E577C0"/>
    <w:rsid w:val="00E57C68"/>
    <w:rsid w:val="00E60ED0"/>
    <w:rsid w:val="00E612B8"/>
    <w:rsid w:val="00E61460"/>
    <w:rsid w:val="00E61BBE"/>
    <w:rsid w:val="00E61DE0"/>
    <w:rsid w:val="00E61FFC"/>
    <w:rsid w:val="00E62093"/>
    <w:rsid w:val="00E621AE"/>
    <w:rsid w:val="00E626B2"/>
    <w:rsid w:val="00E627A2"/>
    <w:rsid w:val="00E62CB7"/>
    <w:rsid w:val="00E6321D"/>
    <w:rsid w:val="00E64A69"/>
    <w:rsid w:val="00E65141"/>
    <w:rsid w:val="00E65525"/>
    <w:rsid w:val="00E65677"/>
    <w:rsid w:val="00E66F44"/>
    <w:rsid w:val="00E67068"/>
    <w:rsid w:val="00E67359"/>
    <w:rsid w:val="00E676AC"/>
    <w:rsid w:val="00E67BDF"/>
    <w:rsid w:val="00E67EE9"/>
    <w:rsid w:val="00E701AD"/>
    <w:rsid w:val="00E71300"/>
    <w:rsid w:val="00E71543"/>
    <w:rsid w:val="00E71616"/>
    <w:rsid w:val="00E72167"/>
    <w:rsid w:val="00E72932"/>
    <w:rsid w:val="00E72FD0"/>
    <w:rsid w:val="00E736EA"/>
    <w:rsid w:val="00E73949"/>
    <w:rsid w:val="00E739AD"/>
    <w:rsid w:val="00E73C9E"/>
    <w:rsid w:val="00E74DCE"/>
    <w:rsid w:val="00E7512B"/>
    <w:rsid w:val="00E75CFA"/>
    <w:rsid w:val="00E75DE5"/>
    <w:rsid w:val="00E760E6"/>
    <w:rsid w:val="00E76C71"/>
    <w:rsid w:val="00E777A1"/>
    <w:rsid w:val="00E77961"/>
    <w:rsid w:val="00E810CC"/>
    <w:rsid w:val="00E8139A"/>
    <w:rsid w:val="00E81573"/>
    <w:rsid w:val="00E81E8F"/>
    <w:rsid w:val="00E8251D"/>
    <w:rsid w:val="00E826F0"/>
    <w:rsid w:val="00E82BDF"/>
    <w:rsid w:val="00E82EE4"/>
    <w:rsid w:val="00E8333F"/>
    <w:rsid w:val="00E83A76"/>
    <w:rsid w:val="00E84BE5"/>
    <w:rsid w:val="00E858D8"/>
    <w:rsid w:val="00E86BB3"/>
    <w:rsid w:val="00E87493"/>
    <w:rsid w:val="00E87608"/>
    <w:rsid w:val="00E87EC9"/>
    <w:rsid w:val="00E90924"/>
    <w:rsid w:val="00E90B2A"/>
    <w:rsid w:val="00E9268A"/>
    <w:rsid w:val="00E92F3F"/>
    <w:rsid w:val="00E93B2A"/>
    <w:rsid w:val="00E93DE7"/>
    <w:rsid w:val="00E94985"/>
    <w:rsid w:val="00E949C3"/>
    <w:rsid w:val="00E94C85"/>
    <w:rsid w:val="00E94E55"/>
    <w:rsid w:val="00E95C01"/>
    <w:rsid w:val="00E96445"/>
    <w:rsid w:val="00E96C7E"/>
    <w:rsid w:val="00E970A8"/>
    <w:rsid w:val="00E9739F"/>
    <w:rsid w:val="00EA05A8"/>
    <w:rsid w:val="00EA06DB"/>
    <w:rsid w:val="00EA08A8"/>
    <w:rsid w:val="00EA198E"/>
    <w:rsid w:val="00EA2C96"/>
    <w:rsid w:val="00EA2C9D"/>
    <w:rsid w:val="00EA2CE7"/>
    <w:rsid w:val="00EA2FDE"/>
    <w:rsid w:val="00EA47C9"/>
    <w:rsid w:val="00EA4962"/>
    <w:rsid w:val="00EA52AD"/>
    <w:rsid w:val="00EA5544"/>
    <w:rsid w:val="00EA6E60"/>
    <w:rsid w:val="00EA72C3"/>
    <w:rsid w:val="00EA7379"/>
    <w:rsid w:val="00EA7590"/>
    <w:rsid w:val="00EA7E30"/>
    <w:rsid w:val="00EB0241"/>
    <w:rsid w:val="00EB0334"/>
    <w:rsid w:val="00EB2622"/>
    <w:rsid w:val="00EB4540"/>
    <w:rsid w:val="00EB4E73"/>
    <w:rsid w:val="00EB5188"/>
    <w:rsid w:val="00EB5231"/>
    <w:rsid w:val="00EB5B9D"/>
    <w:rsid w:val="00EB5D5B"/>
    <w:rsid w:val="00EB63EF"/>
    <w:rsid w:val="00EB6521"/>
    <w:rsid w:val="00EB6FD8"/>
    <w:rsid w:val="00EB700E"/>
    <w:rsid w:val="00EB7500"/>
    <w:rsid w:val="00EC222D"/>
    <w:rsid w:val="00EC241D"/>
    <w:rsid w:val="00EC2445"/>
    <w:rsid w:val="00EC2C12"/>
    <w:rsid w:val="00EC2EC6"/>
    <w:rsid w:val="00EC3712"/>
    <w:rsid w:val="00EC4537"/>
    <w:rsid w:val="00EC4600"/>
    <w:rsid w:val="00EC524A"/>
    <w:rsid w:val="00EC53D1"/>
    <w:rsid w:val="00EC5691"/>
    <w:rsid w:val="00EC59D1"/>
    <w:rsid w:val="00EC5E1C"/>
    <w:rsid w:val="00EC640F"/>
    <w:rsid w:val="00EC6758"/>
    <w:rsid w:val="00EC6902"/>
    <w:rsid w:val="00EC6E32"/>
    <w:rsid w:val="00EC6F09"/>
    <w:rsid w:val="00ED0665"/>
    <w:rsid w:val="00ED0EF2"/>
    <w:rsid w:val="00ED21FC"/>
    <w:rsid w:val="00ED23D5"/>
    <w:rsid w:val="00ED2A6D"/>
    <w:rsid w:val="00ED4348"/>
    <w:rsid w:val="00ED4475"/>
    <w:rsid w:val="00ED458D"/>
    <w:rsid w:val="00ED4E30"/>
    <w:rsid w:val="00ED5220"/>
    <w:rsid w:val="00ED595B"/>
    <w:rsid w:val="00ED5F7A"/>
    <w:rsid w:val="00ED60EB"/>
    <w:rsid w:val="00ED6C34"/>
    <w:rsid w:val="00ED711C"/>
    <w:rsid w:val="00ED73E8"/>
    <w:rsid w:val="00ED751C"/>
    <w:rsid w:val="00ED7CE1"/>
    <w:rsid w:val="00EE081E"/>
    <w:rsid w:val="00EE2068"/>
    <w:rsid w:val="00EE3393"/>
    <w:rsid w:val="00EE3419"/>
    <w:rsid w:val="00EE36EC"/>
    <w:rsid w:val="00EE37DC"/>
    <w:rsid w:val="00EE3E69"/>
    <w:rsid w:val="00EE4611"/>
    <w:rsid w:val="00EE4EBC"/>
    <w:rsid w:val="00EE5590"/>
    <w:rsid w:val="00EE6431"/>
    <w:rsid w:val="00EE66EB"/>
    <w:rsid w:val="00EE6740"/>
    <w:rsid w:val="00EE6880"/>
    <w:rsid w:val="00EE7713"/>
    <w:rsid w:val="00EE7AD9"/>
    <w:rsid w:val="00EF0CA1"/>
    <w:rsid w:val="00EF0CB9"/>
    <w:rsid w:val="00EF1736"/>
    <w:rsid w:val="00EF2AC5"/>
    <w:rsid w:val="00EF3004"/>
    <w:rsid w:val="00EF3C66"/>
    <w:rsid w:val="00EF47E3"/>
    <w:rsid w:val="00EF50F1"/>
    <w:rsid w:val="00EF543B"/>
    <w:rsid w:val="00EF6416"/>
    <w:rsid w:val="00EF6BB3"/>
    <w:rsid w:val="00EF7217"/>
    <w:rsid w:val="00EF73D1"/>
    <w:rsid w:val="00EF78A2"/>
    <w:rsid w:val="00EF791A"/>
    <w:rsid w:val="00EF7979"/>
    <w:rsid w:val="00F00104"/>
    <w:rsid w:val="00F00526"/>
    <w:rsid w:val="00F00AD3"/>
    <w:rsid w:val="00F00D15"/>
    <w:rsid w:val="00F02397"/>
    <w:rsid w:val="00F02A8B"/>
    <w:rsid w:val="00F039AA"/>
    <w:rsid w:val="00F0438F"/>
    <w:rsid w:val="00F05B8B"/>
    <w:rsid w:val="00F05E9D"/>
    <w:rsid w:val="00F06399"/>
    <w:rsid w:val="00F06585"/>
    <w:rsid w:val="00F06661"/>
    <w:rsid w:val="00F0678C"/>
    <w:rsid w:val="00F06A90"/>
    <w:rsid w:val="00F073DE"/>
    <w:rsid w:val="00F10C87"/>
    <w:rsid w:val="00F14E2B"/>
    <w:rsid w:val="00F15832"/>
    <w:rsid w:val="00F161DD"/>
    <w:rsid w:val="00F16C23"/>
    <w:rsid w:val="00F1724F"/>
    <w:rsid w:val="00F200EB"/>
    <w:rsid w:val="00F20A13"/>
    <w:rsid w:val="00F20BDE"/>
    <w:rsid w:val="00F20C46"/>
    <w:rsid w:val="00F21906"/>
    <w:rsid w:val="00F21B9D"/>
    <w:rsid w:val="00F22613"/>
    <w:rsid w:val="00F2278E"/>
    <w:rsid w:val="00F23497"/>
    <w:rsid w:val="00F2354D"/>
    <w:rsid w:val="00F236FB"/>
    <w:rsid w:val="00F237F9"/>
    <w:rsid w:val="00F23B4E"/>
    <w:rsid w:val="00F241B9"/>
    <w:rsid w:val="00F244E6"/>
    <w:rsid w:val="00F2522E"/>
    <w:rsid w:val="00F25AF5"/>
    <w:rsid w:val="00F25C9A"/>
    <w:rsid w:val="00F26331"/>
    <w:rsid w:val="00F26CBA"/>
    <w:rsid w:val="00F27EF7"/>
    <w:rsid w:val="00F30278"/>
    <w:rsid w:val="00F30AAC"/>
    <w:rsid w:val="00F311F1"/>
    <w:rsid w:val="00F32947"/>
    <w:rsid w:val="00F32B77"/>
    <w:rsid w:val="00F33750"/>
    <w:rsid w:val="00F33933"/>
    <w:rsid w:val="00F3424E"/>
    <w:rsid w:val="00F34C3D"/>
    <w:rsid w:val="00F34CE6"/>
    <w:rsid w:val="00F3505A"/>
    <w:rsid w:val="00F35719"/>
    <w:rsid w:val="00F359A1"/>
    <w:rsid w:val="00F36883"/>
    <w:rsid w:val="00F372EB"/>
    <w:rsid w:val="00F37361"/>
    <w:rsid w:val="00F37BD4"/>
    <w:rsid w:val="00F37D10"/>
    <w:rsid w:val="00F402FE"/>
    <w:rsid w:val="00F4077D"/>
    <w:rsid w:val="00F40A2C"/>
    <w:rsid w:val="00F40D0C"/>
    <w:rsid w:val="00F410A3"/>
    <w:rsid w:val="00F4174D"/>
    <w:rsid w:val="00F42C78"/>
    <w:rsid w:val="00F43C29"/>
    <w:rsid w:val="00F4490C"/>
    <w:rsid w:val="00F44A19"/>
    <w:rsid w:val="00F44B4C"/>
    <w:rsid w:val="00F44BA3"/>
    <w:rsid w:val="00F44E71"/>
    <w:rsid w:val="00F46091"/>
    <w:rsid w:val="00F460AB"/>
    <w:rsid w:val="00F46416"/>
    <w:rsid w:val="00F464E2"/>
    <w:rsid w:val="00F47158"/>
    <w:rsid w:val="00F473FE"/>
    <w:rsid w:val="00F47922"/>
    <w:rsid w:val="00F47B9E"/>
    <w:rsid w:val="00F50363"/>
    <w:rsid w:val="00F50CFF"/>
    <w:rsid w:val="00F50D0C"/>
    <w:rsid w:val="00F50FEF"/>
    <w:rsid w:val="00F518CA"/>
    <w:rsid w:val="00F522DF"/>
    <w:rsid w:val="00F522FB"/>
    <w:rsid w:val="00F52569"/>
    <w:rsid w:val="00F536C6"/>
    <w:rsid w:val="00F536E6"/>
    <w:rsid w:val="00F53BAD"/>
    <w:rsid w:val="00F543FF"/>
    <w:rsid w:val="00F5487E"/>
    <w:rsid w:val="00F55B0A"/>
    <w:rsid w:val="00F55C0E"/>
    <w:rsid w:val="00F55C21"/>
    <w:rsid w:val="00F56311"/>
    <w:rsid w:val="00F56A47"/>
    <w:rsid w:val="00F577BD"/>
    <w:rsid w:val="00F579F5"/>
    <w:rsid w:val="00F60B6C"/>
    <w:rsid w:val="00F615D9"/>
    <w:rsid w:val="00F6224A"/>
    <w:rsid w:val="00F6233C"/>
    <w:rsid w:val="00F62493"/>
    <w:rsid w:val="00F63034"/>
    <w:rsid w:val="00F64A31"/>
    <w:rsid w:val="00F64B0F"/>
    <w:rsid w:val="00F64BD2"/>
    <w:rsid w:val="00F65824"/>
    <w:rsid w:val="00F65B9B"/>
    <w:rsid w:val="00F669DC"/>
    <w:rsid w:val="00F6719F"/>
    <w:rsid w:val="00F67DB0"/>
    <w:rsid w:val="00F67F6E"/>
    <w:rsid w:val="00F705DA"/>
    <w:rsid w:val="00F70FE2"/>
    <w:rsid w:val="00F71231"/>
    <w:rsid w:val="00F716C1"/>
    <w:rsid w:val="00F720C9"/>
    <w:rsid w:val="00F722F4"/>
    <w:rsid w:val="00F7406B"/>
    <w:rsid w:val="00F759D2"/>
    <w:rsid w:val="00F763A2"/>
    <w:rsid w:val="00F76580"/>
    <w:rsid w:val="00F768D6"/>
    <w:rsid w:val="00F77012"/>
    <w:rsid w:val="00F77706"/>
    <w:rsid w:val="00F77EE6"/>
    <w:rsid w:val="00F80134"/>
    <w:rsid w:val="00F82C09"/>
    <w:rsid w:val="00F82EC3"/>
    <w:rsid w:val="00F8375C"/>
    <w:rsid w:val="00F84F43"/>
    <w:rsid w:val="00F85845"/>
    <w:rsid w:val="00F85B3E"/>
    <w:rsid w:val="00F862B7"/>
    <w:rsid w:val="00F87A40"/>
    <w:rsid w:val="00F90078"/>
    <w:rsid w:val="00F90187"/>
    <w:rsid w:val="00F9062D"/>
    <w:rsid w:val="00F90C42"/>
    <w:rsid w:val="00F910B6"/>
    <w:rsid w:val="00F91D8C"/>
    <w:rsid w:val="00F922A0"/>
    <w:rsid w:val="00F922C8"/>
    <w:rsid w:val="00F936E0"/>
    <w:rsid w:val="00F93721"/>
    <w:rsid w:val="00F939A4"/>
    <w:rsid w:val="00F9490A"/>
    <w:rsid w:val="00F95961"/>
    <w:rsid w:val="00F95A58"/>
    <w:rsid w:val="00F972D5"/>
    <w:rsid w:val="00F9741E"/>
    <w:rsid w:val="00F974F9"/>
    <w:rsid w:val="00FA0078"/>
    <w:rsid w:val="00FA204A"/>
    <w:rsid w:val="00FA2338"/>
    <w:rsid w:val="00FA2903"/>
    <w:rsid w:val="00FA2E4D"/>
    <w:rsid w:val="00FA3308"/>
    <w:rsid w:val="00FA36EA"/>
    <w:rsid w:val="00FA4C05"/>
    <w:rsid w:val="00FA60FE"/>
    <w:rsid w:val="00FA62F9"/>
    <w:rsid w:val="00FA641A"/>
    <w:rsid w:val="00FA66BC"/>
    <w:rsid w:val="00FA69D4"/>
    <w:rsid w:val="00FA6C76"/>
    <w:rsid w:val="00FA705E"/>
    <w:rsid w:val="00FA7098"/>
    <w:rsid w:val="00FB0361"/>
    <w:rsid w:val="00FB117C"/>
    <w:rsid w:val="00FB133E"/>
    <w:rsid w:val="00FB313D"/>
    <w:rsid w:val="00FB3A5D"/>
    <w:rsid w:val="00FB3B86"/>
    <w:rsid w:val="00FB3E47"/>
    <w:rsid w:val="00FB451F"/>
    <w:rsid w:val="00FB556C"/>
    <w:rsid w:val="00FB5AEE"/>
    <w:rsid w:val="00FB6A14"/>
    <w:rsid w:val="00FB6FF7"/>
    <w:rsid w:val="00FB7367"/>
    <w:rsid w:val="00FB7B49"/>
    <w:rsid w:val="00FB7D90"/>
    <w:rsid w:val="00FC0513"/>
    <w:rsid w:val="00FC1004"/>
    <w:rsid w:val="00FC1812"/>
    <w:rsid w:val="00FC1B1E"/>
    <w:rsid w:val="00FC1DCB"/>
    <w:rsid w:val="00FC2377"/>
    <w:rsid w:val="00FC32A7"/>
    <w:rsid w:val="00FC4AB3"/>
    <w:rsid w:val="00FC4EC9"/>
    <w:rsid w:val="00FC50C1"/>
    <w:rsid w:val="00FC52C9"/>
    <w:rsid w:val="00FC5E2C"/>
    <w:rsid w:val="00FC654F"/>
    <w:rsid w:val="00FC6C7C"/>
    <w:rsid w:val="00FD0168"/>
    <w:rsid w:val="00FD05EF"/>
    <w:rsid w:val="00FD0666"/>
    <w:rsid w:val="00FD09E8"/>
    <w:rsid w:val="00FD1677"/>
    <w:rsid w:val="00FD25C0"/>
    <w:rsid w:val="00FD2BC7"/>
    <w:rsid w:val="00FD2ED8"/>
    <w:rsid w:val="00FD396C"/>
    <w:rsid w:val="00FD3C2A"/>
    <w:rsid w:val="00FD3C34"/>
    <w:rsid w:val="00FD4526"/>
    <w:rsid w:val="00FD6748"/>
    <w:rsid w:val="00FD696E"/>
    <w:rsid w:val="00FD6A25"/>
    <w:rsid w:val="00FD7C82"/>
    <w:rsid w:val="00FE022D"/>
    <w:rsid w:val="00FE05F4"/>
    <w:rsid w:val="00FE097B"/>
    <w:rsid w:val="00FE0A81"/>
    <w:rsid w:val="00FE0C38"/>
    <w:rsid w:val="00FE0F2B"/>
    <w:rsid w:val="00FE113A"/>
    <w:rsid w:val="00FE14DE"/>
    <w:rsid w:val="00FE2ABE"/>
    <w:rsid w:val="00FE335E"/>
    <w:rsid w:val="00FE373B"/>
    <w:rsid w:val="00FE3D66"/>
    <w:rsid w:val="00FE4029"/>
    <w:rsid w:val="00FE40A0"/>
    <w:rsid w:val="00FE41C2"/>
    <w:rsid w:val="00FE5237"/>
    <w:rsid w:val="00FE6C6C"/>
    <w:rsid w:val="00FE7826"/>
    <w:rsid w:val="00FF009E"/>
    <w:rsid w:val="00FF112D"/>
    <w:rsid w:val="00FF3302"/>
    <w:rsid w:val="00FF41EC"/>
    <w:rsid w:val="00FF45E3"/>
    <w:rsid w:val="00FF5104"/>
    <w:rsid w:val="00FF55D9"/>
    <w:rsid w:val="00FF594C"/>
    <w:rsid w:val="00FF654C"/>
    <w:rsid w:val="00FF65AA"/>
    <w:rsid w:val="00FF6BF0"/>
    <w:rsid w:val="00FF70FB"/>
    <w:rsid w:val="00FF7C6D"/>
    <w:rsid w:val="00FF7C9F"/>
    <w:rsid w:val="0111F0DF"/>
    <w:rsid w:val="0128574F"/>
    <w:rsid w:val="0141EB0E"/>
    <w:rsid w:val="016931AC"/>
    <w:rsid w:val="017DBFD6"/>
    <w:rsid w:val="019F6DE6"/>
    <w:rsid w:val="01A25B5B"/>
    <w:rsid w:val="01A9DC3B"/>
    <w:rsid w:val="01DFFD48"/>
    <w:rsid w:val="01E63539"/>
    <w:rsid w:val="0214096D"/>
    <w:rsid w:val="0214735A"/>
    <w:rsid w:val="0220C142"/>
    <w:rsid w:val="023C9E6D"/>
    <w:rsid w:val="0249C00C"/>
    <w:rsid w:val="026788CD"/>
    <w:rsid w:val="0275F642"/>
    <w:rsid w:val="027C1F6A"/>
    <w:rsid w:val="02872A3D"/>
    <w:rsid w:val="028CBF19"/>
    <w:rsid w:val="02AC4491"/>
    <w:rsid w:val="02C36AFC"/>
    <w:rsid w:val="02C8B15B"/>
    <w:rsid w:val="02E0BB5F"/>
    <w:rsid w:val="02E0DB5C"/>
    <w:rsid w:val="02E5A614"/>
    <w:rsid w:val="03027D73"/>
    <w:rsid w:val="03339326"/>
    <w:rsid w:val="033CC053"/>
    <w:rsid w:val="035C9D4B"/>
    <w:rsid w:val="035F266C"/>
    <w:rsid w:val="03809798"/>
    <w:rsid w:val="0396CA9D"/>
    <w:rsid w:val="03981D90"/>
    <w:rsid w:val="03A11214"/>
    <w:rsid w:val="03A4CDEC"/>
    <w:rsid w:val="03A9A429"/>
    <w:rsid w:val="03BCF066"/>
    <w:rsid w:val="03E1E64E"/>
    <w:rsid w:val="043C1F28"/>
    <w:rsid w:val="04ABC08C"/>
    <w:rsid w:val="04D3AF87"/>
    <w:rsid w:val="04D81344"/>
    <w:rsid w:val="04E4DA93"/>
    <w:rsid w:val="04F55222"/>
    <w:rsid w:val="04F6E782"/>
    <w:rsid w:val="04FA0688"/>
    <w:rsid w:val="0522ADBF"/>
    <w:rsid w:val="053352F7"/>
    <w:rsid w:val="053BAD87"/>
    <w:rsid w:val="0545934B"/>
    <w:rsid w:val="0547DD1B"/>
    <w:rsid w:val="054F64D8"/>
    <w:rsid w:val="05507C16"/>
    <w:rsid w:val="0554F482"/>
    <w:rsid w:val="05D9092E"/>
    <w:rsid w:val="05E44319"/>
    <w:rsid w:val="05F2FE70"/>
    <w:rsid w:val="062E89D4"/>
    <w:rsid w:val="063C0298"/>
    <w:rsid w:val="064E3074"/>
    <w:rsid w:val="064FED83"/>
    <w:rsid w:val="065EE501"/>
    <w:rsid w:val="067D12CE"/>
    <w:rsid w:val="06853420"/>
    <w:rsid w:val="069EA52A"/>
    <w:rsid w:val="06AD9840"/>
    <w:rsid w:val="06C181E4"/>
    <w:rsid w:val="071AD31B"/>
    <w:rsid w:val="07234E38"/>
    <w:rsid w:val="074D4FA7"/>
    <w:rsid w:val="074D560E"/>
    <w:rsid w:val="07650B05"/>
    <w:rsid w:val="0786E246"/>
    <w:rsid w:val="0794A99F"/>
    <w:rsid w:val="07D8DE5E"/>
    <w:rsid w:val="0802EE51"/>
    <w:rsid w:val="080796C5"/>
    <w:rsid w:val="08195345"/>
    <w:rsid w:val="0828A9C7"/>
    <w:rsid w:val="08398BE2"/>
    <w:rsid w:val="0845534D"/>
    <w:rsid w:val="087414E2"/>
    <w:rsid w:val="087D3026"/>
    <w:rsid w:val="08A3486F"/>
    <w:rsid w:val="08DEDD11"/>
    <w:rsid w:val="08E9266F"/>
    <w:rsid w:val="08FD0930"/>
    <w:rsid w:val="091A63AD"/>
    <w:rsid w:val="091E78E5"/>
    <w:rsid w:val="0920DAB5"/>
    <w:rsid w:val="092EAA92"/>
    <w:rsid w:val="0932A6A1"/>
    <w:rsid w:val="09673734"/>
    <w:rsid w:val="09737FE9"/>
    <w:rsid w:val="09A0BF9F"/>
    <w:rsid w:val="09C9B87C"/>
    <w:rsid w:val="0A00BC29"/>
    <w:rsid w:val="0A307E4D"/>
    <w:rsid w:val="0A392CDB"/>
    <w:rsid w:val="0A3F97D0"/>
    <w:rsid w:val="0A74E0A5"/>
    <w:rsid w:val="0A851DFF"/>
    <w:rsid w:val="0AD75D7D"/>
    <w:rsid w:val="0AFAF88E"/>
    <w:rsid w:val="0B0EF257"/>
    <w:rsid w:val="0B115A49"/>
    <w:rsid w:val="0B144F2C"/>
    <w:rsid w:val="0B2A4A63"/>
    <w:rsid w:val="0B2F15B8"/>
    <w:rsid w:val="0B3A7726"/>
    <w:rsid w:val="0B4796C4"/>
    <w:rsid w:val="0B512A56"/>
    <w:rsid w:val="0B579A97"/>
    <w:rsid w:val="0B6A7E0E"/>
    <w:rsid w:val="0B95A11A"/>
    <w:rsid w:val="0B9FD758"/>
    <w:rsid w:val="0BA82A82"/>
    <w:rsid w:val="0BC81AA2"/>
    <w:rsid w:val="0BD1DA7A"/>
    <w:rsid w:val="0BD6988A"/>
    <w:rsid w:val="0C0D5707"/>
    <w:rsid w:val="0C1F788A"/>
    <w:rsid w:val="0C20C731"/>
    <w:rsid w:val="0C42883B"/>
    <w:rsid w:val="0C6A913F"/>
    <w:rsid w:val="0C6D5A0A"/>
    <w:rsid w:val="0C7DE963"/>
    <w:rsid w:val="0C8F564B"/>
    <w:rsid w:val="0C9F1701"/>
    <w:rsid w:val="0C9F1ECB"/>
    <w:rsid w:val="0CACAE9C"/>
    <w:rsid w:val="0CBDAFE7"/>
    <w:rsid w:val="0CC39991"/>
    <w:rsid w:val="0CD0BBBE"/>
    <w:rsid w:val="0CD3D772"/>
    <w:rsid w:val="0CDB1957"/>
    <w:rsid w:val="0CED8DBF"/>
    <w:rsid w:val="0CFC5A7C"/>
    <w:rsid w:val="0D2459F1"/>
    <w:rsid w:val="0D273D74"/>
    <w:rsid w:val="0D3A5E2C"/>
    <w:rsid w:val="0D43A375"/>
    <w:rsid w:val="0D555382"/>
    <w:rsid w:val="0D86A095"/>
    <w:rsid w:val="0D8D6874"/>
    <w:rsid w:val="0D8FD692"/>
    <w:rsid w:val="0D97D6AC"/>
    <w:rsid w:val="0DAEDE86"/>
    <w:rsid w:val="0DCB84B3"/>
    <w:rsid w:val="0DD398CE"/>
    <w:rsid w:val="0DDDF706"/>
    <w:rsid w:val="0DE812D3"/>
    <w:rsid w:val="0DEA085F"/>
    <w:rsid w:val="0DF7AB70"/>
    <w:rsid w:val="0E0802EC"/>
    <w:rsid w:val="0E0D2887"/>
    <w:rsid w:val="0E30F339"/>
    <w:rsid w:val="0E538C3B"/>
    <w:rsid w:val="0E548DC6"/>
    <w:rsid w:val="0E5D40AD"/>
    <w:rsid w:val="0E60B013"/>
    <w:rsid w:val="0E69F3D3"/>
    <w:rsid w:val="0E78DE35"/>
    <w:rsid w:val="0E7D718B"/>
    <w:rsid w:val="0E8A81D0"/>
    <w:rsid w:val="0E97DC93"/>
    <w:rsid w:val="0E9EDE4A"/>
    <w:rsid w:val="0EC5F435"/>
    <w:rsid w:val="0ED7A3AE"/>
    <w:rsid w:val="0EF95A4A"/>
    <w:rsid w:val="0F0D5804"/>
    <w:rsid w:val="0F104591"/>
    <w:rsid w:val="0F3448B2"/>
    <w:rsid w:val="0F431778"/>
    <w:rsid w:val="0F56206B"/>
    <w:rsid w:val="0F84C165"/>
    <w:rsid w:val="0F9BC107"/>
    <w:rsid w:val="0FB188AA"/>
    <w:rsid w:val="0FCC6DDE"/>
    <w:rsid w:val="0FD2336C"/>
    <w:rsid w:val="0FF8FD7A"/>
    <w:rsid w:val="1039E15C"/>
    <w:rsid w:val="103DEF31"/>
    <w:rsid w:val="1062352C"/>
    <w:rsid w:val="106A8AF0"/>
    <w:rsid w:val="1074DFF3"/>
    <w:rsid w:val="10AF2FE0"/>
    <w:rsid w:val="10B27C29"/>
    <w:rsid w:val="10B290F3"/>
    <w:rsid w:val="10B2C64A"/>
    <w:rsid w:val="10B824DC"/>
    <w:rsid w:val="10BADAB4"/>
    <w:rsid w:val="10DF3B6D"/>
    <w:rsid w:val="110BDADD"/>
    <w:rsid w:val="110CD647"/>
    <w:rsid w:val="112403E5"/>
    <w:rsid w:val="1125BE25"/>
    <w:rsid w:val="112DCBCF"/>
    <w:rsid w:val="113AF5D8"/>
    <w:rsid w:val="11414D0D"/>
    <w:rsid w:val="1147FC36"/>
    <w:rsid w:val="11480E5C"/>
    <w:rsid w:val="1180A75E"/>
    <w:rsid w:val="11920272"/>
    <w:rsid w:val="11AA202D"/>
    <w:rsid w:val="11B78A84"/>
    <w:rsid w:val="11D72352"/>
    <w:rsid w:val="11E98D6E"/>
    <w:rsid w:val="11ED45C0"/>
    <w:rsid w:val="11F6D766"/>
    <w:rsid w:val="121A43DB"/>
    <w:rsid w:val="122BA441"/>
    <w:rsid w:val="12411BFE"/>
    <w:rsid w:val="126A769E"/>
    <w:rsid w:val="1290949D"/>
    <w:rsid w:val="12A0D87E"/>
    <w:rsid w:val="12A94953"/>
    <w:rsid w:val="12AC6266"/>
    <w:rsid w:val="12B136D9"/>
    <w:rsid w:val="12CA470B"/>
    <w:rsid w:val="12CD1D2B"/>
    <w:rsid w:val="12CD8285"/>
    <w:rsid w:val="12DCAB19"/>
    <w:rsid w:val="12FC9946"/>
    <w:rsid w:val="130E05FD"/>
    <w:rsid w:val="1328E14C"/>
    <w:rsid w:val="132C72C2"/>
    <w:rsid w:val="133DFC2B"/>
    <w:rsid w:val="13408BE1"/>
    <w:rsid w:val="1352E641"/>
    <w:rsid w:val="1383956D"/>
    <w:rsid w:val="13D66F0C"/>
    <w:rsid w:val="13DA6364"/>
    <w:rsid w:val="13F0B0B7"/>
    <w:rsid w:val="14023E99"/>
    <w:rsid w:val="14050AC2"/>
    <w:rsid w:val="140F4D71"/>
    <w:rsid w:val="142EDB11"/>
    <w:rsid w:val="143C1779"/>
    <w:rsid w:val="143F6613"/>
    <w:rsid w:val="1487C9C3"/>
    <w:rsid w:val="14A3F397"/>
    <w:rsid w:val="14A78871"/>
    <w:rsid w:val="14B390D4"/>
    <w:rsid w:val="14DAB2C3"/>
    <w:rsid w:val="14E0CFFC"/>
    <w:rsid w:val="151924EE"/>
    <w:rsid w:val="152B9B32"/>
    <w:rsid w:val="1534EA46"/>
    <w:rsid w:val="1541A83F"/>
    <w:rsid w:val="1562BF6B"/>
    <w:rsid w:val="159135E5"/>
    <w:rsid w:val="15CFDD7D"/>
    <w:rsid w:val="15D2664B"/>
    <w:rsid w:val="15ED65EB"/>
    <w:rsid w:val="1605BD6A"/>
    <w:rsid w:val="161ED05B"/>
    <w:rsid w:val="16279066"/>
    <w:rsid w:val="1627927A"/>
    <w:rsid w:val="1627CBC6"/>
    <w:rsid w:val="16359438"/>
    <w:rsid w:val="1635AEB6"/>
    <w:rsid w:val="164EFD5B"/>
    <w:rsid w:val="165F2307"/>
    <w:rsid w:val="165F5A85"/>
    <w:rsid w:val="1683C0F5"/>
    <w:rsid w:val="1686F3CB"/>
    <w:rsid w:val="1688891B"/>
    <w:rsid w:val="1693BC7D"/>
    <w:rsid w:val="16DBCF61"/>
    <w:rsid w:val="16E17CC9"/>
    <w:rsid w:val="17082AD5"/>
    <w:rsid w:val="172DDC36"/>
    <w:rsid w:val="176FA194"/>
    <w:rsid w:val="177D0730"/>
    <w:rsid w:val="17A249D6"/>
    <w:rsid w:val="17AE4DBD"/>
    <w:rsid w:val="17B0764B"/>
    <w:rsid w:val="17B5DAA8"/>
    <w:rsid w:val="17F722A0"/>
    <w:rsid w:val="18019FF0"/>
    <w:rsid w:val="1803FC2E"/>
    <w:rsid w:val="1829F1DD"/>
    <w:rsid w:val="18397C02"/>
    <w:rsid w:val="18421C3D"/>
    <w:rsid w:val="186E2FD5"/>
    <w:rsid w:val="1881D584"/>
    <w:rsid w:val="18AD63D6"/>
    <w:rsid w:val="19064949"/>
    <w:rsid w:val="192DB643"/>
    <w:rsid w:val="192ECB81"/>
    <w:rsid w:val="1939B391"/>
    <w:rsid w:val="193CFD3F"/>
    <w:rsid w:val="19412E39"/>
    <w:rsid w:val="19441A35"/>
    <w:rsid w:val="1950BDD0"/>
    <w:rsid w:val="195EFD70"/>
    <w:rsid w:val="195F1B66"/>
    <w:rsid w:val="198B7198"/>
    <w:rsid w:val="198ED4E0"/>
    <w:rsid w:val="19B3CD21"/>
    <w:rsid w:val="19D7C782"/>
    <w:rsid w:val="19DE18F1"/>
    <w:rsid w:val="19ECA14F"/>
    <w:rsid w:val="1A3E52CB"/>
    <w:rsid w:val="1A884EFA"/>
    <w:rsid w:val="1A906E5D"/>
    <w:rsid w:val="1A95EB01"/>
    <w:rsid w:val="1AA44A39"/>
    <w:rsid w:val="1ADEBE6C"/>
    <w:rsid w:val="1AFA0DCC"/>
    <w:rsid w:val="1B180948"/>
    <w:rsid w:val="1B1EDAF3"/>
    <w:rsid w:val="1B2E389D"/>
    <w:rsid w:val="1B58457D"/>
    <w:rsid w:val="1B594709"/>
    <w:rsid w:val="1B5EA99D"/>
    <w:rsid w:val="1B6518CB"/>
    <w:rsid w:val="1B6F9CB6"/>
    <w:rsid w:val="1BAB37DD"/>
    <w:rsid w:val="1BAC8B9F"/>
    <w:rsid w:val="1BB99F01"/>
    <w:rsid w:val="1BCC64D9"/>
    <w:rsid w:val="1BCF7A5F"/>
    <w:rsid w:val="1BF7B88C"/>
    <w:rsid w:val="1C12EF5F"/>
    <w:rsid w:val="1C1CB8CD"/>
    <w:rsid w:val="1C1E1DFC"/>
    <w:rsid w:val="1C3354EC"/>
    <w:rsid w:val="1C4E8015"/>
    <w:rsid w:val="1C55638D"/>
    <w:rsid w:val="1C55952F"/>
    <w:rsid w:val="1C8A523B"/>
    <w:rsid w:val="1C8F2E3B"/>
    <w:rsid w:val="1C8FC5B3"/>
    <w:rsid w:val="1C989174"/>
    <w:rsid w:val="1CD82311"/>
    <w:rsid w:val="1D0C8D90"/>
    <w:rsid w:val="1D0EB142"/>
    <w:rsid w:val="1D127867"/>
    <w:rsid w:val="1D2B0F2B"/>
    <w:rsid w:val="1D2E5A3B"/>
    <w:rsid w:val="1D301BBE"/>
    <w:rsid w:val="1D3C1BEA"/>
    <w:rsid w:val="1D3E2C2E"/>
    <w:rsid w:val="1D40BC40"/>
    <w:rsid w:val="1D62B828"/>
    <w:rsid w:val="1D6B8363"/>
    <w:rsid w:val="1D75E3BD"/>
    <w:rsid w:val="1D8DD4FA"/>
    <w:rsid w:val="1DA1F20F"/>
    <w:rsid w:val="1DA5A9D6"/>
    <w:rsid w:val="1DC4E4AE"/>
    <w:rsid w:val="1DE01360"/>
    <w:rsid w:val="1E0A85C0"/>
    <w:rsid w:val="1E1BB128"/>
    <w:rsid w:val="1E39A9BD"/>
    <w:rsid w:val="1E3FC505"/>
    <w:rsid w:val="1E3FF376"/>
    <w:rsid w:val="1E40ACBD"/>
    <w:rsid w:val="1E4D024E"/>
    <w:rsid w:val="1E59C286"/>
    <w:rsid w:val="1E5F4B79"/>
    <w:rsid w:val="1E7DCC7E"/>
    <w:rsid w:val="1E8A66C1"/>
    <w:rsid w:val="1EBA11DB"/>
    <w:rsid w:val="1EE3EEAA"/>
    <w:rsid w:val="1EE6E148"/>
    <w:rsid w:val="1EF4A983"/>
    <w:rsid w:val="1EF7F9D6"/>
    <w:rsid w:val="1F2FFB84"/>
    <w:rsid w:val="1F33D971"/>
    <w:rsid w:val="1F7FACFF"/>
    <w:rsid w:val="1F889212"/>
    <w:rsid w:val="1F8FCB7A"/>
    <w:rsid w:val="1FAA702C"/>
    <w:rsid w:val="1FAD6494"/>
    <w:rsid w:val="1FCB52BE"/>
    <w:rsid w:val="1FFE16EA"/>
    <w:rsid w:val="1FFEAE68"/>
    <w:rsid w:val="2000D89A"/>
    <w:rsid w:val="2005500F"/>
    <w:rsid w:val="2005A141"/>
    <w:rsid w:val="2015207A"/>
    <w:rsid w:val="202532C7"/>
    <w:rsid w:val="2059235C"/>
    <w:rsid w:val="20644EE5"/>
    <w:rsid w:val="206E6D6E"/>
    <w:rsid w:val="2081D193"/>
    <w:rsid w:val="209B5052"/>
    <w:rsid w:val="20BFE098"/>
    <w:rsid w:val="20CFDC95"/>
    <w:rsid w:val="20D5A536"/>
    <w:rsid w:val="20E438CE"/>
    <w:rsid w:val="20FE0D9F"/>
    <w:rsid w:val="210950BF"/>
    <w:rsid w:val="2116777B"/>
    <w:rsid w:val="2123056A"/>
    <w:rsid w:val="2124BE25"/>
    <w:rsid w:val="213B1499"/>
    <w:rsid w:val="214EFB2D"/>
    <w:rsid w:val="215B3B04"/>
    <w:rsid w:val="21768F67"/>
    <w:rsid w:val="21AD2E03"/>
    <w:rsid w:val="21CFD626"/>
    <w:rsid w:val="21E360A3"/>
    <w:rsid w:val="21F8B6D9"/>
    <w:rsid w:val="22015104"/>
    <w:rsid w:val="22322A75"/>
    <w:rsid w:val="2233EBA8"/>
    <w:rsid w:val="22377F19"/>
    <w:rsid w:val="22411868"/>
    <w:rsid w:val="2253A1F2"/>
    <w:rsid w:val="2254C4EA"/>
    <w:rsid w:val="22599B41"/>
    <w:rsid w:val="227363BA"/>
    <w:rsid w:val="2293BF30"/>
    <w:rsid w:val="229A28B7"/>
    <w:rsid w:val="229D404C"/>
    <w:rsid w:val="229E21CD"/>
    <w:rsid w:val="22AF4949"/>
    <w:rsid w:val="22BBB687"/>
    <w:rsid w:val="22D4A06C"/>
    <w:rsid w:val="231C81B9"/>
    <w:rsid w:val="232155A7"/>
    <w:rsid w:val="23241CFE"/>
    <w:rsid w:val="2328B2CA"/>
    <w:rsid w:val="234447B1"/>
    <w:rsid w:val="23639D3D"/>
    <w:rsid w:val="2379E452"/>
    <w:rsid w:val="239CBF5F"/>
    <w:rsid w:val="23A328CC"/>
    <w:rsid w:val="23AABF3B"/>
    <w:rsid w:val="23BEF625"/>
    <w:rsid w:val="23C8C1C5"/>
    <w:rsid w:val="23CABD8B"/>
    <w:rsid w:val="23D83A2B"/>
    <w:rsid w:val="23E8B195"/>
    <w:rsid w:val="23F7001F"/>
    <w:rsid w:val="23F75D73"/>
    <w:rsid w:val="24074A94"/>
    <w:rsid w:val="2430121F"/>
    <w:rsid w:val="2437F57B"/>
    <w:rsid w:val="244A02A7"/>
    <w:rsid w:val="244A1C3C"/>
    <w:rsid w:val="245063AB"/>
    <w:rsid w:val="2454E656"/>
    <w:rsid w:val="24765E19"/>
    <w:rsid w:val="24EECF68"/>
    <w:rsid w:val="24FEC9C9"/>
    <w:rsid w:val="2504485A"/>
    <w:rsid w:val="2506367B"/>
    <w:rsid w:val="2521FE69"/>
    <w:rsid w:val="2543E09F"/>
    <w:rsid w:val="2585FABF"/>
    <w:rsid w:val="258D7692"/>
    <w:rsid w:val="2596B98F"/>
    <w:rsid w:val="259BD910"/>
    <w:rsid w:val="25A31AF5"/>
    <w:rsid w:val="25A93656"/>
    <w:rsid w:val="25B1725E"/>
    <w:rsid w:val="25D13412"/>
    <w:rsid w:val="25D1CAFD"/>
    <w:rsid w:val="25DD6233"/>
    <w:rsid w:val="26016909"/>
    <w:rsid w:val="260795D6"/>
    <w:rsid w:val="26357831"/>
    <w:rsid w:val="26469F2A"/>
    <w:rsid w:val="2650FEC4"/>
    <w:rsid w:val="26ABFE1D"/>
    <w:rsid w:val="26C7F7F7"/>
    <w:rsid w:val="26D2B4E0"/>
    <w:rsid w:val="26D6A8B3"/>
    <w:rsid w:val="270648BF"/>
    <w:rsid w:val="2711888E"/>
    <w:rsid w:val="27642BD1"/>
    <w:rsid w:val="27883106"/>
    <w:rsid w:val="27DD75CD"/>
    <w:rsid w:val="27E339CD"/>
    <w:rsid w:val="27FD65B1"/>
    <w:rsid w:val="2800BA25"/>
    <w:rsid w:val="28150784"/>
    <w:rsid w:val="283087B8"/>
    <w:rsid w:val="283AC95F"/>
    <w:rsid w:val="28666023"/>
    <w:rsid w:val="288CB064"/>
    <w:rsid w:val="289BC02C"/>
    <w:rsid w:val="28C3A01D"/>
    <w:rsid w:val="28CD7B34"/>
    <w:rsid w:val="28D6A844"/>
    <w:rsid w:val="28D7B02B"/>
    <w:rsid w:val="28F28AA6"/>
    <w:rsid w:val="28FC397C"/>
    <w:rsid w:val="290A919B"/>
    <w:rsid w:val="291852F5"/>
    <w:rsid w:val="292426E6"/>
    <w:rsid w:val="293F0341"/>
    <w:rsid w:val="29424758"/>
    <w:rsid w:val="294FF5D4"/>
    <w:rsid w:val="295D0468"/>
    <w:rsid w:val="29795F1C"/>
    <w:rsid w:val="29A3FC2F"/>
    <w:rsid w:val="29A7F83E"/>
    <w:rsid w:val="29BB90DC"/>
    <w:rsid w:val="29C20B51"/>
    <w:rsid w:val="29E7DFF4"/>
    <w:rsid w:val="29EB3BC9"/>
    <w:rsid w:val="29FDC544"/>
    <w:rsid w:val="2A04AB31"/>
    <w:rsid w:val="2A1F8366"/>
    <w:rsid w:val="2A65CAA7"/>
    <w:rsid w:val="2A6E37D0"/>
    <w:rsid w:val="2A80F2FE"/>
    <w:rsid w:val="2A8E44D0"/>
    <w:rsid w:val="2A970AD4"/>
    <w:rsid w:val="2AA3ADC5"/>
    <w:rsid w:val="2AB052D0"/>
    <w:rsid w:val="2AB0CD66"/>
    <w:rsid w:val="2ADD5471"/>
    <w:rsid w:val="2AEB3998"/>
    <w:rsid w:val="2AF7FBE8"/>
    <w:rsid w:val="2B01AFB3"/>
    <w:rsid w:val="2B028753"/>
    <w:rsid w:val="2B2CCC14"/>
    <w:rsid w:val="2B3A4D94"/>
    <w:rsid w:val="2B55B5B9"/>
    <w:rsid w:val="2B626185"/>
    <w:rsid w:val="2B7075B1"/>
    <w:rsid w:val="2B780CF9"/>
    <w:rsid w:val="2B7EDA1A"/>
    <w:rsid w:val="2BCD80F7"/>
    <w:rsid w:val="2BE09875"/>
    <w:rsid w:val="2BE2E29D"/>
    <w:rsid w:val="2C6C4F00"/>
    <w:rsid w:val="2C6F4CD5"/>
    <w:rsid w:val="2C7A2D93"/>
    <w:rsid w:val="2C9CCE02"/>
    <w:rsid w:val="2CA9C69E"/>
    <w:rsid w:val="2CCBF441"/>
    <w:rsid w:val="2CCC2FDC"/>
    <w:rsid w:val="2D14EF96"/>
    <w:rsid w:val="2D163E9C"/>
    <w:rsid w:val="2D193BE9"/>
    <w:rsid w:val="2D2377F4"/>
    <w:rsid w:val="2D2990B3"/>
    <w:rsid w:val="2D41F9E5"/>
    <w:rsid w:val="2D51100D"/>
    <w:rsid w:val="2D70AB75"/>
    <w:rsid w:val="2D9876F3"/>
    <w:rsid w:val="2DA427FA"/>
    <w:rsid w:val="2DD64D9B"/>
    <w:rsid w:val="2DD7A44F"/>
    <w:rsid w:val="2DD85F58"/>
    <w:rsid w:val="2DECC91E"/>
    <w:rsid w:val="2DF724A7"/>
    <w:rsid w:val="2E1F76C4"/>
    <w:rsid w:val="2E37C69E"/>
    <w:rsid w:val="2E3C1AB6"/>
    <w:rsid w:val="2E438A58"/>
    <w:rsid w:val="2E47E54E"/>
    <w:rsid w:val="2E64ECF0"/>
    <w:rsid w:val="2EAFEEF4"/>
    <w:rsid w:val="2ED3A443"/>
    <w:rsid w:val="2EF01609"/>
    <w:rsid w:val="2F150C49"/>
    <w:rsid w:val="2F283225"/>
    <w:rsid w:val="2F4007E1"/>
    <w:rsid w:val="2F707DC6"/>
    <w:rsid w:val="2FA4C8A4"/>
    <w:rsid w:val="2FC6BFC2"/>
    <w:rsid w:val="2FFBE2DF"/>
    <w:rsid w:val="300BC959"/>
    <w:rsid w:val="3010BD12"/>
    <w:rsid w:val="3023F49C"/>
    <w:rsid w:val="30426B3C"/>
    <w:rsid w:val="304D8F08"/>
    <w:rsid w:val="30579D2A"/>
    <w:rsid w:val="305A4161"/>
    <w:rsid w:val="30683D6B"/>
    <w:rsid w:val="3078076C"/>
    <w:rsid w:val="3083CA2A"/>
    <w:rsid w:val="3099F50F"/>
    <w:rsid w:val="30B179C1"/>
    <w:rsid w:val="30B24B6C"/>
    <w:rsid w:val="30C8DC0C"/>
    <w:rsid w:val="30E7B676"/>
    <w:rsid w:val="30EF7F56"/>
    <w:rsid w:val="3109B6BA"/>
    <w:rsid w:val="311CC57F"/>
    <w:rsid w:val="311E245C"/>
    <w:rsid w:val="313B3D17"/>
    <w:rsid w:val="315C13C7"/>
    <w:rsid w:val="3170BD61"/>
    <w:rsid w:val="317B68C6"/>
    <w:rsid w:val="319E1DAB"/>
    <w:rsid w:val="31C30736"/>
    <w:rsid w:val="31CAB9B4"/>
    <w:rsid w:val="31CD248B"/>
    <w:rsid w:val="31FE3FD9"/>
    <w:rsid w:val="32061D51"/>
    <w:rsid w:val="32152483"/>
    <w:rsid w:val="322EA05B"/>
    <w:rsid w:val="323A7187"/>
    <w:rsid w:val="324377F4"/>
    <w:rsid w:val="327A58E7"/>
    <w:rsid w:val="328962C4"/>
    <w:rsid w:val="3292DD0A"/>
    <w:rsid w:val="32A5F359"/>
    <w:rsid w:val="32B5F7A9"/>
    <w:rsid w:val="32B9E2D4"/>
    <w:rsid w:val="32BD3260"/>
    <w:rsid w:val="32BE052C"/>
    <w:rsid w:val="32D901DA"/>
    <w:rsid w:val="32F34839"/>
    <w:rsid w:val="32F4967E"/>
    <w:rsid w:val="330E9B12"/>
    <w:rsid w:val="33390ED3"/>
    <w:rsid w:val="3347FE28"/>
    <w:rsid w:val="336C53A4"/>
    <w:rsid w:val="33797C84"/>
    <w:rsid w:val="338136E0"/>
    <w:rsid w:val="339F828F"/>
    <w:rsid w:val="33B7699E"/>
    <w:rsid w:val="33BD77A8"/>
    <w:rsid w:val="33C90420"/>
    <w:rsid w:val="33D2B92E"/>
    <w:rsid w:val="33D82216"/>
    <w:rsid w:val="33F69E16"/>
    <w:rsid w:val="33FF4311"/>
    <w:rsid w:val="340D9B30"/>
    <w:rsid w:val="3420E5CE"/>
    <w:rsid w:val="342E69E1"/>
    <w:rsid w:val="3457B59C"/>
    <w:rsid w:val="3489B10F"/>
    <w:rsid w:val="34A20583"/>
    <w:rsid w:val="34CAADE2"/>
    <w:rsid w:val="34D6DFCF"/>
    <w:rsid w:val="351E81C8"/>
    <w:rsid w:val="352A7466"/>
    <w:rsid w:val="355CECF2"/>
    <w:rsid w:val="3564102F"/>
    <w:rsid w:val="3567408D"/>
    <w:rsid w:val="35762C41"/>
    <w:rsid w:val="357D6781"/>
    <w:rsid w:val="358C613E"/>
    <w:rsid w:val="35CA869B"/>
    <w:rsid w:val="35CCA380"/>
    <w:rsid w:val="35D17F15"/>
    <w:rsid w:val="35E24938"/>
    <w:rsid w:val="35F3ABFD"/>
    <w:rsid w:val="35F89EAB"/>
    <w:rsid w:val="35FAEF39"/>
    <w:rsid w:val="3611814C"/>
    <w:rsid w:val="361E9F51"/>
    <w:rsid w:val="362398CA"/>
    <w:rsid w:val="362AF737"/>
    <w:rsid w:val="36364E75"/>
    <w:rsid w:val="363FB3B3"/>
    <w:rsid w:val="364475FF"/>
    <w:rsid w:val="366702E7"/>
    <w:rsid w:val="3696397A"/>
    <w:rsid w:val="36B91160"/>
    <w:rsid w:val="36E5F37A"/>
    <w:rsid w:val="36E748F0"/>
    <w:rsid w:val="36F88A82"/>
    <w:rsid w:val="371727A1"/>
    <w:rsid w:val="37259106"/>
    <w:rsid w:val="374C972F"/>
    <w:rsid w:val="376CF70A"/>
    <w:rsid w:val="37B7EE9C"/>
    <w:rsid w:val="37B9A387"/>
    <w:rsid w:val="37BE8BDC"/>
    <w:rsid w:val="37CA5F15"/>
    <w:rsid w:val="37CE9A43"/>
    <w:rsid w:val="37DE6748"/>
    <w:rsid w:val="37E5DB6B"/>
    <w:rsid w:val="382F6413"/>
    <w:rsid w:val="38432DBE"/>
    <w:rsid w:val="3844817A"/>
    <w:rsid w:val="3845013C"/>
    <w:rsid w:val="38481AAD"/>
    <w:rsid w:val="38800F27"/>
    <w:rsid w:val="3881F263"/>
    <w:rsid w:val="38A0F0F9"/>
    <w:rsid w:val="38C32B96"/>
    <w:rsid w:val="38D58398"/>
    <w:rsid w:val="38E0BA03"/>
    <w:rsid w:val="38E33D75"/>
    <w:rsid w:val="38EFADDC"/>
    <w:rsid w:val="38F8E12B"/>
    <w:rsid w:val="38FB153D"/>
    <w:rsid w:val="38FFF660"/>
    <w:rsid w:val="392AD85B"/>
    <w:rsid w:val="394B5E30"/>
    <w:rsid w:val="394BEACD"/>
    <w:rsid w:val="39526130"/>
    <w:rsid w:val="39640F68"/>
    <w:rsid w:val="398749AB"/>
    <w:rsid w:val="39A2AD4F"/>
    <w:rsid w:val="39A73971"/>
    <w:rsid w:val="39BDE0B4"/>
    <w:rsid w:val="39C5CA7E"/>
    <w:rsid w:val="3A01BA28"/>
    <w:rsid w:val="3A1EDE94"/>
    <w:rsid w:val="3A1EE9B2"/>
    <w:rsid w:val="3A206A1B"/>
    <w:rsid w:val="3A26903E"/>
    <w:rsid w:val="3A4F5022"/>
    <w:rsid w:val="3A778989"/>
    <w:rsid w:val="3A801DD4"/>
    <w:rsid w:val="3A87DDB9"/>
    <w:rsid w:val="3AC2B52B"/>
    <w:rsid w:val="3ACA0C43"/>
    <w:rsid w:val="3AD89958"/>
    <w:rsid w:val="3AF52E1C"/>
    <w:rsid w:val="3B01C778"/>
    <w:rsid w:val="3B0BC2F4"/>
    <w:rsid w:val="3B0CF82D"/>
    <w:rsid w:val="3B0E37C6"/>
    <w:rsid w:val="3B1CEB08"/>
    <w:rsid w:val="3B2F0723"/>
    <w:rsid w:val="3B2F717F"/>
    <w:rsid w:val="3B444D2C"/>
    <w:rsid w:val="3B4CF387"/>
    <w:rsid w:val="3B500787"/>
    <w:rsid w:val="3B692F02"/>
    <w:rsid w:val="3B94342D"/>
    <w:rsid w:val="3B9F6435"/>
    <w:rsid w:val="3BA96265"/>
    <w:rsid w:val="3BB4D2A1"/>
    <w:rsid w:val="3BBABA13"/>
    <w:rsid w:val="3BC2DB2E"/>
    <w:rsid w:val="3BE8A881"/>
    <w:rsid w:val="3BE9E2A4"/>
    <w:rsid w:val="3C252D5B"/>
    <w:rsid w:val="3C3C423B"/>
    <w:rsid w:val="3C627DEB"/>
    <w:rsid w:val="3C7CD7D4"/>
    <w:rsid w:val="3C97BFEC"/>
    <w:rsid w:val="3CD5B811"/>
    <w:rsid w:val="3CE4E3EC"/>
    <w:rsid w:val="3CF1916B"/>
    <w:rsid w:val="3D089A1C"/>
    <w:rsid w:val="3D208F53"/>
    <w:rsid w:val="3D2F954F"/>
    <w:rsid w:val="3D3D6217"/>
    <w:rsid w:val="3D705104"/>
    <w:rsid w:val="3D82DF05"/>
    <w:rsid w:val="3D935E2A"/>
    <w:rsid w:val="3DB0D267"/>
    <w:rsid w:val="3DBFE6B9"/>
    <w:rsid w:val="3DC37389"/>
    <w:rsid w:val="3DF82AC5"/>
    <w:rsid w:val="3E19A54F"/>
    <w:rsid w:val="3E242A6E"/>
    <w:rsid w:val="3E31C8AD"/>
    <w:rsid w:val="3E48CCFE"/>
    <w:rsid w:val="3E5EF063"/>
    <w:rsid w:val="3E74FE40"/>
    <w:rsid w:val="3E7D52C0"/>
    <w:rsid w:val="3E7EC9F4"/>
    <w:rsid w:val="3E892B42"/>
    <w:rsid w:val="3E8F2C96"/>
    <w:rsid w:val="3EAE8454"/>
    <w:rsid w:val="3EC0EF75"/>
    <w:rsid w:val="3EC41A1C"/>
    <w:rsid w:val="3ED20A60"/>
    <w:rsid w:val="3ED5E20A"/>
    <w:rsid w:val="3EE4BCFF"/>
    <w:rsid w:val="3F0DE3F1"/>
    <w:rsid w:val="3F3577A8"/>
    <w:rsid w:val="3F6FC365"/>
    <w:rsid w:val="3F97E906"/>
    <w:rsid w:val="3FD7212E"/>
    <w:rsid w:val="3FF4EA1E"/>
    <w:rsid w:val="4030CB15"/>
    <w:rsid w:val="404D7BE6"/>
    <w:rsid w:val="40565FE1"/>
    <w:rsid w:val="407502D9"/>
    <w:rsid w:val="40A54395"/>
    <w:rsid w:val="40BCA921"/>
    <w:rsid w:val="40D6FF1F"/>
    <w:rsid w:val="40DAECF2"/>
    <w:rsid w:val="40EAB68F"/>
    <w:rsid w:val="4109D7CA"/>
    <w:rsid w:val="411E5FCA"/>
    <w:rsid w:val="4123A12E"/>
    <w:rsid w:val="412E72D1"/>
    <w:rsid w:val="41409E4B"/>
    <w:rsid w:val="41435465"/>
    <w:rsid w:val="415060FA"/>
    <w:rsid w:val="4162995F"/>
    <w:rsid w:val="4190557A"/>
    <w:rsid w:val="4196A944"/>
    <w:rsid w:val="41B4B924"/>
    <w:rsid w:val="41DE2126"/>
    <w:rsid w:val="41EB15B4"/>
    <w:rsid w:val="421DB3C2"/>
    <w:rsid w:val="42287B2E"/>
    <w:rsid w:val="427EC173"/>
    <w:rsid w:val="428EBAB2"/>
    <w:rsid w:val="42A597DD"/>
    <w:rsid w:val="42DDF006"/>
    <w:rsid w:val="42E76F6B"/>
    <w:rsid w:val="42EBF9BF"/>
    <w:rsid w:val="42F864A5"/>
    <w:rsid w:val="4307238D"/>
    <w:rsid w:val="431C60A6"/>
    <w:rsid w:val="431E7C5E"/>
    <w:rsid w:val="43210460"/>
    <w:rsid w:val="43281D44"/>
    <w:rsid w:val="437FA18D"/>
    <w:rsid w:val="43A87D45"/>
    <w:rsid w:val="43AA8948"/>
    <w:rsid w:val="43D5C11A"/>
    <w:rsid w:val="43F5AAA9"/>
    <w:rsid w:val="44098248"/>
    <w:rsid w:val="44180D68"/>
    <w:rsid w:val="44262B37"/>
    <w:rsid w:val="4440394E"/>
    <w:rsid w:val="447DC850"/>
    <w:rsid w:val="447FBFB2"/>
    <w:rsid w:val="449678EC"/>
    <w:rsid w:val="44AFEF26"/>
    <w:rsid w:val="44B451CA"/>
    <w:rsid w:val="44D30EC7"/>
    <w:rsid w:val="44DDE612"/>
    <w:rsid w:val="452A167D"/>
    <w:rsid w:val="4533A0FF"/>
    <w:rsid w:val="4547134F"/>
    <w:rsid w:val="45570326"/>
    <w:rsid w:val="45790509"/>
    <w:rsid w:val="4584526D"/>
    <w:rsid w:val="459FBDED"/>
    <w:rsid w:val="45AE21E7"/>
    <w:rsid w:val="45C1B545"/>
    <w:rsid w:val="45C1E533"/>
    <w:rsid w:val="45C6BB2B"/>
    <w:rsid w:val="45C9AD57"/>
    <w:rsid w:val="46203451"/>
    <w:rsid w:val="46206999"/>
    <w:rsid w:val="46309C37"/>
    <w:rsid w:val="465244B8"/>
    <w:rsid w:val="46601238"/>
    <w:rsid w:val="466AEFBB"/>
    <w:rsid w:val="466CD46F"/>
    <w:rsid w:val="46815E20"/>
    <w:rsid w:val="469F3839"/>
    <w:rsid w:val="46A80AB5"/>
    <w:rsid w:val="46CEF769"/>
    <w:rsid w:val="46D4FED3"/>
    <w:rsid w:val="46E58479"/>
    <w:rsid w:val="46EC3C0C"/>
    <w:rsid w:val="46F2395E"/>
    <w:rsid w:val="46FE1B3E"/>
    <w:rsid w:val="471A3218"/>
    <w:rsid w:val="4733A478"/>
    <w:rsid w:val="475978F1"/>
    <w:rsid w:val="4766D31C"/>
    <w:rsid w:val="4771E567"/>
    <w:rsid w:val="47769FFC"/>
    <w:rsid w:val="47EA3328"/>
    <w:rsid w:val="47EA84E4"/>
    <w:rsid w:val="47F9B56F"/>
    <w:rsid w:val="4820583E"/>
    <w:rsid w:val="4839093A"/>
    <w:rsid w:val="4845AA78"/>
    <w:rsid w:val="485866D0"/>
    <w:rsid w:val="485C5219"/>
    <w:rsid w:val="48608130"/>
    <w:rsid w:val="486158B1"/>
    <w:rsid w:val="4864D65D"/>
    <w:rsid w:val="4892AC3D"/>
    <w:rsid w:val="48B2D6B9"/>
    <w:rsid w:val="48B4DC62"/>
    <w:rsid w:val="48BD826D"/>
    <w:rsid w:val="48F177DB"/>
    <w:rsid w:val="48FCAF79"/>
    <w:rsid w:val="4902FA70"/>
    <w:rsid w:val="494C983E"/>
    <w:rsid w:val="496A426C"/>
    <w:rsid w:val="49D4395A"/>
    <w:rsid w:val="49F0F3FF"/>
    <w:rsid w:val="4A066C10"/>
    <w:rsid w:val="4A0F9D4A"/>
    <w:rsid w:val="4A1377A6"/>
    <w:rsid w:val="4A1BE51F"/>
    <w:rsid w:val="4A1F5DDF"/>
    <w:rsid w:val="4A5370EA"/>
    <w:rsid w:val="4A5A84D9"/>
    <w:rsid w:val="4A64BDA7"/>
    <w:rsid w:val="4A64EC46"/>
    <w:rsid w:val="4A6969B6"/>
    <w:rsid w:val="4A7F2272"/>
    <w:rsid w:val="4A8E4EC1"/>
    <w:rsid w:val="4AAB01D6"/>
    <w:rsid w:val="4ACC9E20"/>
    <w:rsid w:val="4ADCD364"/>
    <w:rsid w:val="4AF64721"/>
    <w:rsid w:val="4B091AB8"/>
    <w:rsid w:val="4B112799"/>
    <w:rsid w:val="4B1CE654"/>
    <w:rsid w:val="4B2F480B"/>
    <w:rsid w:val="4B318902"/>
    <w:rsid w:val="4B539C24"/>
    <w:rsid w:val="4B5FE74A"/>
    <w:rsid w:val="4BCAABA1"/>
    <w:rsid w:val="4BEF36BC"/>
    <w:rsid w:val="4C01EE94"/>
    <w:rsid w:val="4C4264CE"/>
    <w:rsid w:val="4CA060DD"/>
    <w:rsid w:val="4CAACD47"/>
    <w:rsid w:val="4CDE927B"/>
    <w:rsid w:val="4CE87086"/>
    <w:rsid w:val="4D61EB03"/>
    <w:rsid w:val="4D66A285"/>
    <w:rsid w:val="4D710F85"/>
    <w:rsid w:val="4D74E42A"/>
    <w:rsid w:val="4D8577B4"/>
    <w:rsid w:val="4DE37CA7"/>
    <w:rsid w:val="4DFEFCBB"/>
    <w:rsid w:val="4E2A194A"/>
    <w:rsid w:val="4E35CEE3"/>
    <w:rsid w:val="4E3ED54A"/>
    <w:rsid w:val="4E41FFA5"/>
    <w:rsid w:val="4E743FEF"/>
    <w:rsid w:val="4E78B27E"/>
    <w:rsid w:val="4E7C7074"/>
    <w:rsid w:val="4E816A12"/>
    <w:rsid w:val="4EB9AF28"/>
    <w:rsid w:val="4ED46385"/>
    <w:rsid w:val="4EF476D5"/>
    <w:rsid w:val="4EF9F23F"/>
    <w:rsid w:val="4F1C0049"/>
    <w:rsid w:val="4F26D66C"/>
    <w:rsid w:val="4F589626"/>
    <w:rsid w:val="4F76FA28"/>
    <w:rsid w:val="4F7CF74C"/>
    <w:rsid w:val="4F82C3A8"/>
    <w:rsid w:val="4F88BE7B"/>
    <w:rsid w:val="4F948405"/>
    <w:rsid w:val="4F9BF079"/>
    <w:rsid w:val="4FBC1EB6"/>
    <w:rsid w:val="4FDE025F"/>
    <w:rsid w:val="4FE59226"/>
    <w:rsid w:val="4FF1F3D7"/>
    <w:rsid w:val="4FF51907"/>
    <w:rsid w:val="4FFC03A3"/>
    <w:rsid w:val="500D9A05"/>
    <w:rsid w:val="50391BE9"/>
    <w:rsid w:val="505DDE7F"/>
    <w:rsid w:val="50725B0F"/>
    <w:rsid w:val="508FFFB1"/>
    <w:rsid w:val="509D85E6"/>
    <w:rsid w:val="50C4A155"/>
    <w:rsid w:val="50C54FBF"/>
    <w:rsid w:val="50C6FA2D"/>
    <w:rsid w:val="50D6F372"/>
    <w:rsid w:val="50D997C3"/>
    <w:rsid w:val="50DB4035"/>
    <w:rsid w:val="50DE02FF"/>
    <w:rsid w:val="50EAA83E"/>
    <w:rsid w:val="51694867"/>
    <w:rsid w:val="516AB685"/>
    <w:rsid w:val="517EE996"/>
    <w:rsid w:val="518C4801"/>
    <w:rsid w:val="519AD854"/>
    <w:rsid w:val="51AF8B17"/>
    <w:rsid w:val="51F8620E"/>
    <w:rsid w:val="52378D7D"/>
    <w:rsid w:val="524839EA"/>
    <w:rsid w:val="525EA9F9"/>
    <w:rsid w:val="52749199"/>
    <w:rsid w:val="5280EC45"/>
    <w:rsid w:val="5291F429"/>
    <w:rsid w:val="52CA7E5C"/>
    <w:rsid w:val="52DFB1F3"/>
    <w:rsid w:val="52E979E1"/>
    <w:rsid w:val="531F2EBD"/>
    <w:rsid w:val="5326447E"/>
    <w:rsid w:val="5332D20C"/>
    <w:rsid w:val="5348BA2C"/>
    <w:rsid w:val="535911F3"/>
    <w:rsid w:val="5383B908"/>
    <w:rsid w:val="53BAF5EB"/>
    <w:rsid w:val="53D578C0"/>
    <w:rsid w:val="53DF3284"/>
    <w:rsid w:val="53FEE9BA"/>
    <w:rsid w:val="542AA455"/>
    <w:rsid w:val="543E9620"/>
    <w:rsid w:val="549B7699"/>
    <w:rsid w:val="54C6067D"/>
    <w:rsid w:val="54C8318C"/>
    <w:rsid w:val="54D9CE29"/>
    <w:rsid w:val="54EA6E1E"/>
    <w:rsid w:val="54FA33AF"/>
    <w:rsid w:val="54FF991A"/>
    <w:rsid w:val="55231A67"/>
    <w:rsid w:val="5527AEBD"/>
    <w:rsid w:val="55399465"/>
    <w:rsid w:val="55422AC6"/>
    <w:rsid w:val="5542BE56"/>
    <w:rsid w:val="554DD5BF"/>
    <w:rsid w:val="555B33E6"/>
    <w:rsid w:val="5561CB3F"/>
    <w:rsid w:val="559ECE19"/>
    <w:rsid w:val="55D5A15D"/>
    <w:rsid w:val="55F0E111"/>
    <w:rsid w:val="560A68E0"/>
    <w:rsid w:val="561BD63A"/>
    <w:rsid w:val="562C040D"/>
    <w:rsid w:val="5636D6AD"/>
    <w:rsid w:val="56525AB9"/>
    <w:rsid w:val="566334EB"/>
    <w:rsid w:val="56930D24"/>
    <w:rsid w:val="5694EFEB"/>
    <w:rsid w:val="56A8BF0D"/>
    <w:rsid w:val="56AB1BAF"/>
    <w:rsid w:val="56C8E68B"/>
    <w:rsid w:val="56C93CC0"/>
    <w:rsid w:val="57053D76"/>
    <w:rsid w:val="57177B69"/>
    <w:rsid w:val="5720F9DA"/>
    <w:rsid w:val="572F50BC"/>
    <w:rsid w:val="573BADE8"/>
    <w:rsid w:val="57488273"/>
    <w:rsid w:val="57876E5F"/>
    <w:rsid w:val="57982FFF"/>
    <w:rsid w:val="57AF1266"/>
    <w:rsid w:val="57DD5B51"/>
    <w:rsid w:val="58105AE2"/>
    <w:rsid w:val="58213073"/>
    <w:rsid w:val="585D5269"/>
    <w:rsid w:val="5860B56E"/>
    <w:rsid w:val="5871D7CE"/>
    <w:rsid w:val="58977BA1"/>
    <w:rsid w:val="5898C48C"/>
    <w:rsid w:val="58BB16F1"/>
    <w:rsid w:val="58C29BAE"/>
    <w:rsid w:val="58C53083"/>
    <w:rsid w:val="58D02245"/>
    <w:rsid w:val="58DDB37C"/>
    <w:rsid w:val="59298975"/>
    <w:rsid w:val="59322639"/>
    <w:rsid w:val="59457A8A"/>
    <w:rsid w:val="59709D6B"/>
    <w:rsid w:val="59904C50"/>
    <w:rsid w:val="59A3ED26"/>
    <w:rsid w:val="59B49B10"/>
    <w:rsid w:val="59B9240C"/>
    <w:rsid w:val="59C2C6F8"/>
    <w:rsid w:val="59DE5BBB"/>
    <w:rsid w:val="59F18EBC"/>
    <w:rsid w:val="5A157A52"/>
    <w:rsid w:val="5A453B45"/>
    <w:rsid w:val="5A6F14C6"/>
    <w:rsid w:val="5A7D807F"/>
    <w:rsid w:val="5A98DCC5"/>
    <w:rsid w:val="5AAF94D7"/>
    <w:rsid w:val="5AC99331"/>
    <w:rsid w:val="5AD21259"/>
    <w:rsid w:val="5AE2E154"/>
    <w:rsid w:val="5AEF69FC"/>
    <w:rsid w:val="5AF55695"/>
    <w:rsid w:val="5B0EADE4"/>
    <w:rsid w:val="5B1745D9"/>
    <w:rsid w:val="5B3FDC2F"/>
    <w:rsid w:val="5B471554"/>
    <w:rsid w:val="5B542B88"/>
    <w:rsid w:val="5B6455AE"/>
    <w:rsid w:val="5B670034"/>
    <w:rsid w:val="5B718C33"/>
    <w:rsid w:val="5B7E2F6C"/>
    <w:rsid w:val="5B825735"/>
    <w:rsid w:val="5B9C85C3"/>
    <w:rsid w:val="5BC163E9"/>
    <w:rsid w:val="5BD42F5C"/>
    <w:rsid w:val="5BE4FD62"/>
    <w:rsid w:val="5C1C52E7"/>
    <w:rsid w:val="5C2CDD38"/>
    <w:rsid w:val="5C390E8B"/>
    <w:rsid w:val="5C683460"/>
    <w:rsid w:val="5C8287F2"/>
    <w:rsid w:val="5C8754FF"/>
    <w:rsid w:val="5C8D5063"/>
    <w:rsid w:val="5C97A417"/>
    <w:rsid w:val="5CACDE27"/>
    <w:rsid w:val="5CB7F9C3"/>
    <w:rsid w:val="5CE6E52E"/>
    <w:rsid w:val="5CF902D2"/>
    <w:rsid w:val="5D0EC41F"/>
    <w:rsid w:val="5D112519"/>
    <w:rsid w:val="5D191B9B"/>
    <w:rsid w:val="5D515BA0"/>
    <w:rsid w:val="5D62A611"/>
    <w:rsid w:val="5D85BD5F"/>
    <w:rsid w:val="5DC11E2E"/>
    <w:rsid w:val="5DC40674"/>
    <w:rsid w:val="5E09B6DA"/>
    <w:rsid w:val="5E107DAA"/>
    <w:rsid w:val="5E1C58EA"/>
    <w:rsid w:val="5E1E7791"/>
    <w:rsid w:val="5E37196F"/>
    <w:rsid w:val="5E698822"/>
    <w:rsid w:val="5E775E49"/>
    <w:rsid w:val="5E7CFD72"/>
    <w:rsid w:val="5E7E7668"/>
    <w:rsid w:val="5EA180FA"/>
    <w:rsid w:val="5EB9164A"/>
    <w:rsid w:val="5ED82EE9"/>
    <w:rsid w:val="5EE01001"/>
    <w:rsid w:val="5EE95574"/>
    <w:rsid w:val="5EF0428C"/>
    <w:rsid w:val="5F21641E"/>
    <w:rsid w:val="5F3A1199"/>
    <w:rsid w:val="5F59F4D7"/>
    <w:rsid w:val="5F717A30"/>
    <w:rsid w:val="5F79294A"/>
    <w:rsid w:val="5F91C9A4"/>
    <w:rsid w:val="5F9D641B"/>
    <w:rsid w:val="5FB0C09D"/>
    <w:rsid w:val="5FD8C4B8"/>
    <w:rsid w:val="60326353"/>
    <w:rsid w:val="603353A9"/>
    <w:rsid w:val="6058E4F9"/>
    <w:rsid w:val="60663C26"/>
    <w:rsid w:val="60761637"/>
    <w:rsid w:val="608AE171"/>
    <w:rsid w:val="60D9DC5B"/>
    <w:rsid w:val="60DECBE3"/>
    <w:rsid w:val="60F29F59"/>
    <w:rsid w:val="60FF122E"/>
    <w:rsid w:val="6101DCC1"/>
    <w:rsid w:val="612562A6"/>
    <w:rsid w:val="617953A7"/>
    <w:rsid w:val="61BB9EC0"/>
    <w:rsid w:val="61CA05CB"/>
    <w:rsid w:val="61DD0E6A"/>
    <w:rsid w:val="61F01B5D"/>
    <w:rsid w:val="6211411F"/>
    <w:rsid w:val="6217E440"/>
    <w:rsid w:val="625EA1F2"/>
    <w:rsid w:val="626D1711"/>
    <w:rsid w:val="62730889"/>
    <w:rsid w:val="62B0D710"/>
    <w:rsid w:val="62F16D9F"/>
    <w:rsid w:val="62F9DF8A"/>
    <w:rsid w:val="62FA7BE1"/>
    <w:rsid w:val="62FAEB7C"/>
    <w:rsid w:val="6383DA42"/>
    <w:rsid w:val="638D36A5"/>
    <w:rsid w:val="6396D1D8"/>
    <w:rsid w:val="63C1743F"/>
    <w:rsid w:val="63D51066"/>
    <w:rsid w:val="63EE4C28"/>
    <w:rsid w:val="64190993"/>
    <w:rsid w:val="64309D5E"/>
    <w:rsid w:val="643E925F"/>
    <w:rsid w:val="64592CD5"/>
    <w:rsid w:val="64655595"/>
    <w:rsid w:val="646C8EBA"/>
    <w:rsid w:val="6482756F"/>
    <w:rsid w:val="6490856B"/>
    <w:rsid w:val="64965C12"/>
    <w:rsid w:val="64DAC832"/>
    <w:rsid w:val="64DF91AD"/>
    <w:rsid w:val="651DD209"/>
    <w:rsid w:val="651F6823"/>
    <w:rsid w:val="65244583"/>
    <w:rsid w:val="653E2BED"/>
    <w:rsid w:val="65675397"/>
    <w:rsid w:val="657AC489"/>
    <w:rsid w:val="65861C54"/>
    <w:rsid w:val="65863D23"/>
    <w:rsid w:val="658C6991"/>
    <w:rsid w:val="658F214F"/>
    <w:rsid w:val="6593DEF5"/>
    <w:rsid w:val="65972076"/>
    <w:rsid w:val="65A185F6"/>
    <w:rsid w:val="65C077D0"/>
    <w:rsid w:val="65D318D5"/>
    <w:rsid w:val="65D51B1B"/>
    <w:rsid w:val="65F35D75"/>
    <w:rsid w:val="6619FAB8"/>
    <w:rsid w:val="66554791"/>
    <w:rsid w:val="66659D54"/>
    <w:rsid w:val="666ABD37"/>
    <w:rsid w:val="666BBEFE"/>
    <w:rsid w:val="66713DA0"/>
    <w:rsid w:val="667271DC"/>
    <w:rsid w:val="6680DF51"/>
    <w:rsid w:val="669C6DD5"/>
    <w:rsid w:val="66AA80FA"/>
    <w:rsid w:val="66B352FA"/>
    <w:rsid w:val="66C4E6D4"/>
    <w:rsid w:val="66CC2581"/>
    <w:rsid w:val="66D8394B"/>
    <w:rsid w:val="66E2066B"/>
    <w:rsid w:val="66F5D1DB"/>
    <w:rsid w:val="67172614"/>
    <w:rsid w:val="671D28C2"/>
    <w:rsid w:val="6720A877"/>
    <w:rsid w:val="675044CC"/>
    <w:rsid w:val="675E5DD4"/>
    <w:rsid w:val="677241AA"/>
    <w:rsid w:val="677B4DC1"/>
    <w:rsid w:val="67A5CFC6"/>
    <w:rsid w:val="67BB2CF4"/>
    <w:rsid w:val="67C5504F"/>
    <w:rsid w:val="67C5C512"/>
    <w:rsid w:val="67E9E280"/>
    <w:rsid w:val="680FFE16"/>
    <w:rsid w:val="6825260B"/>
    <w:rsid w:val="68849DE6"/>
    <w:rsid w:val="6888AEDB"/>
    <w:rsid w:val="68A05CF3"/>
    <w:rsid w:val="68C50848"/>
    <w:rsid w:val="68E41853"/>
    <w:rsid w:val="68EF7FCF"/>
    <w:rsid w:val="69054809"/>
    <w:rsid w:val="69091943"/>
    <w:rsid w:val="691357C4"/>
    <w:rsid w:val="69654727"/>
    <w:rsid w:val="696F8983"/>
    <w:rsid w:val="69A0CDFB"/>
    <w:rsid w:val="69B5CE9F"/>
    <w:rsid w:val="69D8463E"/>
    <w:rsid w:val="69DB4B81"/>
    <w:rsid w:val="6A40729D"/>
    <w:rsid w:val="6A864462"/>
    <w:rsid w:val="6A8689EC"/>
    <w:rsid w:val="6A8B521C"/>
    <w:rsid w:val="6AB3C9EF"/>
    <w:rsid w:val="6AD6F6B4"/>
    <w:rsid w:val="6AE268B6"/>
    <w:rsid w:val="6B13DA83"/>
    <w:rsid w:val="6B2C6E43"/>
    <w:rsid w:val="6B398EE4"/>
    <w:rsid w:val="6B3A8607"/>
    <w:rsid w:val="6B5BFE65"/>
    <w:rsid w:val="6B81C6CF"/>
    <w:rsid w:val="6BE56590"/>
    <w:rsid w:val="6BF56B5B"/>
    <w:rsid w:val="6BF7E662"/>
    <w:rsid w:val="6C0AF3B0"/>
    <w:rsid w:val="6C2526B9"/>
    <w:rsid w:val="6C39AC73"/>
    <w:rsid w:val="6C498272"/>
    <w:rsid w:val="6C5204E3"/>
    <w:rsid w:val="6C56C289"/>
    <w:rsid w:val="6C67D19C"/>
    <w:rsid w:val="6C715E78"/>
    <w:rsid w:val="6C72C51E"/>
    <w:rsid w:val="6C80EBE9"/>
    <w:rsid w:val="6CA7134A"/>
    <w:rsid w:val="6CBE7972"/>
    <w:rsid w:val="6CC9BE94"/>
    <w:rsid w:val="6CDE2CC8"/>
    <w:rsid w:val="6CFF3B78"/>
    <w:rsid w:val="6D2A0E79"/>
    <w:rsid w:val="6D499232"/>
    <w:rsid w:val="6D5C8E81"/>
    <w:rsid w:val="6D5FAD82"/>
    <w:rsid w:val="6D758837"/>
    <w:rsid w:val="6D9D1194"/>
    <w:rsid w:val="6DB241B3"/>
    <w:rsid w:val="6DB4CEA8"/>
    <w:rsid w:val="6DB51B8F"/>
    <w:rsid w:val="6DE51C98"/>
    <w:rsid w:val="6DEEC9AC"/>
    <w:rsid w:val="6E04798F"/>
    <w:rsid w:val="6E07DC37"/>
    <w:rsid w:val="6E27A8FF"/>
    <w:rsid w:val="6E77D87F"/>
    <w:rsid w:val="6EA0C776"/>
    <w:rsid w:val="6EAAE147"/>
    <w:rsid w:val="6EE7BD7D"/>
    <w:rsid w:val="6F2D1913"/>
    <w:rsid w:val="6F5498FD"/>
    <w:rsid w:val="6F587DFD"/>
    <w:rsid w:val="6F5B0B86"/>
    <w:rsid w:val="6F7A6143"/>
    <w:rsid w:val="6F8DEADC"/>
    <w:rsid w:val="6F8F53F1"/>
    <w:rsid w:val="6FA1C1F0"/>
    <w:rsid w:val="6FBDFF51"/>
    <w:rsid w:val="6FC44576"/>
    <w:rsid w:val="6FC64C29"/>
    <w:rsid w:val="6FD3FFE8"/>
    <w:rsid w:val="6FD9A718"/>
    <w:rsid w:val="6FDCA27A"/>
    <w:rsid w:val="6FE522B6"/>
    <w:rsid w:val="6FE707FA"/>
    <w:rsid w:val="6FE97274"/>
    <w:rsid w:val="6FE9F6BE"/>
    <w:rsid w:val="6FFC7328"/>
    <w:rsid w:val="7005316F"/>
    <w:rsid w:val="7034A9BA"/>
    <w:rsid w:val="7035A76B"/>
    <w:rsid w:val="703FBC24"/>
    <w:rsid w:val="706D4F03"/>
    <w:rsid w:val="70740065"/>
    <w:rsid w:val="707D96AD"/>
    <w:rsid w:val="709409E8"/>
    <w:rsid w:val="70952E9E"/>
    <w:rsid w:val="709F2FC6"/>
    <w:rsid w:val="70AA4398"/>
    <w:rsid w:val="70C94039"/>
    <w:rsid w:val="70D2DD67"/>
    <w:rsid w:val="70F91DDA"/>
    <w:rsid w:val="70FDC72A"/>
    <w:rsid w:val="7104A343"/>
    <w:rsid w:val="7107D254"/>
    <w:rsid w:val="710BC5E1"/>
    <w:rsid w:val="710DC35D"/>
    <w:rsid w:val="711A8C6C"/>
    <w:rsid w:val="716A8FD3"/>
    <w:rsid w:val="7172642B"/>
    <w:rsid w:val="71736CD6"/>
    <w:rsid w:val="718804BD"/>
    <w:rsid w:val="718FF9CA"/>
    <w:rsid w:val="719EB3E1"/>
    <w:rsid w:val="71B05350"/>
    <w:rsid w:val="71BCE015"/>
    <w:rsid w:val="71BD6728"/>
    <w:rsid w:val="71BFD32D"/>
    <w:rsid w:val="72044F6F"/>
    <w:rsid w:val="72052110"/>
    <w:rsid w:val="72262EC5"/>
    <w:rsid w:val="7236A873"/>
    <w:rsid w:val="725CF7F2"/>
    <w:rsid w:val="725FFF10"/>
    <w:rsid w:val="7277F17C"/>
    <w:rsid w:val="7278440A"/>
    <w:rsid w:val="728CD8EB"/>
    <w:rsid w:val="728D3247"/>
    <w:rsid w:val="72D29370"/>
    <w:rsid w:val="72FCA2AD"/>
    <w:rsid w:val="7308E443"/>
    <w:rsid w:val="731E49A6"/>
    <w:rsid w:val="731EFC29"/>
    <w:rsid w:val="7323DE50"/>
    <w:rsid w:val="7333421D"/>
    <w:rsid w:val="735311D8"/>
    <w:rsid w:val="73560A30"/>
    <w:rsid w:val="73879983"/>
    <w:rsid w:val="73955538"/>
    <w:rsid w:val="73DB7EC3"/>
    <w:rsid w:val="73DFAE57"/>
    <w:rsid w:val="73E754E3"/>
    <w:rsid w:val="73F50708"/>
    <w:rsid w:val="73FBE23A"/>
    <w:rsid w:val="7400E3BE"/>
    <w:rsid w:val="740549B4"/>
    <w:rsid w:val="7418C2A9"/>
    <w:rsid w:val="74259453"/>
    <w:rsid w:val="743F7EBD"/>
    <w:rsid w:val="74926566"/>
    <w:rsid w:val="749F3B47"/>
    <w:rsid w:val="74AD3259"/>
    <w:rsid w:val="74E1B4BA"/>
    <w:rsid w:val="75099F88"/>
    <w:rsid w:val="7509B006"/>
    <w:rsid w:val="75111D06"/>
    <w:rsid w:val="752611E0"/>
    <w:rsid w:val="7529FAA5"/>
    <w:rsid w:val="753242F0"/>
    <w:rsid w:val="75400F85"/>
    <w:rsid w:val="7550257F"/>
    <w:rsid w:val="75516C74"/>
    <w:rsid w:val="756AAFCC"/>
    <w:rsid w:val="75870AA2"/>
    <w:rsid w:val="75879A66"/>
    <w:rsid w:val="75A64E8A"/>
    <w:rsid w:val="75AE7472"/>
    <w:rsid w:val="75B45404"/>
    <w:rsid w:val="75C5BD1A"/>
    <w:rsid w:val="75EAE2D4"/>
    <w:rsid w:val="76131CD6"/>
    <w:rsid w:val="761BC55A"/>
    <w:rsid w:val="762C3DB0"/>
    <w:rsid w:val="76320F6A"/>
    <w:rsid w:val="764B1FC1"/>
    <w:rsid w:val="765A3084"/>
    <w:rsid w:val="7695818D"/>
    <w:rsid w:val="769AFADB"/>
    <w:rsid w:val="76A2EF96"/>
    <w:rsid w:val="76DFEF7A"/>
    <w:rsid w:val="76E39DDC"/>
    <w:rsid w:val="76EF1E38"/>
    <w:rsid w:val="771233AF"/>
    <w:rsid w:val="77183C0E"/>
    <w:rsid w:val="7722C9D7"/>
    <w:rsid w:val="773F500D"/>
    <w:rsid w:val="77406539"/>
    <w:rsid w:val="7740C109"/>
    <w:rsid w:val="774E700B"/>
    <w:rsid w:val="77536FED"/>
    <w:rsid w:val="7776BD10"/>
    <w:rsid w:val="777DA670"/>
    <w:rsid w:val="778F3F08"/>
    <w:rsid w:val="77A6BFAD"/>
    <w:rsid w:val="77B6B0A7"/>
    <w:rsid w:val="77D2FEFC"/>
    <w:rsid w:val="77DC6F79"/>
    <w:rsid w:val="77F90D2F"/>
    <w:rsid w:val="78012180"/>
    <w:rsid w:val="78092C0C"/>
    <w:rsid w:val="7838B0FF"/>
    <w:rsid w:val="783B01D8"/>
    <w:rsid w:val="783E7A40"/>
    <w:rsid w:val="7855335B"/>
    <w:rsid w:val="7866A150"/>
    <w:rsid w:val="7867EEAE"/>
    <w:rsid w:val="7887ADBD"/>
    <w:rsid w:val="78B55CEB"/>
    <w:rsid w:val="78C5AB41"/>
    <w:rsid w:val="79196F01"/>
    <w:rsid w:val="791E446C"/>
    <w:rsid w:val="792A5916"/>
    <w:rsid w:val="7948AB90"/>
    <w:rsid w:val="7960D9FD"/>
    <w:rsid w:val="7965176F"/>
    <w:rsid w:val="797C1D6B"/>
    <w:rsid w:val="798F85B5"/>
    <w:rsid w:val="799C4FCF"/>
    <w:rsid w:val="79A1F799"/>
    <w:rsid w:val="79A3E9B6"/>
    <w:rsid w:val="79ADAAFC"/>
    <w:rsid w:val="79AF507F"/>
    <w:rsid w:val="79B660AB"/>
    <w:rsid w:val="79F0732C"/>
    <w:rsid w:val="7A01CB26"/>
    <w:rsid w:val="7A311D97"/>
    <w:rsid w:val="7A66E57F"/>
    <w:rsid w:val="7A6E3149"/>
    <w:rsid w:val="7A922655"/>
    <w:rsid w:val="7AAC1DD5"/>
    <w:rsid w:val="7AB2127F"/>
    <w:rsid w:val="7AFDE2DA"/>
    <w:rsid w:val="7B04F8F1"/>
    <w:rsid w:val="7B553A18"/>
    <w:rsid w:val="7B828645"/>
    <w:rsid w:val="7BB25F8A"/>
    <w:rsid w:val="7BC1B7AE"/>
    <w:rsid w:val="7BDEE1F7"/>
    <w:rsid w:val="7BF1C3C2"/>
    <w:rsid w:val="7BF252FB"/>
    <w:rsid w:val="7C0BF64E"/>
    <w:rsid w:val="7C162867"/>
    <w:rsid w:val="7C69BF25"/>
    <w:rsid w:val="7C6CB47D"/>
    <w:rsid w:val="7C7299A0"/>
    <w:rsid w:val="7C750E12"/>
    <w:rsid w:val="7C89B33B"/>
    <w:rsid w:val="7CA635EE"/>
    <w:rsid w:val="7CD5305A"/>
    <w:rsid w:val="7CDB5597"/>
    <w:rsid w:val="7CE629BB"/>
    <w:rsid w:val="7D033776"/>
    <w:rsid w:val="7D05E73E"/>
    <w:rsid w:val="7D0D7AE3"/>
    <w:rsid w:val="7D3D5EB7"/>
    <w:rsid w:val="7D408EEB"/>
    <w:rsid w:val="7D6189FB"/>
    <w:rsid w:val="7D84CA91"/>
    <w:rsid w:val="7D9610E2"/>
    <w:rsid w:val="7D9624AF"/>
    <w:rsid w:val="7D9891B2"/>
    <w:rsid w:val="7DA912C1"/>
    <w:rsid w:val="7DE8DD2F"/>
    <w:rsid w:val="7DE8DEC3"/>
    <w:rsid w:val="7E028F17"/>
    <w:rsid w:val="7E043B33"/>
    <w:rsid w:val="7E291959"/>
    <w:rsid w:val="7E2CA52E"/>
    <w:rsid w:val="7E40E7D8"/>
    <w:rsid w:val="7E45A270"/>
    <w:rsid w:val="7E5BF3BB"/>
    <w:rsid w:val="7E624D11"/>
    <w:rsid w:val="7E654642"/>
    <w:rsid w:val="7E6C3186"/>
    <w:rsid w:val="7E73EC96"/>
    <w:rsid w:val="7E7725F8"/>
    <w:rsid w:val="7E7A492C"/>
    <w:rsid w:val="7E8B63A6"/>
    <w:rsid w:val="7E916930"/>
    <w:rsid w:val="7EA77582"/>
    <w:rsid w:val="7ECCF426"/>
    <w:rsid w:val="7EF2B725"/>
    <w:rsid w:val="7EFE4834"/>
    <w:rsid w:val="7F04ABB1"/>
    <w:rsid w:val="7F0DB19D"/>
    <w:rsid w:val="7F28B9F2"/>
    <w:rsid w:val="7F42514B"/>
    <w:rsid w:val="7F44B9C8"/>
    <w:rsid w:val="7F48E69D"/>
    <w:rsid w:val="7F629D6B"/>
    <w:rsid w:val="7F6E5EC6"/>
    <w:rsid w:val="7FBAD908"/>
    <w:rsid w:val="7FCBC31B"/>
    <w:rsid w:val="7FF876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34163"/>
  <w15:chartTrackingRefBased/>
  <w15:docId w15:val="{80D71328-8767-4EC0-A3A4-C462CC4B1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E11"/>
  </w:style>
  <w:style w:type="paragraph" w:styleId="Heading1">
    <w:name w:val="heading 1"/>
    <w:basedOn w:val="Normal"/>
    <w:next w:val="Normal"/>
    <w:link w:val="Heading1Char"/>
    <w:uiPriority w:val="9"/>
    <w:qFormat/>
    <w:rsid w:val="00A77E11"/>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7E1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A77E1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A77E1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A77E1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A77E1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rsid w:val="00A77E11"/>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unhideWhenUsed/>
    <w:qFormat/>
    <w:rsid w:val="00A77E1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rsid w:val="00A77E1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EC9"/>
    <w:pPr>
      <w:tabs>
        <w:tab w:val="center" w:pos="4513"/>
        <w:tab w:val="right" w:pos="9026"/>
      </w:tabs>
    </w:pPr>
  </w:style>
  <w:style w:type="character" w:customStyle="1" w:styleId="HeaderChar">
    <w:name w:val="Header Char"/>
    <w:basedOn w:val="DefaultParagraphFont"/>
    <w:link w:val="Header"/>
    <w:uiPriority w:val="99"/>
    <w:rsid w:val="00943EC9"/>
    <w:rPr>
      <w:kern w:val="0"/>
      <w14:ligatures w14:val="none"/>
    </w:rPr>
  </w:style>
  <w:style w:type="paragraph" w:styleId="Footer">
    <w:name w:val="footer"/>
    <w:basedOn w:val="Normal"/>
    <w:link w:val="FooterChar"/>
    <w:uiPriority w:val="99"/>
    <w:unhideWhenUsed/>
    <w:rsid w:val="00943EC9"/>
    <w:pPr>
      <w:tabs>
        <w:tab w:val="center" w:pos="4513"/>
        <w:tab w:val="right" w:pos="9026"/>
      </w:tabs>
    </w:pPr>
  </w:style>
  <w:style w:type="character" w:customStyle="1" w:styleId="FooterChar">
    <w:name w:val="Footer Char"/>
    <w:basedOn w:val="DefaultParagraphFont"/>
    <w:link w:val="Footer"/>
    <w:uiPriority w:val="99"/>
    <w:rsid w:val="00943EC9"/>
    <w:rPr>
      <w:kern w:val="0"/>
      <w14:ligatures w14:val="none"/>
    </w:rPr>
  </w:style>
  <w:style w:type="paragraph" w:styleId="FootnoteText">
    <w:name w:val="footnote text"/>
    <w:basedOn w:val="Normal"/>
    <w:link w:val="FootnoteTextChar"/>
    <w:uiPriority w:val="99"/>
    <w:semiHidden/>
    <w:unhideWhenUsed/>
    <w:rsid w:val="00943EC9"/>
  </w:style>
  <w:style w:type="character" w:customStyle="1" w:styleId="FootnoteTextChar">
    <w:name w:val="Footnote Text Char"/>
    <w:basedOn w:val="DefaultParagraphFont"/>
    <w:link w:val="FootnoteText"/>
    <w:uiPriority w:val="99"/>
    <w:semiHidden/>
    <w:rsid w:val="00943EC9"/>
    <w:rPr>
      <w:kern w:val="0"/>
      <w:sz w:val="20"/>
      <w:szCs w:val="20"/>
      <w14:ligatures w14:val="none"/>
    </w:rPr>
  </w:style>
  <w:style w:type="character" w:styleId="FootnoteReference">
    <w:name w:val="footnote reference"/>
    <w:basedOn w:val="DefaultParagraphFont"/>
    <w:uiPriority w:val="99"/>
    <w:unhideWhenUsed/>
    <w:rsid w:val="00943EC9"/>
    <w:rPr>
      <w:vertAlign w:val="superscript"/>
    </w:rPr>
  </w:style>
  <w:style w:type="character" w:styleId="Hyperlink">
    <w:name w:val="Hyperlink"/>
    <w:basedOn w:val="DefaultParagraphFont"/>
    <w:uiPriority w:val="99"/>
    <w:unhideWhenUsed/>
    <w:rsid w:val="00943EC9"/>
    <w:rPr>
      <w:color w:val="0563C1" w:themeColor="hyperlink"/>
      <w:u w:val="single"/>
    </w:rPr>
  </w:style>
  <w:style w:type="table" w:customStyle="1" w:styleId="TableGrid1">
    <w:name w:val="Table Grid1"/>
    <w:basedOn w:val="TableNormal"/>
    <w:next w:val="TableGrid"/>
    <w:uiPriority w:val="39"/>
    <w:rsid w:val="00943E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43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4A93"/>
    <w:rPr>
      <w:color w:val="605E5C"/>
      <w:shd w:val="clear" w:color="auto" w:fill="E1DFDD"/>
    </w:rPr>
  </w:style>
  <w:style w:type="character" w:styleId="CommentReference">
    <w:name w:val="annotation reference"/>
    <w:basedOn w:val="DefaultParagraphFont"/>
    <w:uiPriority w:val="99"/>
    <w:semiHidden/>
    <w:unhideWhenUsed/>
    <w:rsid w:val="00FA66BC"/>
    <w:rPr>
      <w:sz w:val="16"/>
      <w:szCs w:val="16"/>
    </w:rPr>
  </w:style>
  <w:style w:type="paragraph" w:styleId="CommentText">
    <w:name w:val="annotation text"/>
    <w:basedOn w:val="Normal"/>
    <w:link w:val="CommentTextChar"/>
    <w:uiPriority w:val="99"/>
    <w:unhideWhenUsed/>
    <w:rsid w:val="00FA66BC"/>
  </w:style>
  <w:style w:type="character" w:customStyle="1" w:styleId="CommentTextChar">
    <w:name w:val="Comment Text Char"/>
    <w:basedOn w:val="DefaultParagraphFont"/>
    <w:link w:val="CommentText"/>
    <w:uiPriority w:val="99"/>
    <w:rsid w:val="00FA66BC"/>
    <w:rPr>
      <w:sz w:val="20"/>
      <w:szCs w:val="20"/>
    </w:rPr>
  </w:style>
  <w:style w:type="paragraph" w:styleId="CommentSubject">
    <w:name w:val="annotation subject"/>
    <w:basedOn w:val="CommentText"/>
    <w:next w:val="CommentText"/>
    <w:link w:val="CommentSubjectChar"/>
    <w:uiPriority w:val="99"/>
    <w:semiHidden/>
    <w:unhideWhenUsed/>
    <w:rsid w:val="00FA66BC"/>
    <w:rPr>
      <w:b/>
      <w:bCs/>
    </w:rPr>
  </w:style>
  <w:style w:type="character" w:customStyle="1" w:styleId="CommentSubjectChar">
    <w:name w:val="Comment Subject Char"/>
    <w:basedOn w:val="CommentTextChar"/>
    <w:link w:val="CommentSubject"/>
    <w:uiPriority w:val="99"/>
    <w:semiHidden/>
    <w:rsid w:val="00FA66BC"/>
    <w:rPr>
      <w:b/>
      <w:bCs/>
      <w:sz w:val="20"/>
      <w:szCs w:val="20"/>
    </w:rPr>
  </w:style>
  <w:style w:type="character" w:styleId="FollowedHyperlink">
    <w:name w:val="FollowedHyperlink"/>
    <w:basedOn w:val="DefaultParagraphFont"/>
    <w:uiPriority w:val="99"/>
    <w:semiHidden/>
    <w:unhideWhenUsed/>
    <w:rsid w:val="00516FC3"/>
    <w:rPr>
      <w:color w:val="954F72" w:themeColor="followedHyperlink"/>
      <w:u w:val="single"/>
    </w:rPr>
  </w:style>
  <w:style w:type="paragraph" w:styleId="ListParagraph">
    <w:name w:val="List Paragraph"/>
    <w:basedOn w:val="Normal"/>
    <w:uiPriority w:val="34"/>
    <w:qFormat/>
    <w:rsid w:val="00562A03"/>
    <w:pPr>
      <w:ind w:left="720"/>
      <w:contextualSpacing/>
    </w:pPr>
  </w:style>
  <w:style w:type="character" w:customStyle="1" w:styleId="Heading2Char">
    <w:name w:val="Heading 2 Char"/>
    <w:basedOn w:val="DefaultParagraphFont"/>
    <w:link w:val="Heading2"/>
    <w:uiPriority w:val="9"/>
    <w:rsid w:val="00A77E11"/>
    <w:rPr>
      <w:rFonts w:asciiTheme="majorHAnsi" w:eastAsiaTheme="majorEastAsia" w:hAnsiTheme="majorHAnsi" w:cstheme="majorBidi"/>
      <w:color w:val="404040" w:themeColor="text1" w:themeTint="BF"/>
      <w:sz w:val="28"/>
      <w:szCs w:val="28"/>
    </w:rPr>
  </w:style>
  <w:style w:type="character" w:customStyle="1" w:styleId="Heading1Char">
    <w:name w:val="Heading 1 Char"/>
    <w:basedOn w:val="DefaultParagraphFont"/>
    <w:link w:val="Heading1"/>
    <w:uiPriority w:val="9"/>
    <w:rsid w:val="00A77E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77E1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A77E1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A77E1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A77E1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rsid w:val="00A77E11"/>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rsid w:val="00A77E1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rsid w:val="00A77E1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77E1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77E11"/>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A77E11"/>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A77E1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77E11"/>
    <w:rPr>
      <w:rFonts w:asciiTheme="majorHAnsi" w:eastAsiaTheme="majorEastAsia" w:hAnsiTheme="majorHAnsi" w:cstheme="majorBidi"/>
      <w:sz w:val="24"/>
      <w:szCs w:val="24"/>
    </w:rPr>
  </w:style>
  <w:style w:type="character" w:styleId="Strong">
    <w:name w:val="Strong"/>
    <w:basedOn w:val="DefaultParagraphFont"/>
    <w:uiPriority w:val="22"/>
    <w:qFormat/>
    <w:rsid w:val="00A77E11"/>
    <w:rPr>
      <w:b/>
      <w:bCs/>
    </w:rPr>
  </w:style>
  <w:style w:type="character" w:styleId="Emphasis">
    <w:name w:val="Emphasis"/>
    <w:basedOn w:val="DefaultParagraphFont"/>
    <w:uiPriority w:val="20"/>
    <w:qFormat/>
    <w:rsid w:val="00A77E11"/>
    <w:rPr>
      <w:i/>
      <w:iCs/>
    </w:rPr>
  </w:style>
  <w:style w:type="paragraph" w:styleId="NoSpacing">
    <w:name w:val="No Spacing"/>
    <w:uiPriority w:val="1"/>
    <w:qFormat/>
    <w:rsid w:val="00A77E11"/>
    <w:pPr>
      <w:spacing w:after="0" w:line="240" w:lineRule="auto"/>
    </w:pPr>
  </w:style>
  <w:style w:type="paragraph" w:styleId="Quote">
    <w:name w:val="Quote"/>
    <w:basedOn w:val="Normal"/>
    <w:next w:val="Normal"/>
    <w:link w:val="QuoteChar"/>
    <w:uiPriority w:val="29"/>
    <w:qFormat/>
    <w:rsid w:val="00A77E1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77E11"/>
    <w:rPr>
      <w:i/>
      <w:iCs/>
      <w:color w:val="404040" w:themeColor="text1" w:themeTint="BF"/>
    </w:rPr>
  </w:style>
  <w:style w:type="paragraph" w:styleId="IntenseQuote">
    <w:name w:val="Intense Quote"/>
    <w:basedOn w:val="Normal"/>
    <w:next w:val="Normal"/>
    <w:link w:val="IntenseQuoteChar"/>
    <w:uiPriority w:val="30"/>
    <w:qFormat/>
    <w:rsid w:val="00A77E11"/>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77E11"/>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A77E11"/>
    <w:rPr>
      <w:i/>
      <w:iCs/>
      <w:color w:val="404040" w:themeColor="text1" w:themeTint="BF"/>
    </w:rPr>
  </w:style>
  <w:style w:type="character" w:styleId="IntenseEmphasis">
    <w:name w:val="Intense Emphasis"/>
    <w:basedOn w:val="DefaultParagraphFont"/>
    <w:uiPriority w:val="21"/>
    <w:qFormat/>
    <w:rsid w:val="00A77E11"/>
    <w:rPr>
      <w:b/>
      <w:bCs/>
      <w:i/>
      <w:iCs/>
    </w:rPr>
  </w:style>
  <w:style w:type="character" w:styleId="SubtleReference">
    <w:name w:val="Subtle Reference"/>
    <w:basedOn w:val="DefaultParagraphFont"/>
    <w:uiPriority w:val="31"/>
    <w:qFormat/>
    <w:rsid w:val="00A77E1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77E11"/>
    <w:rPr>
      <w:b/>
      <w:bCs/>
      <w:smallCaps/>
      <w:spacing w:val="5"/>
      <w:u w:val="single"/>
    </w:rPr>
  </w:style>
  <w:style w:type="character" w:styleId="BookTitle">
    <w:name w:val="Book Title"/>
    <w:basedOn w:val="DefaultParagraphFont"/>
    <w:uiPriority w:val="33"/>
    <w:qFormat/>
    <w:rsid w:val="00A77E11"/>
    <w:rPr>
      <w:b/>
      <w:bCs/>
      <w:smallCaps/>
    </w:rPr>
  </w:style>
  <w:style w:type="paragraph" w:styleId="TOCHeading">
    <w:name w:val="TOC Heading"/>
    <w:basedOn w:val="Heading1"/>
    <w:next w:val="Normal"/>
    <w:uiPriority w:val="39"/>
    <w:semiHidden/>
    <w:unhideWhenUsed/>
    <w:qFormat/>
    <w:rsid w:val="00A77E11"/>
    <w:pPr>
      <w:outlineLvl w:val="9"/>
    </w:pPr>
  </w:style>
  <w:style w:type="paragraph" w:styleId="TOC1">
    <w:name w:val="toc 1"/>
    <w:basedOn w:val="Normal"/>
    <w:next w:val="Normal"/>
    <w:autoRedefine/>
    <w:uiPriority w:val="39"/>
    <w:unhideWhenUsed/>
    <w:rsid w:val="00D5041B"/>
    <w:pPr>
      <w:tabs>
        <w:tab w:val="right" w:leader="dot" w:pos="8608"/>
      </w:tabs>
      <w:spacing w:after="100"/>
    </w:pPr>
    <w:rPr>
      <w:rFonts w:ascii="Arial" w:eastAsia="Calibri" w:hAnsi="Arial" w:cs="Arial"/>
      <w:b/>
      <w:bCs/>
      <w:noProof/>
      <w:color w:val="000000" w:themeColor="text1"/>
    </w:rPr>
  </w:style>
  <w:style w:type="paragraph" w:styleId="TOC2">
    <w:name w:val="toc 2"/>
    <w:basedOn w:val="Normal"/>
    <w:next w:val="Normal"/>
    <w:autoRedefine/>
    <w:uiPriority w:val="39"/>
    <w:unhideWhenUsed/>
    <w:rsid w:val="00D0025A"/>
    <w:pPr>
      <w:tabs>
        <w:tab w:val="right" w:leader="dot" w:pos="8608"/>
      </w:tabs>
      <w:spacing w:after="100"/>
      <w:ind w:left="720"/>
    </w:pPr>
  </w:style>
  <w:style w:type="paragraph" w:customStyle="1" w:styleId="msonormal0">
    <w:name w:val="msonormal"/>
    <w:basedOn w:val="Normal"/>
    <w:rsid w:val="00AD38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D38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AD38AF"/>
  </w:style>
  <w:style w:type="character" w:customStyle="1" w:styleId="normaltextrun">
    <w:name w:val="normaltextrun"/>
    <w:basedOn w:val="DefaultParagraphFont"/>
    <w:rsid w:val="00AD38AF"/>
  </w:style>
  <w:style w:type="character" w:customStyle="1" w:styleId="eop">
    <w:name w:val="eop"/>
    <w:basedOn w:val="DefaultParagraphFont"/>
    <w:rsid w:val="00AD38AF"/>
  </w:style>
  <w:style w:type="numbering" w:customStyle="1" w:styleId="Bullet">
    <w:name w:val="Bullet"/>
    <w:rsid w:val="004D3901"/>
    <w:pPr>
      <w:numPr>
        <w:numId w:val="17"/>
      </w:numPr>
    </w:pPr>
  </w:style>
  <w:style w:type="paragraph" w:styleId="TOC3">
    <w:name w:val="toc 3"/>
    <w:basedOn w:val="Normal"/>
    <w:next w:val="Normal"/>
    <w:autoRedefine/>
    <w:uiPriority w:val="39"/>
    <w:unhideWhenUsed/>
    <w:rsid w:val="00053762"/>
    <w:pPr>
      <w:spacing w:after="100"/>
      <w:ind w:left="400"/>
    </w:pPr>
  </w:style>
  <w:style w:type="paragraph" w:customStyle="1" w:styleId="xl63">
    <w:name w:val="xl63"/>
    <w:basedOn w:val="Normal"/>
    <w:rsid w:val="00046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046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5">
    <w:name w:val="xl65"/>
    <w:basedOn w:val="Normal"/>
    <w:rsid w:val="00046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0467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67">
    <w:name w:val="xl67"/>
    <w:basedOn w:val="Normal"/>
    <w:rsid w:val="000467B6"/>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styleId="Revision">
    <w:name w:val="Revision"/>
    <w:hidden/>
    <w:uiPriority w:val="99"/>
    <w:semiHidden/>
    <w:rsid w:val="001757ED"/>
    <w:pPr>
      <w:spacing w:after="0" w:line="240" w:lineRule="auto"/>
    </w:pPr>
    <w:rPr>
      <w:rFonts w:eastAsiaTheme="minorHAnsi"/>
      <w:sz w:val="22"/>
      <w:szCs w:val="22"/>
      <w:lang w:val="en-US"/>
    </w:rPr>
  </w:style>
  <w:style w:type="paragraph" w:styleId="TOC4">
    <w:name w:val="toc 4"/>
    <w:basedOn w:val="Normal"/>
    <w:next w:val="Normal"/>
    <w:uiPriority w:val="39"/>
    <w:unhideWhenUsed/>
    <w:rsid w:val="001757ED"/>
    <w:pPr>
      <w:spacing w:after="100" w:line="259" w:lineRule="auto"/>
      <w:ind w:left="660"/>
    </w:pPr>
    <w:rPr>
      <w:rFonts w:eastAsiaTheme="minorHAnsi"/>
      <w:sz w:val="22"/>
      <w:szCs w:val="22"/>
    </w:rPr>
  </w:style>
  <w:style w:type="paragraph" w:styleId="TOC5">
    <w:name w:val="toc 5"/>
    <w:basedOn w:val="Normal"/>
    <w:next w:val="Normal"/>
    <w:uiPriority w:val="39"/>
    <w:unhideWhenUsed/>
    <w:rsid w:val="001757ED"/>
    <w:pPr>
      <w:spacing w:after="100" w:line="259" w:lineRule="auto"/>
      <w:ind w:left="880"/>
    </w:pPr>
    <w:rPr>
      <w:rFonts w:eastAsiaTheme="minorHAnsi"/>
      <w:sz w:val="22"/>
      <w:szCs w:val="22"/>
    </w:rPr>
  </w:style>
  <w:style w:type="paragraph" w:styleId="TOC6">
    <w:name w:val="toc 6"/>
    <w:basedOn w:val="Normal"/>
    <w:next w:val="Normal"/>
    <w:uiPriority w:val="39"/>
    <w:unhideWhenUsed/>
    <w:rsid w:val="001757ED"/>
    <w:pPr>
      <w:spacing w:after="100" w:line="259" w:lineRule="auto"/>
      <w:ind w:left="1100"/>
    </w:pPr>
    <w:rPr>
      <w:rFonts w:eastAsiaTheme="minorHAnsi"/>
      <w:sz w:val="22"/>
      <w:szCs w:val="22"/>
    </w:rPr>
  </w:style>
  <w:style w:type="paragraph" w:styleId="TOC7">
    <w:name w:val="toc 7"/>
    <w:basedOn w:val="Normal"/>
    <w:next w:val="Normal"/>
    <w:uiPriority w:val="39"/>
    <w:unhideWhenUsed/>
    <w:rsid w:val="001757ED"/>
    <w:pPr>
      <w:spacing w:after="100" w:line="259" w:lineRule="auto"/>
      <w:ind w:left="1320"/>
    </w:pPr>
    <w:rPr>
      <w:rFonts w:eastAsiaTheme="minorHAnsi"/>
      <w:sz w:val="22"/>
      <w:szCs w:val="22"/>
    </w:rPr>
  </w:style>
  <w:style w:type="paragraph" w:styleId="TOC8">
    <w:name w:val="toc 8"/>
    <w:basedOn w:val="Normal"/>
    <w:next w:val="Normal"/>
    <w:uiPriority w:val="39"/>
    <w:unhideWhenUsed/>
    <w:rsid w:val="001757ED"/>
    <w:pPr>
      <w:spacing w:after="100" w:line="259" w:lineRule="auto"/>
      <w:ind w:left="1540"/>
    </w:pPr>
    <w:rPr>
      <w:rFonts w:eastAsiaTheme="minorHAnsi"/>
      <w:sz w:val="22"/>
      <w:szCs w:val="22"/>
    </w:rPr>
  </w:style>
  <w:style w:type="paragraph" w:styleId="TOC9">
    <w:name w:val="toc 9"/>
    <w:basedOn w:val="Normal"/>
    <w:next w:val="Normal"/>
    <w:uiPriority w:val="39"/>
    <w:unhideWhenUsed/>
    <w:rsid w:val="001757ED"/>
    <w:pPr>
      <w:spacing w:after="100" w:line="259" w:lineRule="auto"/>
      <w:ind w:left="1760"/>
    </w:pPr>
    <w:rPr>
      <w:rFonts w:eastAsiaTheme="minorHAnsi"/>
      <w:sz w:val="22"/>
      <w:szCs w:val="22"/>
    </w:rPr>
  </w:style>
  <w:style w:type="paragraph" w:styleId="EndnoteText">
    <w:name w:val="endnote text"/>
    <w:basedOn w:val="Normal"/>
    <w:link w:val="EndnoteTextChar"/>
    <w:uiPriority w:val="99"/>
    <w:semiHidden/>
    <w:unhideWhenUsed/>
    <w:rsid w:val="001757ED"/>
    <w:pPr>
      <w:spacing w:after="0" w:line="259" w:lineRule="auto"/>
    </w:pPr>
    <w:rPr>
      <w:rFonts w:eastAsiaTheme="minorHAnsi"/>
    </w:rPr>
  </w:style>
  <w:style w:type="character" w:customStyle="1" w:styleId="EndnoteTextChar">
    <w:name w:val="Endnote Text Char"/>
    <w:basedOn w:val="DefaultParagraphFont"/>
    <w:link w:val="EndnoteText"/>
    <w:uiPriority w:val="99"/>
    <w:semiHidden/>
    <w:rsid w:val="001757ED"/>
    <w:rPr>
      <w:rFonts w:eastAsiaTheme="minorHAnsi"/>
    </w:rPr>
  </w:style>
  <w:style w:type="character" w:styleId="Mention">
    <w:name w:val="Mention"/>
    <w:basedOn w:val="DefaultParagraphFont"/>
    <w:uiPriority w:val="99"/>
    <w:unhideWhenUsed/>
    <w:rsid w:val="001757ED"/>
    <w:rPr>
      <w:color w:val="2B579A"/>
      <w:shd w:val="clear" w:color="auto" w:fill="E6E6E6"/>
    </w:rPr>
  </w:style>
  <w:style w:type="character" w:customStyle="1" w:styleId="cf01">
    <w:name w:val="cf01"/>
    <w:basedOn w:val="DefaultParagraphFont"/>
    <w:rsid w:val="001757ED"/>
    <w:rPr>
      <w:rFonts w:ascii="Segoe UI" w:hAnsi="Segoe UI" w:cs="Segoe UI" w:hint="default"/>
      <w:sz w:val="18"/>
      <w:szCs w:val="18"/>
    </w:rPr>
  </w:style>
  <w:style w:type="character" w:customStyle="1" w:styleId="ui-provider">
    <w:name w:val="ui-provider"/>
    <w:basedOn w:val="DefaultParagraphFont"/>
    <w:rsid w:val="00503737"/>
  </w:style>
  <w:style w:type="paragraph" w:styleId="NormalWeb">
    <w:name w:val="Normal (Web)"/>
    <w:basedOn w:val="Normal"/>
    <w:uiPriority w:val="99"/>
    <w:unhideWhenUsed/>
    <w:rsid w:val="00F172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12395">
      <w:bodyDiv w:val="1"/>
      <w:marLeft w:val="0"/>
      <w:marRight w:val="0"/>
      <w:marTop w:val="0"/>
      <w:marBottom w:val="0"/>
      <w:divBdr>
        <w:top w:val="none" w:sz="0" w:space="0" w:color="auto"/>
        <w:left w:val="none" w:sz="0" w:space="0" w:color="auto"/>
        <w:bottom w:val="none" w:sz="0" w:space="0" w:color="auto"/>
        <w:right w:val="none" w:sz="0" w:space="0" w:color="auto"/>
      </w:divBdr>
    </w:div>
    <w:div w:id="250159962">
      <w:bodyDiv w:val="1"/>
      <w:marLeft w:val="0"/>
      <w:marRight w:val="0"/>
      <w:marTop w:val="0"/>
      <w:marBottom w:val="0"/>
      <w:divBdr>
        <w:top w:val="none" w:sz="0" w:space="0" w:color="auto"/>
        <w:left w:val="none" w:sz="0" w:space="0" w:color="auto"/>
        <w:bottom w:val="none" w:sz="0" w:space="0" w:color="auto"/>
        <w:right w:val="none" w:sz="0" w:space="0" w:color="auto"/>
      </w:divBdr>
      <w:divsChild>
        <w:div w:id="1370566142">
          <w:marLeft w:val="0"/>
          <w:marRight w:val="0"/>
          <w:marTop w:val="0"/>
          <w:marBottom w:val="0"/>
          <w:divBdr>
            <w:top w:val="none" w:sz="0" w:space="0" w:color="auto"/>
            <w:left w:val="none" w:sz="0" w:space="0" w:color="auto"/>
            <w:bottom w:val="none" w:sz="0" w:space="0" w:color="auto"/>
            <w:right w:val="none" w:sz="0" w:space="0" w:color="auto"/>
          </w:divBdr>
          <w:divsChild>
            <w:div w:id="1234507813">
              <w:marLeft w:val="0"/>
              <w:marRight w:val="0"/>
              <w:marTop w:val="0"/>
              <w:marBottom w:val="0"/>
              <w:divBdr>
                <w:top w:val="none" w:sz="0" w:space="0" w:color="auto"/>
                <w:left w:val="none" w:sz="0" w:space="0" w:color="auto"/>
                <w:bottom w:val="none" w:sz="0" w:space="0" w:color="auto"/>
                <w:right w:val="none" w:sz="0" w:space="0" w:color="auto"/>
              </w:divBdr>
            </w:div>
            <w:div w:id="2044791293">
              <w:marLeft w:val="0"/>
              <w:marRight w:val="0"/>
              <w:marTop w:val="0"/>
              <w:marBottom w:val="0"/>
              <w:divBdr>
                <w:top w:val="none" w:sz="0" w:space="0" w:color="auto"/>
                <w:left w:val="none" w:sz="0" w:space="0" w:color="auto"/>
                <w:bottom w:val="none" w:sz="0" w:space="0" w:color="auto"/>
                <w:right w:val="none" w:sz="0" w:space="0" w:color="auto"/>
              </w:divBdr>
            </w:div>
          </w:divsChild>
        </w:div>
        <w:div w:id="1936093829">
          <w:marLeft w:val="0"/>
          <w:marRight w:val="0"/>
          <w:marTop w:val="0"/>
          <w:marBottom w:val="0"/>
          <w:divBdr>
            <w:top w:val="none" w:sz="0" w:space="0" w:color="auto"/>
            <w:left w:val="none" w:sz="0" w:space="0" w:color="auto"/>
            <w:bottom w:val="none" w:sz="0" w:space="0" w:color="auto"/>
            <w:right w:val="none" w:sz="0" w:space="0" w:color="auto"/>
          </w:divBdr>
          <w:divsChild>
            <w:div w:id="166100146">
              <w:marLeft w:val="0"/>
              <w:marRight w:val="0"/>
              <w:marTop w:val="0"/>
              <w:marBottom w:val="0"/>
              <w:divBdr>
                <w:top w:val="none" w:sz="0" w:space="0" w:color="auto"/>
                <w:left w:val="none" w:sz="0" w:space="0" w:color="auto"/>
                <w:bottom w:val="none" w:sz="0" w:space="0" w:color="auto"/>
                <w:right w:val="none" w:sz="0" w:space="0" w:color="auto"/>
              </w:divBdr>
            </w:div>
          </w:divsChild>
        </w:div>
        <w:div w:id="1945378701">
          <w:marLeft w:val="0"/>
          <w:marRight w:val="0"/>
          <w:marTop w:val="0"/>
          <w:marBottom w:val="0"/>
          <w:divBdr>
            <w:top w:val="none" w:sz="0" w:space="0" w:color="auto"/>
            <w:left w:val="none" w:sz="0" w:space="0" w:color="auto"/>
            <w:bottom w:val="none" w:sz="0" w:space="0" w:color="auto"/>
            <w:right w:val="none" w:sz="0" w:space="0" w:color="auto"/>
          </w:divBdr>
          <w:divsChild>
            <w:div w:id="969557535">
              <w:marLeft w:val="0"/>
              <w:marRight w:val="0"/>
              <w:marTop w:val="0"/>
              <w:marBottom w:val="0"/>
              <w:divBdr>
                <w:top w:val="none" w:sz="0" w:space="0" w:color="auto"/>
                <w:left w:val="none" w:sz="0" w:space="0" w:color="auto"/>
                <w:bottom w:val="none" w:sz="0" w:space="0" w:color="auto"/>
                <w:right w:val="none" w:sz="0" w:space="0" w:color="auto"/>
              </w:divBdr>
            </w:div>
            <w:div w:id="1225019905">
              <w:marLeft w:val="0"/>
              <w:marRight w:val="0"/>
              <w:marTop w:val="0"/>
              <w:marBottom w:val="0"/>
              <w:divBdr>
                <w:top w:val="none" w:sz="0" w:space="0" w:color="auto"/>
                <w:left w:val="none" w:sz="0" w:space="0" w:color="auto"/>
                <w:bottom w:val="none" w:sz="0" w:space="0" w:color="auto"/>
                <w:right w:val="none" w:sz="0" w:space="0" w:color="auto"/>
              </w:divBdr>
            </w:div>
            <w:div w:id="1225096988">
              <w:marLeft w:val="0"/>
              <w:marRight w:val="0"/>
              <w:marTop w:val="0"/>
              <w:marBottom w:val="0"/>
              <w:divBdr>
                <w:top w:val="none" w:sz="0" w:space="0" w:color="auto"/>
                <w:left w:val="none" w:sz="0" w:space="0" w:color="auto"/>
                <w:bottom w:val="none" w:sz="0" w:space="0" w:color="auto"/>
                <w:right w:val="none" w:sz="0" w:space="0" w:color="auto"/>
              </w:divBdr>
            </w:div>
            <w:div w:id="1675376640">
              <w:marLeft w:val="0"/>
              <w:marRight w:val="0"/>
              <w:marTop w:val="0"/>
              <w:marBottom w:val="0"/>
              <w:divBdr>
                <w:top w:val="none" w:sz="0" w:space="0" w:color="auto"/>
                <w:left w:val="none" w:sz="0" w:space="0" w:color="auto"/>
                <w:bottom w:val="none" w:sz="0" w:space="0" w:color="auto"/>
                <w:right w:val="none" w:sz="0" w:space="0" w:color="auto"/>
              </w:divBdr>
            </w:div>
            <w:div w:id="20117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6840">
      <w:bodyDiv w:val="1"/>
      <w:marLeft w:val="0"/>
      <w:marRight w:val="0"/>
      <w:marTop w:val="0"/>
      <w:marBottom w:val="0"/>
      <w:divBdr>
        <w:top w:val="none" w:sz="0" w:space="0" w:color="auto"/>
        <w:left w:val="none" w:sz="0" w:space="0" w:color="auto"/>
        <w:bottom w:val="none" w:sz="0" w:space="0" w:color="auto"/>
        <w:right w:val="none" w:sz="0" w:space="0" w:color="auto"/>
      </w:divBdr>
    </w:div>
    <w:div w:id="603225503">
      <w:bodyDiv w:val="1"/>
      <w:marLeft w:val="0"/>
      <w:marRight w:val="0"/>
      <w:marTop w:val="0"/>
      <w:marBottom w:val="0"/>
      <w:divBdr>
        <w:top w:val="none" w:sz="0" w:space="0" w:color="auto"/>
        <w:left w:val="none" w:sz="0" w:space="0" w:color="auto"/>
        <w:bottom w:val="none" w:sz="0" w:space="0" w:color="auto"/>
        <w:right w:val="none" w:sz="0" w:space="0" w:color="auto"/>
      </w:divBdr>
      <w:divsChild>
        <w:div w:id="590049165">
          <w:marLeft w:val="0"/>
          <w:marRight w:val="0"/>
          <w:marTop w:val="0"/>
          <w:marBottom w:val="0"/>
          <w:divBdr>
            <w:top w:val="none" w:sz="0" w:space="0" w:color="auto"/>
            <w:left w:val="none" w:sz="0" w:space="0" w:color="auto"/>
            <w:bottom w:val="none" w:sz="0" w:space="0" w:color="auto"/>
            <w:right w:val="none" w:sz="0" w:space="0" w:color="auto"/>
          </w:divBdr>
          <w:divsChild>
            <w:div w:id="1100567966">
              <w:marLeft w:val="0"/>
              <w:marRight w:val="0"/>
              <w:marTop w:val="0"/>
              <w:marBottom w:val="0"/>
              <w:divBdr>
                <w:top w:val="none" w:sz="0" w:space="0" w:color="auto"/>
                <w:left w:val="none" w:sz="0" w:space="0" w:color="auto"/>
                <w:bottom w:val="none" w:sz="0" w:space="0" w:color="auto"/>
                <w:right w:val="none" w:sz="0" w:space="0" w:color="auto"/>
              </w:divBdr>
            </w:div>
            <w:div w:id="1690060119">
              <w:marLeft w:val="0"/>
              <w:marRight w:val="0"/>
              <w:marTop w:val="0"/>
              <w:marBottom w:val="0"/>
              <w:divBdr>
                <w:top w:val="none" w:sz="0" w:space="0" w:color="auto"/>
                <w:left w:val="none" w:sz="0" w:space="0" w:color="auto"/>
                <w:bottom w:val="none" w:sz="0" w:space="0" w:color="auto"/>
                <w:right w:val="none" w:sz="0" w:space="0" w:color="auto"/>
              </w:divBdr>
            </w:div>
          </w:divsChild>
        </w:div>
        <w:div w:id="635185179">
          <w:marLeft w:val="0"/>
          <w:marRight w:val="0"/>
          <w:marTop w:val="0"/>
          <w:marBottom w:val="0"/>
          <w:divBdr>
            <w:top w:val="none" w:sz="0" w:space="0" w:color="auto"/>
            <w:left w:val="none" w:sz="0" w:space="0" w:color="auto"/>
            <w:bottom w:val="none" w:sz="0" w:space="0" w:color="auto"/>
            <w:right w:val="none" w:sz="0" w:space="0" w:color="auto"/>
          </w:divBdr>
          <w:divsChild>
            <w:div w:id="245043886">
              <w:marLeft w:val="0"/>
              <w:marRight w:val="0"/>
              <w:marTop w:val="0"/>
              <w:marBottom w:val="0"/>
              <w:divBdr>
                <w:top w:val="none" w:sz="0" w:space="0" w:color="auto"/>
                <w:left w:val="none" w:sz="0" w:space="0" w:color="auto"/>
                <w:bottom w:val="none" w:sz="0" w:space="0" w:color="auto"/>
                <w:right w:val="none" w:sz="0" w:space="0" w:color="auto"/>
              </w:divBdr>
            </w:div>
            <w:div w:id="612438593">
              <w:marLeft w:val="0"/>
              <w:marRight w:val="0"/>
              <w:marTop w:val="0"/>
              <w:marBottom w:val="0"/>
              <w:divBdr>
                <w:top w:val="none" w:sz="0" w:space="0" w:color="auto"/>
                <w:left w:val="none" w:sz="0" w:space="0" w:color="auto"/>
                <w:bottom w:val="none" w:sz="0" w:space="0" w:color="auto"/>
                <w:right w:val="none" w:sz="0" w:space="0" w:color="auto"/>
              </w:divBdr>
            </w:div>
            <w:div w:id="662781086">
              <w:marLeft w:val="0"/>
              <w:marRight w:val="0"/>
              <w:marTop w:val="0"/>
              <w:marBottom w:val="0"/>
              <w:divBdr>
                <w:top w:val="none" w:sz="0" w:space="0" w:color="auto"/>
                <w:left w:val="none" w:sz="0" w:space="0" w:color="auto"/>
                <w:bottom w:val="none" w:sz="0" w:space="0" w:color="auto"/>
                <w:right w:val="none" w:sz="0" w:space="0" w:color="auto"/>
              </w:divBdr>
            </w:div>
            <w:div w:id="1345085786">
              <w:marLeft w:val="0"/>
              <w:marRight w:val="0"/>
              <w:marTop w:val="0"/>
              <w:marBottom w:val="0"/>
              <w:divBdr>
                <w:top w:val="none" w:sz="0" w:space="0" w:color="auto"/>
                <w:left w:val="none" w:sz="0" w:space="0" w:color="auto"/>
                <w:bottom w:val="none" w:sz="0" w:space="0" w:color="auto"/>
                <w:right w:val="none" w:sz="0" w:space="0" w:color="auto"/>
              </w:divBdr>
            </w:div>
            <w:div w:id="1356224376">
              <w:marLeft w:val="0"/>
              <w:marRight w:val="0"/>
              <w:marTop w:val="0"/>
              <w:marBottom w:val="0"/>
              <w:divBdr>
                <w:top w:val="none" w:sz="0" w:space="0" w:color="auto"/>
                <w:left w:val="none" w:sz="0" w:space="0" w:color="auto"/>
                <w:bottom w:val="none" w:sz="0" w:space="0" w:color="auto"/>
                <w:right w:val="none" w:sz="0" w:space="0" w:color="auto"/>
              </w:divBdr>
            </w:div>
          </w:divsChild>
        </w:div>
        <w:div w:id="1541670354">
          <w:marLeft w:val="0"/>
          <w:marRight w:val="0"/>
          <w:marTop w:val="0"/>
          <w:marBottom w:val="0"/>
          <w:divBdr>
            <w:top w:val="none" w:sz="0" w:space="0" w:color="auto"/>
            <w:left w:val="none" w:sz="0" w:space="0" w:color="auto"/>
            <w:bottom w:val="none" w:sz="0" w:space="0" w:color="auto"/>
            <w:right w:val="none" w:sz="0" w:space="0" w:color="auto"/>
          </w:divBdr>
          <w:divsChild>
            <w:div w:id="10882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31759">
      <w:bodyDiv w:val="1"/>
      <w:marLeft w:val="0"/>
      <w:marRight w:val="0"/>
      <w:marTop w:val="0"/>
      <w:marBottom w:val="0"/>
      <w:divBdr>
        <w:top w:val="none" w:sz="0" w:space="0" w:color="auto"/>
        <w:left w:val="none" w:sz="0" w:space="0" w:color="auto"/>
        <w:bottom w:val="none" w:sz="0" w:space="0" w:color="auto"/>
        <w:right w:val="none" w:sz="0" w:space="0" w:color="auto"/>
      </w:divBdr>
      <w:divsChild>
        <w:div w:id="441613385">
          <w:marLeft w:val="0"/>
          <w:marRight w:val="0"/>
          <w:marTop w:val="0"/>
          <w:marBottom w:val="0"/>
          <w:divBdr>
            <w:top w:val="none" w:sz="0" w:space="0" w:color="auto"/>
            <w:left w:val="none" w:sz="0" w:space="0" w:color="auto"/>
            <w:bottom w:val="none" w:sz="0" w:space="0" w:color="auto"/>
            <w:right w:val="none" w:sz="0" w:space="0" w:color="auto"/>
          </w:divBdr>
          <w:divsChild>
            <w:div w:id="523715299">
              <w:marLeft w:val="0"/>
              <w:marRight w:val="0"/>
              <w:marTop w:val="0"/>
              <w:marBottom w:val="0"/>
              <w:divBdr>
                <w:top w:val="none" w:sz="0" w:space="0" w:color="auto"/>
                <w:left w:val="none" w:sz="0" w:space="0" w:color="auto"/>
                <w:bottom w:val="none" w:sz="0" w:space="0" w:color="auto"/>
                <w:right w:val="none" w:sz="0" w:space="0" w:color="auto"/>
              </w:divBdr>
            </w:div>
            <w:div w:id="2063478257">
              <w:marLeft w:val="0"/>
              <w:marRight w:val="0"/>
              <w:marTop w:val="0"/>
              <w:marBottom w:val="0"/>
              <w:divBdr>
                <w:top w:val="none" w:sz="0" w:space="0" w:color="auto"/>
                <w:left w:val="none" w:sz="0" w:space="0" w:color="auto"/>
                <w:bottom w:val="none" w:sz="0" w:space="0" w:color="auto"/>
                <w:right w:val="none" w:sz="0" w:space="0" w:color="auto"/>
              </w:divBdr>
            </w:div>
          </w:divsChild>
        </w:div>
        <w:div w:id="869300186">
          <w:marLeft w:val="0"/>
          <w:marRight w:val="0"/>
          <w:marTop w:val="0"/>
          <w:marBottom w:val="0"/>
          <w:divBdr>
            <w:top w:val="none" w:sz="0" w:space="0" w:color="auto"/>
            <w:left w:val="none" w:sz="0" w:space="0" w:color="auto"/>
            <w:bottom w:val="none" w:sz="0" w:space="0" w:color="auto"/>
            <w:right w:val="none" w:sz="0" w:space="0" w:color="auto"/>
          </w:divBdr>
          <w:divsChild>
            <w:div w:id="882862395">
              <w:marLeft w:val="0"/>
              <w:marRight w:val="0"/>
              <w:marTop w:val="0"/>
              <w:marBottom w:val="0"/>
              <w:divBdr>
                <w:top w:val="none" w:sz="0" w:space="0" w:color="auto"/>
                <w:left w:val="none" w:sz="0" w:space="0" w:color="auto"/>
                <w:bottom w:val="none" w:sz="0" w:space="0" w:color="auto"/>
                <w:right w:val="none" w:sz="0" w:space="0" w:color="auto"/>
              </w:divBdr>
            </w:div>
          </w:divsChild>
        </w:div>
        <w:div w:id="1705331365">
          <w:marLeft w:val="0"/>
          <w:marRight w:val="0"/>
          <w:marTop w:val="0"/>
          <w:marBottom w:val="0"/>
          <w:divBdr>
            <w:top w:val="none" w:sz="0" w:space="0" w:color="auto"/>
            <w:left w:val="none" w:sz="0" w:space="0" w:color="auto"/>
            <w:bottom w:val="none" w:sz="0" w:space="0" w:color="auto"/>
            <w:right w:val="none" w:sz="0" w:space="0" w:color="auto"/>
          </w:divBdr>
          <w:divsChild>
            <w:div w:id="436557090">
              <w:marLeft w:val="0"/>
              <w:marRight w:val="0"/>
              <w:marTop w:val="0"/>
              <w:marBottom w:val="0"/>
              <w:divBdr>
                <w:top w:val="none" w:sz="0" w:space="0" w:color="auto"/>
                <w:left w:val="none" w:sz="0" w:space="0" w:color="auto"/>
                <w:bottom w:val="none" w:sz="0" w:space="0" w:color="auto"/>
                <w:right w:val="none" w:sz="0" w:space="0" w:color="auto"/>
              </w:divBdr>
            </w:div>
            <w:div w:id="730619393">
              <w:marLeft w:val="0"/>
              <w:marRight w:val="0"/>
              <w:marTop w:val="0"/>
              <w:marBottom w:val="0"/>
              <w:divBdr>
                <w:top w:val="none" w:sz="0" w:space="0" w:color="auto"/>
                <w:left w:val="none" w:sz="0" w:space="0" w:color="auto"/>
                <w:bottom w:val="none" w:sz="0" w:space="0" w:color="auto"/>
                <w:right w:val="none" w:sz="0" w:space="0" w:color="auto"/>
              </w:divBdr>
            </w:div>
            <w:div w:id="1126385127">
              <w:marLeft w:val="0"/>
              <w:marRight w:val="0"/>
              <w:marTop w:val="0"/>
              <w:marBottom w:val="0"/>
              <w:divBdr>
                <w:top w:val="none" w:sz="0" w:space="0" w:color="auto"/>
                <w:left w:val="none" w:sz="0" w:space="0" w:color="auto"/>
                <w:bottom w:val="none" w:sz="0" w:space="0" w:color="auto"/>
                <w:right w:val="none" w:sz="0" w:space="0" w:color="auto"/>
              </w:divBdr>
            </w:div>
            <w:div w:id="1203325736">
              <w:marLeft w:val="0"/>
              <w:marRight w:val="0"/>
              <w:marTop w:val="0"/>
              <w:marBottom w:val="0"/>
              <w:divBdr>
                <w:top w:val="none" w:sz="0" w:space="0" w:color="auto"/>
                <w:left w:val="none" w:sz="0" w:space="0" w:color="auto"/>
                <w:bottom w:val="none" w:sz="0" w:space="0" w:color="auto"/>
                <w:right w:val="none" w:sz="0" w:space="0" w:color="auto"/>
              </w:divBdr>
            </w:div>
            <w:div w:id="20655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3568">
      <w:bodyDiv w:val="1"/>
      <w:marLeft w:val="0"/>
      <w:marRight w:val="0"/>
      <w:marTop w:val="0"/>
      <w:marBottom w:val="0"/>
      <w:divBdr>
        <w:top w:val="none" w:sz="0" w:space="0" w:color="auto"/>
        <w:left w:val="none" w:sz="0" w:space="0" w:color="auto"/>
        <w:bottom w:val="none" w:sz="0" w:space="0" w:color="auto"/>
        <w:right w:val="none" w:sz="0" w:space="0" w:color="auto"/>
      </w:divBdr>
    </w:div>
    <w:div w:id="768699979">
      <w:bodyDiv w:val="1"/>
      <w:marLeft w:val="0"/>
      <w:marRight w:val="0"/>
      <w:marTop w:val="0"/>
      <w:marBottom w:val="0"/>
      <w:divBdr>
        <w:top w:val="none" w:sz="0" w:space="0" w:color="auto"/>
        <w:left w:val="none" w:sz="0" w:space="0" w:color="auto"/>
        <w:bottom w:val="none" w:sz="0" w:space="0" w:color="auto"/>
        <w:right w:val="none" w:sz="0" w:space="0" w:color="auto"/>
      </w:divBdr>
    </w:div>
    <w:div w:id="806552987">
      <w:bodyDiv w:val="1"/>
      <w:marLeft w:val="0"/>
      <w:marRight w:val="0"/>
      <w:marTop w:val="0"/>
      <w:marBottom w:val="0"/>
      <w:divBdr>
        <w:top w:val="none" w:sz="0" w:space="0" w:color="auto"/>
        <w:left w:val="none" w:sz="0" w:space="0" w:color="auto"/>
        <w:bottom w:val="none" w:sz="0" w:space="0" w:color="auto"/>
        <w:right w:val="none" w:sz="0" w:space="0" w:color="auto"/>
      </w:divBdr>
    </w:div>
    <w:div w:id="827745572">
      <w:bodyDiv w:val="1"/>
      <w:marLeft w:val="0"/>
      <w:marRight w:val="0"/>
      <w:marTop w:val="0"/>
      <w:marBottom w:val="0"/>
      <w:divBdr>
        <w:top w:val="none" w:sz="0" w:space="0" w:color="auto"/>
        <w:left w:val="none" w:sz="0" w:space="0" w:color="auto"/>
        <w:bottom w:val="none" w:sz="0" w:space="0" w:color="auto"/>
        <w:right w:val="none" w:sz="0" w:space="0" w:color="auto"/>
      </w:divBdr>
      <w:divsChild>
        <w:div w:id="122429500">
          <w:marLeft w:val="0"/>
          <w:marRight w:val="0"/>
          <w:marTop w:val="0"/>
          <w:marBottom w:val="0"/>
          <w:divBdr>
            <w:top w:val="none" w:sz="0" w:space="0" w:color="auto"/>
            <w:left w:val="none" w:sz="0" w:space="0" w:color="auto"/>
            <w:bottom w:val="none" w:sz="0" w:space="0" w:color="auto"/>
            <w:right w:val="none" w:sz="0" w:space="0" w:color="auto"/>
          </w:divBdr>
          <w:divsChild>
            <w:div w:id="531849336">
              <w:marLeft w:val="0"/>
              <w:marRight w:val="0"/>
              <w:marTop w:val="0"/>
              <w:marBottom w:val="0"/>
              <w:divBdr>
                <w:top w:val="none" w:sz="0" w:space="0" w:color="auto"/>
                <w:left w:val="none" w:sz="0" w:space="0" w:color="auto"/>
                <w:bottom w:val="none" w:sz="0" w:space="0" w:color="auto"/>
                <w:right w:val="none" w:sz="0" w:space="0" w:color="auto"/>
              </w:divBdr>
            </w:div>
            <w:div w:id="1198158183">
              <w:marLeft w:val="0"/>
              <w:marRight w:val="0"/>
              <w:marTop w:val="0"/>
              <w:marBottom w:val="0"/>
              <w:divBdr>
                <w:top w:val="none" w:sz="0" w:space="0" w:color="auto"/>
                <w:left w:val="none" w:sz="0" w:space="0" w:color="auto"/>
                <w:bottom w:val="none" w:sz="0" w:space="0" w:color="auto"/>
                <w:right w:val="none" w:sz="0" w:space="0" w:color="auto"/>
              </w:divBdr>
            </w:div>
          </w:divsChild>
        </w:div>
        <w:div w:id="255214020">
          <w:marLeft w:val="0"/>
          <w:marRight w:val="0"/>
          <w:marTop w:val="0"/>
          <w:marBottom w:val="0"/>
          <w:divBdr>
            <w:top w:val="none" w:sz="0" w:space="0" w:color="auto"/>
            <w:left w:val="none" w:sz="0" w:space="0" w:color="auto"/>
            <w:bottom w:val="none" w:sz="0" w:space="0" w:color="auto"/>
            <w:right w:val="none" w:sz="0" w:space="0" w:color="auto"/>
          </w:divBdr>
          <w:divsChild>
            <w:div w:id="1577282701">
              <w:marLeft w:val="0"/>
              <w:marRight w:val="0"/>
              <w:marTop w:val="0"/>
              <w:marBottom w:val="0"/>
              <w:divBdr>
                <w:top w:val="none" w:sz="0" w:space="0" w:color="auto"/>
                <w:left w:val="none" w:sz="0" w:space="0" w:color="auto"/>
                <w:bottom w:val="none" w:sz="0" w:space="0" w:color="auto"/>
                <w:right w:val="none" w:sz="0" w:space="0" w:color="auto"/>
              </w:divBdr>
            </w:div>
          </w:divsChild>
        </w:div>
        <w:div w:id="756710680">
          <w:marLeft w:val="0"/>
          <w:marRight w:val="0"/>
          <w:marTop w:val="0"/>
          <w:marBottom w:val="0"/>
          <w:divBdr>
            <w:top w:val="none" w:sz="0" w:space="0" w:color="auto"/>
            <w:left w:val="none" w:sz="0" w:space="0" w:color="auto"/>
            <w:bottom w:val="none" w:sz="0" w:space="0" w:color="auto"/>
            <w:right w:val="none" w:sz="0" w:space="0" w:color="auto"/>
          </w:divBdr>
          <w:divsChild>
            <w:div w:id="196889863">
              <w:marLeft w:val="0"/>
              <w:marRight w:val="0"/>
              <w:marTop w:val="0"/>
              <w:marBottom w:val="0"/>
              <w:divBdr>
                <w:top w:val="none" w:sz="0" w:space="0" w:color="auto"/>
                <w:left w:val="none" w:sz="0" w:space="0" w:color="auto"/>
                <w:bottom w:val="none" w:sz="0" w:space="0" w:color="auto"/>
                <w:right w:val="none" w:sz="0" w:space="0" w:color="auto"/>
              </w:divBdr>
            </w:div>
            <w:div w:id="799373367">
              <w:marLeft w:val="0"/>
              <w:marRight w:val="0"/>
              <w:marTop w:val="0"/>
              <w:marBottom w:val="0"/>
              <w:divBdr>
                <w:top w:val="none" w:sz="0" w:space="0" w:color="auto"/>
                <w:left w:val="none" w:sz="0" w:space="0" w:color="auto"/>
                <w:bottom w:val="none" w:sz="0" w:space="0" w:color="auto"/>
                <w:right w:val="none" w:sz="0" w:space="0" w:color="auto"/>
              </w:divBdr>
            </w:div>
            <w:div w:id="1988167348">
              <w:marLeft w:val="0"/>
              <w:marRight w:val="0"/>
              <w:marTop w:val="0"/>
              <w:marBottom w:val="0"/>
              <w:divBdr>
                <w:top w:val="none" w:sz="0" w:space="0" w:color="auto"/>
                <w:left w:val="none" w:sz="0" w:space="0" w:color="auto"/>
                <w:bottom w:val="none" w:sz="0" w:space="0" w:color="auto"/>
                <w:right w:val="none" w:sz="0" w:space="0" w:color="auto"/>
              </w:divBdr>
            </w:div>
            <w:div w:id="2013989475">
              <w:marLeft w:val="0"/>
              <w:marRight w:val="0"/>
              <w:marTop w:val="0"/>
              <w:marBottom w:val="0"/>
              <w:divBdr>
                <w:top w:val="none" w:sz="0" w:space="0" w:color="auto"/>
                <w:left w:val="none" w:sz="0" w:space="0" w:color="auto"/>
                <w:bottom w:val="none" w:sz="0" w:space="0" w:color="auto"/>
                <w:right w:val="none" w:sz="0" w:space="0" w:color="auto"/>
              </w:divBdr>
            </w:div>
            <w:div w:id="20497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3400">
      <w:bodyDiv w:val="1"/>
      <w:marLeft w:val="0"/>
      <w:marRight w:val="0"/>
      <w:marTop w:val="0"/>
      <w:marBottom w:val="0"/>
      <w:divBdr>
        <w:top w:val="none" w:sz="0" w:space="0" w:color="auto"/>
        <w:left w:val="none" w:sz="0" w:space="0" w:color="auto"/>
        <w:bottom w:val="none" w:sz="0" w:space="0" w:color="auto"/>
        <w:right w:val="none" w:sz="0" w:space="0" w:color="auto"/>
      </w:divBdr>
    </w:div>
    <w:div w:id="970745956">
      <w:bodyDiv w:val="1"/>
      <w:marLeft w:val="0"/>
      <w:marRight w:val="0"/>
      <w:marTop w:val="0"/>
      <w:marBottom w:val="0"/>
      <w:divBdr>
        <w:top w:val="none" w:sz="0" w:space="0" w:color="auto"/>
        <w:left w:val="none" w:sz="0" w:space="0" w:color="auto"/>
        <w:bottom w:val="none" w:sz="0" w:space="0" w:color="auto"/>
        <w:right w:val="none" w:sz="0" w:space="0" w:color="auto"/>
      </w:divBdr>
      <w:divsChild>
        <w:div w:id="71633523">
          <w:marLeft w:val="0"/>
          <w:marRight w:val="0"/>
          <w:marTop w:val="0"/>
          <w:marBottom w:val="0"/>
          <w:divBdr>
            <w:top w:val="none" w:sz="0" w:space="0" w:color="auto"/>
            <w:left w:val="none" w:sz="0" w:space="0" w:color="auto"/>
            <w:bottom w:val="none" w:sz="0" w:space="0" w:color="auto"/>
            <w:right w:val="none" w:sz="0" w:space="0" w:color="auto"/>
          </w:divBdr>
          <w:divsChild>
            <w:div w:id="203639083">
              <w:marLeft w:val="0"/>
              <w:marRight w:val="0"/>
              <w:marTop w:val="0"/>
              <w:marBottom w:val="0"/>
              <w:divBdr>
                <w:top w:val="none" w:sz="0" w:space="0" w:color="auto"/>
                <w:left w:val="none" w:sz="0" w:space="0" w:color="auto"/>
                <w:bottom w:val="none" w:sz="0" w:space="0" w:color="auto"/>
                <w:right w:val="none" w:sz="0" w:space="0" w:color="auto"/>
              </w:divBdr>
            </w:div>
            <w:div w:id="968321443">
              <w:marLeft w:val="0"/>
              <w:marRight w:val="0"/>
              <w:marTop w:val="0"/>
              <w:marBottom w:val="0"/>
              <w:divBdr>
                <w:top w:val="none" w:sz="0" w:space="0" w:color="auto"/>
                <w:left w:val="none" w:sz="0" w:space="0" w:color="auto"/>
                <w:bottom w:val="none" w:sz="0" w:space="0" w:color="auto"/>
                <w:right w:val="none" w:sz="0" w:space="0" w:color="auto"/>
              </w:divBdr>
            </w:div>
            <w:div w:id="996961424">
              <w:marLeft w:val="0"/>
              <w:marRight w:val="0"/>
              <w:marTop w:val="0"/>
              <w:marBottom w:val="0"/>
              <w:divBdr>
                <w:top w:val="none" w:sz="0" w:space="0" w:color="auto"/>
                <w:left w:val="none" w:sz="0" w:space="0" w:color="auto"/>
                <w:bottom w:val="none" w:sz="0" w:space="0" w:color="auto"/>
                <w:right w:val="none" w:sz="0" w:space="0" w:color="auto"/>
              </w:divBdr>
            </w:div>
            <w:div w:id="2099716390">
              <w:marLeft w:val="0"/>
              <w:marRight w:val="0"/>
              <w:marTop w:val="0"/>
              <w:marBottom w:val="0"/>
              <w:divBdr>
                <w:top w:val="none" w:sz="0" w:space="0" w:color="auto"/>
                <w:left w:val="none" w:sz="0" w:space="0" w:color="auto"/>
                <w:bottom w:val="none" w:sz="0" w:space="0" w:color="auto"/>
                <w:right w:val="none" w:sz="0" w:space="0" w:color="auto"/>
              </w:divBdr>
            </w:div>
          </w:divsChild>
        </w:div>
        <w:div w:id="110131999">
          <w:marLeft w:val="0"/>
          <w:marRight w:val="0"/>
          <w:marTop w:val="0"/>
          <w:marBottom w:val="0"/>
          <w:divBdr>
            <w:top w:val="none" w:sz="0" w:space="0" w:color="auto"/>
            <w:left w:val="none" w:sz="0" w:space="0" w:color="auto"/>
            <w:bottom w:val="none" w:sz="0" w:space="0" w:color="auto"/>
            <w:right w:val="none" w:sz="0" w:space="0" w:color="auto"/>
          </w:divBdr>
        </w:div>
        <w:div w:id="351955803">
          <w:marLeft w:val="0"/>
          <w:marRight w:val="0"/>
          <w:marTop w:val="0"/>
          <w:marBottom w:val="0"/>
          <w:divBdr>
            <w:top w:val="none" w:sz="0" w:space="0" w:color="auto"/>
            <w:left w:val="none" w:sz="0" w:space="0" w:color="auto"/>
            <w:bottom w:val="none" w:sz="0" w:space="0" w:color="auto"/>
            <w:right w:val="none" w:sz="0" w:space="0" w:color="auto"/>
          </w:divBdr>
        </w:div>
        <w:div w:id="485240764">
          <w:marLeft w:val="0"/>
          <w:marRight w:val="0"/>
          <w:marTop w:val="0"/>
          <w:marBottom w:val="0"/>
          <w:divBdr>
            <w:top w:val="none" w:sz="0" w:space="0" w:color="auto"/>
            <w:left w:val="none" w:sz="0" w:space="0" w:color="auto"/>
            <w:bottom w:val="none" w:sz="0" w:space="0" w:color="auto"/>
            <w:right w:val="none" w:sz="0" w:space="0" w:color="auto"/>
          </w:divBdr>
        </w:div>
        <w:div w:id="549878719">
          <w:marLeft w:val="0"/>
          <w:marRight w:val="0"/>
          <w:marTop w:val="0"/>
          <w:marBottom w:val="0"/>
          <w:divBdr>
            <w:top w:val="none" w:sz="0" w:space="0" w:color="auto"/>
            <w:left w:val="none" w:sz="0" w:space="0" w:color="auto"/>
            <w:bottom w:val="none" w:sz="0" w:space="0" w:color="auto"/>
            <w:right w:val="none" w:sz="0" w:space="0" w:color="auto"/>
          </w:divBdr>
        </w:div>
        <w:div w:id="718432909">
          <w:marLeft w:val="0"/>
          <w:marRight w:val="0"/>
          <w:marTop w:val="0"/>
          <w:marBottom w:val="0"/>
          <w:divBdr>
            <w:top w:val="none" w:sz="0" w:space="0" w:color="auto"/>
            <w:left w:val="none" w:sz="0" w:space="0" w:color="auto"/>
            <w:bottom w:val="none" w:sz="0" w:space="0" w:color="auto"/>
            <w:right w:val="none" w:sz="0" w:space="0" w:color="auto"/>
          </w:divBdr>
        </w:div>
        <w:div w:id="1083529520">
          <w:marLeft w:val="0"/>
          <w:marRight w:val="0"/>
          <w:marTop w:val="0"/>
          <w:marBottom w:val="0"/>
          <w:divBdr>
            <w:top w:val="none" w:sz="0" w:space="0" w:color="auto"/>
            <w:left w:val="none" w:sz="0" w:space="0" w:color="auto"/>
            <w:bottom w:val="none" w:sz="0" w:space="0" w:color="auto"/>
            <w:right w:val="none" w:sz="0" w:space="0" w:color="auto"/>
          </w:divBdr>
          <w:divsChild>
            <w:div w:id="221017284">
              <w:marLeft w:val="0"/>
              <w:marRight w:val="0"/>
              <w:marTop w:val="0"/>
              <w:marBottom w:val="0"/>
              <w:divBdr>
                <w:top w:val="none" w:sz="0" w:space="0" w:color="auto"/>
                <w:left w:val="none" w:sz="0" w:space="0" w:color="auto"/>
                <w:bottom w:val="none" w:sz="0" w:space="0" w:color="auto"/>
                <w:right w:val="none" w:sz="0" w:space="0" w:color="auto"/>
              </w:divBdr>
            </w:div>
            <w:div w:id="570237539">
              <w:marLeft w:val="0"/>
              <w:marRight w:val="0"/>
              <w:marTop w:val="0"/>
              <w:marBottom w:val="0"/>
              <w:divBdr>
                <w:top w:val="none" w:sz="0" w:space="0" w:color="auto"/>
                <w:left w:val="none" w:sz="0" w:space="0" w:color="auto"/>
                <w:bottom w:val="none" w:sz="0" w:space="0" w:color="auto"/>
                <w:right w:val="none" w:sz="0" w:space="0" w:color="auto"/>
              </w:divBdr>
            </w:div>
            <w:div w:id="1430618044">
              <w:marLeft w:val="0"/>
              <w:marRight w:val="0"/>
              <w:marTop w:val="0"/>
              <w:marBottom w:val="0"/>
              <w:divBdr>
                <w:top w:val="none" w:sz="0" w:space="0" w:color="auto"/>
                <w:left w:val="none" w:sz="0" w:space="0" w:color="auto"/>
                <w:bottom w:val="none" w:sz="0" w:space="0" w:color="auto"/>
                <w:right w:val="none" w:sz="0" w:space="0" w:color="auto"/>
              </w:divBdr>
            </w:div>
          </w:divsChild>
        </w:div>
        <w:div w:id="1135951876">
          <w:marLeft w:val="0"/>
          <w:marRight w:val="0"/>
          <w:marTop w:val="0"/>
          <w:marBottom w:val="0"/>
          <w:divBdr>
            <w:top w:val="none" w:sz="0" w:space="0" w:color="auto"/>
            <w:left w:val="none" w:sz="0" w:space="0" w:color="auto"/>
            <w:bottom w:val="none" w:sz="0" w:space="0" w:color="auto"/>
            <w:right w:val="none" w:sz="0" w:space="0" w:color="auto"/>
          </w:divBdr>
        </w:div>
        <w:div w:id="1205603621">
          <w:marLeft w:val="0"/>
          <w:marRight w:val="0"/>
          <w:marTop w:val="0"/>
          <w:marBottom w:val="0"/>
          <w:divBdr>
            <w:top w:val="none" w:sz="0" w:space="0" w:color="auto"/>
            <w:left w:val="none" w:sz="0" w:space="0" w:color="auto"/>
            <w:bottom w:val="none" w:sz="0" w:space="0" w:color="auto"/>
            <w:right w:val="none" w:sz="0" w:space="0" w:color="auto"/>
          </w:divBdr>
        </w:div>
        <w:div w:id="1287154777">
          <w:marLeft w:val="0"/>
          <w:marRight w:val="0"/>
          <w:marTop w:val="0"/>
          <w:marBottom w:val="0"/>
          <w:divBdr>
            <w:top w:val="none" w:sz="0" w:space="0" w:color="auto"/>
            <w:left w:val="none" w:sz="0" w:space="0" w:color="auto"/>
            <w:bottom w:val="none" w:sz="0" w:space="0" w:color="auto"/>
            <w:right w:val="none" w:sz="0" w:space="0" w:color="auto"/>
          </w:divBdr>
        </w:div>
        <w:div w:id="1354765541">
          <w:marLeft w:val="0"/>
          <w:marRight w:val="0"/>
          <w:marTop w:val="0"/>
          <w:marBottom w:val="0"/>
          <w:divBdr>
            <w:top w:val="none" w:sz="0" w:space="0" w:color="auto"/>
            <w:left w:val="none" w:sz="0" w:space="0" w:color="auto"/>
            <w:bottom w:val="none" w:sz="0" w:space="0" w:color="auto"/>
            <w:right w:val="none" w:sz="0" w:space="0" w:color="auto"/>
          </w:divBdr>
        </w:div>
        <w:div w:id="1602951313">
          <w:marLeft w:val="0"/>
          <w:marRight w:val="0"/>
          <w:marTop w:val="0"/>
          <w:marBottom w:val="0"/>
          <w:divBdr>
            <w:top w:val="none" w:sz="0" w:space="0" w:color="auto"/>
            <w:left w:val="none" w:sz="0" w:space="0" w:color="auto"/>
            <w:bottom w:val="none" w:sz="0" w:space="0" w:color="auto"/>
            <w:right w:val="none" w:sz="0" w:space="0" w:color="auto"/>
          </w:divBdr>
        </w:div>
        <w:div w:id="1741321786">
          <w:marLeft w:val="0"/>
          <w:marRight w:val="0"/>
          <w:marTop w:val="0"/>
          <w:marBottom w:val="0"/>
          <w:divBdr>
            <w:top w:val="none" w:sz="0" w:space="0" w:color="auto"/>
            <w:left w:val="none" w:sz="0" w:space="0" w:color="auto"/>
            <w:bottom w:val="none" w:sz="0" w:space="0" w:color="auto"/>
            <w:right w:val="none" w:sz="0" w:space="0" w:color="auto"/>
          </w:divBdr>
          <w:divsChild>
            <w:div w:id="251665872">
              <w:marLeft w:val="0"/>
              <w:marRight w:val="0"/>
              <w:marTop w:val="0"/>
              <w:marBottom w:val="0"/>
              <w:divBdr>
                <w:top w:val="none" w:sz="0" w:space="0" w:color="auto"/>
                <w:left w:val="none" w:sz="0" w:space="0" w:color="auto"/>
                <w:bottom w:val="none" w:sz="0" w:space="0" w:color="auto"/>
                <w:right w:val="none" w:sz="0" w:space="0" w:color="auto"/>
              </w:divBdr>
            </w:div>
            <w:div w:id="329716398">
              <w:marLeft w:val="0"/>
              <w:marRight w:val="0"/>
              <w:marTop w:val="0"/>
              <w:marBottom w:val="0"/>
              <w:divBdr>
                <w:top w:val="none" w:sz="0" w:space="0" w:color="auto"/>
                <w:left w:val="none" w:sz="0" w:space="0" w:color="auto"/>
                <w:bottom w:val="none" w:sz="0" w:space="0" w:color="auto"/>
                <w:right w:val="none" w:sz="0" w:space="0" w:color="auto"/>
              </w:divBdr>
            </w:div>
            <w:div w:id="935096130">
              <w:marLeft w:val="0"/>
              <w:marRight w:val="0"/>
              <w:marTop w:val="0"/>
              <w:marBottom w:val="0"/>
              <w:divBdr>
                <w:top w:val="none" w:sz="0" w:space="0" w:color="auto"/>
                <w:left w:val="none" w:sz="0" w:space="0" w:color="auto"/>
                <w:bottom w:val="none" w:sz="0" w:space="0" w:color="auto"/>
                <w:right w:val="none" w:sz="0" w:space="0" w:color="auto"/>
              </w:divBdr>
            </w:div>
            <w:div w:id="1053309559">
              <w:marLeft w:val="0"/>
              <w:marRight w:val="0"/>
              <w:marTop w:val="0"/>
              <w:marBottom w:val="0"/>
              <w:divBdr>
                <w:top w:val="none" w:sz="0" w:space="0" w:color="auto"/>
                <w:left w:val="none" w:sz="0" w:space="0" w:color="auto"/>
                <w:bottom w:val="none" w:sz="0" w:space="0" w:color="auto"/>
                <w:right w:val="none" w:sz="0" w:space="0" w:color="auto"/>
              </w:divBdr>
            </w:div>
          </w:divsChild>
        </w:div>
        <w:div w:id="1946451862">
          <w:marLeft w:val="0"/>
          <w:marRight w:val="0"/>
          <w:marTop w:val="0"/>
          <w:marBottom w:val="0"/>
          <w:divBdr>
            <w:top w:val="none" w:sz="0" w:space="0" w:color="auto"/>
            <w:left w:val="none" w:sz="0" w:space="0" w:color="auto"/>
            <w:bottom w:val="none" w:sz="0" w:space="0" w:color="auto"/>
            <w:right w:val="none" w:sz="0" w:space="0" w:color="auto"/>
          </w:divBdr>
        </w:div>
        <w:div w:id="2033220487">
          <w:marLeft w:val="0"/>
          <w:marRight w:val="0"/>
          <w:marTop w:val="0"/>
          <w:marBottom w:val="0"/>
          <w:divBdr>
            <w:top w:val="none" w:sz="0" w:space="0" w:color="auto"/>
            <w:left w:val="none" w:sz="0" w:space="0" w:color="auto"/>
            <w:bottom w:val="none" w:sz="0" w:space="0" w:color="auto"/>
            <w:right w:val="none" w:sz="0" w:space="0" w:color="auto"/>
          </w:divBdr>
        </w:div>
        <w:div w:id="2092117973">
          <w:marLeft w:val="0"/>
          <w:marRight w:val="0"/>
          <w:marTop w:val="0"/>
          <w:marBottom w:val="0"/>
          <w:divBdr>
            <w:top w:val="none" w:sz="0" w:space="0" w:color="auto"/>
            <w:left w:val="none" w:sz="0" w:space="0" w:color="auto"/>
            <w:bottom w:val="none" w:sz="0" w:space="0" w:color="auto"/>
            <w:right w:val="none" w:sz="0" w:space="0" w:color="auto"/>
          </w:divBdr>
          <w:divsChild>
            <w:div w:id="318464303">
              <w:marLeft w:val="0"/>
              <w:marRight w:val="0"/>
              <w:marTop w:val="0"/>
              <w:marBottom w:val="0"/>
              <w:divBdr>
                <w:top w:val="none" w:sz="0" w:space="0" w:color="auto"/>
                <w:left w:val="none" w:sz="0" w:space="0" w:color="auto"/>
                <w:bottom w:val="none" w:sz="0" w:space="0" w:color="auto"/>
                <w:right w:val="none" w:sz="0" w:space="0" w:color="auto"/>
              </w:divBdr>
            </w:div>
            <w:div w:id="1648046650">
              <w:marLeft w:val="0"/>
              <w:marRight w:val="0"/>
              <w:marTop w:val="0"/>
              <w:marBottom w:val="0"/>
              <w:divBdr>
                <w:top w:val="none" w:sz="0" w:space="0" w:color="auto"/>
                <w:left w:val="none" w:sz="0" w:space="0" w:color="auto"/>
                <w:bottom w:val="none" w:sz="0" w:space="0" w:color="auto"/>
                <w:right w:val="none" w:sz="0" w:space="0" w:color="auto"/>
              </w:divBdr>
            </w:div>
          </w:divsChild>
        </w:div>
        <w:div w:id="2113473659">
          <w:marLeft w:val="0"/>
          <w:marRight w:val="0"/>
          <w:marTop w:val="0"/>
          <w:marBottom w:val="0"/>
          <w:divBdr>
            <w:top w:val="none" w:sz="0" w:space="0" w:color="auto"/>
            <w:left w:val="none" w:sz="0" w:space="0" w:color="auto"/>
            <w:bottom w:val="none" w:sz="0" w:space="0" w:color="auto"/>
            <w:right w:val="none" w:sz="0" w:space="0" w:color="auto"/>
          </w:divBdr>
        </w:div>
      </w:divsChild>
    </w:div>
    <w:div w:id="979724345">
      <w:bodyDiv w:val="1"/>
      <w:marLeft w:val="0"/>
      <w:marRight w:val="0"/>
      <w:marTop w:val="0"/>
      <w:marBottom w:val="0"/>
      <w:divBdr>
        <w:top w:val="none" w:sz="0" w:space="0" w:color="auto"/>
        <w:left w:val="none" w:sz="0" w:space="0" w:color="auto"/>
        <w:bottom w:val="none" w:sz="0" w:space="0" w:color="auto"/>
        <w:right w:val="none" w:sz="0" w:space="0" w:color="auto"/>
      </w:divBdr>
      <w:divsChild>
        <w:div w:id="32196930">
          <w:marLeft w:val="0"/>
          <w:marRight w:val="0"/>
          <w:marTop w:val="0"/>
          <w:marBottom w:val="0"/>
          <w:divBdr>
            <w:top w:val="none" w:sz="0" w:space="0" w:color="auto"/>
            <w:left w:val="none" w:sz="0" w:space="0" w:color="auto"/>
            <w:bottom w:val="none" w:sz="0" w:space="0" w:color="auto"/>
            <w:right w:val="none" w:sz="0" w:space="0" w:color="auto"/>
          </w:divBdr>
        </w:div>
        <w:div w:id="48775039">
          <w:marLeft w:val="0"/>
          <w:marRight w:val="0"/>
          <w:marTop w:val="0"/>
          <w:marBottom w:val="0"/>
          <w:divBdr>
            <w:top w:val="none" w:sz="0" w:space="0" w:color="auto"/>
            <w:left w:val="none" w:sz="0" w:space="0" w:color="auto"/>
            <w:bottom w:val="none" w:sz="0" w:space="0" w:color="auto"/>
            <w:right w:val="none" w:sz="0" w:space="0" w:color="auto"/>
          </w:divBdr>
        </w:div>
        <w:div w:id="127749460">
          <w:marLeft w:val="0"/>
          <w:marRight w:val="0"/>
          <w:marTop w:val="0"/>
          <w:marBottom w:val="0"/>
          <w:divBdr>
            <w:top w:val="none" w:sz="0" w:space="0" w:color="auto"/>
            <w:left w:val="none" w:sz="0" w:space="0" w:color="auto"/>
            <w:bottom w:val="none" w:sz="0" w:space="0" w:color="auto"/>
            <w:right w:val="none" w:sz="0" w:space="0" w:color="auto"/>
          </w:divBdr>
        </w:div>
        <w:div w:id="144008338">
          <w:marLeft w:val="0"/>
          <w:marRight w:val="0"/>
          <w:marTop w:val="0"/>
          <w:marBottom w:val="0"/>
          <w:divBdr>
            <w:top w:val="none" w:sz="0" w:space="0" w:color="auto"/>
            <w:left w:val="none" w:sz="0" w:space="0" w:color="auto"/>
            <w:bottom w:val="none" w:sz="0" w:space="0" w:color="auto"/>
            <w:right w:val="none" w:sz="0" w:space="0" w:color="auto"/>
          </w:divBdr>
        </w:div>
        <w:div w:id="186338164">
          <w:marLeft w:val="0"/>
          <w:marRight w:val="0"/>
          <w:marTop w:val="0"/>
          <w:marBottom w:val="0"/>
          <w:divBdr>
            <w:top w:val="none" w:sz="0" w:space="0" w:color="auto"/>
            <w:left w:val="none" w:sz="0" w:space="0" w:color="auto"/>
            <w:bottom w:val="none" w:sz="0" w:space="0" w:color="auto"/>
            <w:right w:val="none" w:sz="0" w:space="0" w:color="auto"/>
          </w:divBdr>
        </w:div>
        <w:div w:id="333731923">
          <w:marLeft w:val="0"/>
          <w:marRight w:val="0"/>
          <w:marTop w:val="0"/>
          <w:marBottom w:val="0"/>
          <w:divBdr>
            <w:top w:val="none" w:sz="0" w:space="0" w:color="auto"/>
            <w:left w:val="none" w:sz="0" w:space="0" w:color="auto"/>
            <w:bottom w:val="none" w:sz="0" w:space="0" w:color="auto"/>
            <w:right w:val="none" w:sz="0" w:space="0" w:color="auto"/>
          </w:divBdr>
        </w:div>
        <w:div w:id="352150878">
          <w:marLeft w:val="0"/>
          <w:marRight w:val="0"/>
          <w:marTop w:val="0"/>
          <w:marBottom w:val="0"/>
          <w:divBdr>
            <w:top w:val="none" w:sz="0" w:space="0" w:color="auto"/>
            <w:left w:val="none" w:sz="0" w:space="0" w:color="auto"/>
            <w:bottom w:val="none" w:sz="0" w:space="0" w:color="auto"/>
            <w:right w:val="none" w:sz="0" w:space="0" w:color="auto"/>
          </w:divBdr>
        </w:div>
        <w:div w:id="391777580">
          <w:marLeft w:val="0"/>
          <w:marRight w:val="0"/>
          <w:marTop w:val="0"/>
          <w:marBottom w:val="0"/>
          <w:divBdr>
            <w:top w:val="none" w:sz="0" w:space="0" w:color="auto"/>
            <w:left w:val="none" w:sz="0" w:space="0" w:color="auto"/>
            <w:bottom w:val="none" w:sz="0" w:space="0" w:color="auto"/>
            <w:right w:val="none" w:sz="0" w:space="0" w:color="auto"/>
          </w:divBdr>
        </w:div>
        <w:div w:id="409930580">
          <w:marLeft w:val="0"/>
          <w:marRight w:val="0"/>
          <w:marTop w:val="0"/>
          <w:marBottom w:val="0"/>
          <w:divBdr>
            <w:top w:val="none" w:sz="0" w:space="0" w:color="auto"/>
            <w:left w:val="none" w:sz="0" w:space="0" w:color="auto"/>
            <w:bottom w:val="none" w:sz="0" w:space="0" w:color="auto"/>
            <w:right w:val="none" w:sz="0" w:space="0" w:color="auto"/>
          </w:divBdr>
        </w:div>
        <w:div w:id="460071752">
          <w:marLeft w:val="0"/>
          <w:marRight w:val="0"/>
          <w:marTop w:val="0"/>
          <w:marBottom w:val="0"/>
          <w:divBdr>
            <w:top w:val="none" w:sz="0" w:space="0" w:color="auto"/>
            <w:left w:val="none" w:sz="0" w:space="0" w:color="auto"/>
            <w:bottom w:val="none" w:sz="0" w:space="0" w:color="auto"/>
            <w:right w:val="none" w:sz="0" w:space="0" w:color="auto"/>
          </w:divBdr>
        </w:div>
        <w:div w:id="518393407">
          <w:marLeft w:val="0"/>
          <w:marRight w:val="0"/>
          <w:marTop w:val="0"/>
          <w:marBottom w:val="0"/>
          <w:divBdr>
            <w:top w:val="none" w:sz="0" w:space="0" w:color="auto"/>
            <w:left w:val="none" w:sz="0" w:space="0" w:color="auto"/>
            <w:bottom w:val="none" w:sz="0" w:space="0" w:color="auto"/>
            <w:right w:val="none" w:sz="0" w:space="0" w:color="auto"/>
          </w:divBdr>
        </w:div>
        <w:div w:id="535629069">
          <w:marLeft w:val="0"/>
          <w:marRight w:val="0"/>
          <w:marTop w:val="0"/>
          <w:marBottom w:val="0"/>
          <w:divBdr>
            <w:top w:val="none" w:sz="0" w:space="0" w:color="auto"/>
            <w:left w:val="none" w:sz="0" w:space="0" w:color="auto"/>
            <w:bottom w:val="none" w:sz="0" w:space="0" w:color="auto"/>
            <w:right w:val="none" w:sz="0" w:space="0" w:color="auto"/>
          </w:divBdr>
        </w:div>
        <w:div w:id="547449881">
          <w:marLeft w:val="0"/>
          <w:marRight w:val="0"/>
          <w:marTop w:val="0"/>
          <w:marBottom w:val="0"/>
          <w:divBdr>
            <w:top w:val="none" w:sz="0" w:space="0" w:color="auto"/>
            <w:left w:val="none" w:sz="0" w:space="0" w:color="auto"/>
            <w:bottom w:val="none" w:sz="0" w:space="0" w:color="auto"/>
            <w:right w:val="none" w:sz="0" w:space="0" w:color="auto"/>
          </w:divBdr>
        </w:div>
        <w:div w:id="571309665">
          <w:marLeft w:val="0"/>
          <w:marRight w:val="0"/>
          <w:marTop w:val="0"/>
          <w:marBottom w:val="0"/>
          <w:divBdr>
            <w:top w:val="none" w:sz="0" w:space="0" w:color="auto"/>
            <w:left w:val="none" w:sz="0" w:space="0" w:color="auto"/>
            <w:bottom w:val="none" w:sz="0" w:space="0" w:color="auto"/>
            <w:right w:val="none" w:sz="0" w:space="0" w:color="auto"/>
          </w:divBdr>
        </w:div>
        <w:div w:id="610354863">
          <w:marLeft w:val="0"/>
          <w:marRight w:val="0"/>
          <w:marTop w:val="0"/>
          <w:marBottom w:val="0"/>
          <w:divBdr>
            <w:top w:val="none" w:sz="0" w:space="0" w:color="auto"/>
            <w:left w:val="none" w:sz="0" w:space="0" w:color="auto"/>
            <w:bottom w:val="none" w:sz="0" w:space="0" w:color="auto"/>
            <w:right w:val="none" w:sz="0" w:space="0" w:color="auto"/>
          </w:divBdr>
        </w:div>
        <w:div w:id="624848569">
          <w:marLeft w:val="0"/>
          <w:marRight w:val="0"/>
          <w:marTop w:val="0"/>
          <w:marBottom w:val="0"/>
          <w:divBdr>
            <w:top w:val="none" w:sz="0" w:space="0" w:color="auto"/>
            <w:left w:val="none" w:sz="0" w:space="0" w:color="auto"/>
            <w:bottom w:val="none" w:sz="0" w:space="0" w:color="auto"/>
            <w:right w:val="none" w:sz="0" w:space="0" w:color="auto"/>
          </w:divBdr>
        </w:div>
        <w:div w:id="728236818">
          <w:marLeft w:val="0"/>
          <w:marRight w:val="0"/>
          <w:marTop w:val="0"/>
          <w:marBottom w:val="0"/>
          <w:divBdr>
            <w:top w:val="none" w:sz="0" w:space="0" w:color="auto"/>
            <w:left w:val="none" w:sz="0" w:space="0" w:color="auto"/>
            <w:bottom w:val="none" w:sz="0" w:space="0" w:color="auto"/>
            <w:right w:val="none" w:sz="0" w:space="0" w:color="auto"/>
          </w:divBdr>
        </w:div>
        <w:div w:id="892500740">
          <w:marLeft w:val="0"/>
          <w:marRight w:val="0"/>
          <w:marTop w:val="0"/>
          <w:marBottom w:val="0"/>
          <w:divBdr>
            <w:top w:val="none" w:sz="0" w:space="0" w:color="auto"/>
            <w:left w:val="none" w:sz="0" w:space="0" w:color="auto"/>
            <w:bottom w:val="none" w:sz="0" w:space="0" w:color="auto"/>
            <w:right w:val="none" w:sz="0" w:space="0" w:color="auto"/>
          </w:divBdr>
        </w:div>
        <w:div w:id="980616904">
          <w:marLeft w:val="0"/>
          <w:marRight w:val="0"/>
          <w:marTop w:val="0"/>
          <w:marBottom w:val="0"/>
          <w:divBdr>
            <w:top w:val="none" w:sz="0" w:space="0" w:color="auto"/>
            <w:left w:val="none" w:sz="0" w:space="0" w:color="auto"/>
            <w:bottom w:val="none" w:sz="0" w:space="0" w:color="auto"/>
            <w:right w:val="none" w:sz="0" w:space="0" w:color="auto"/>
          </w:divBdr>
        </w:div>
        <w:div w:id="1023168770">
          <w:marLeft w:val="0"/>
          <w:marRight w:val="0"/>
          <w:marTop w:val="0"/>
          <w:marBottom w:val="0"/>
          <w:divBdr>
            <w:top w:val="none" w:sz="0" w:space="0" w:color="auto"/>
            <w:left w:val="none" w:sz="0" w:space="0" w:color="auto"/>
            <w:bottom w:val="none" w:sz="0" w:space="0" w:color="auto"/>
            <w:right w:val="none" w:sz="0" w:space="0" w:color="auto"/>
          </w:divBdr>
        </w:div>
        <w:div w:id="1079525141">
          <w:marLeft w:val="0"/>
          <w:marRight w:val="0"/>
          <w:marTop w:val="0"/>
          <w:marBottom w:val="0"/>
          <w:divBdr>
            <w:top w:val="none" w:sz="0" w:space="0" w:color="auto"/>
            <w:left w:val="none" w:sz="0" w:space="0" w:color="auto"/>
            <w:bottom w:val="none" w:sz="0" w:space="0" w:color="auto"/>
            <w:right w:val="none" w:sz="0" w:space="0" w:color="auto"/>
          </w:divBdr>
        </w:div>
        <w:div w:id="1194538963">
          <w:marLeft w:val="0"/>
          <w:marRight w:val="0"/>
          <w:marTop w:val="0"/>
          <w:marBottom w:val="0"/>
          <w:divBdr>
            <w:top w:val="none" w:sz="0" w:space="0" w:color="auto"/>
            <w:left w:val="none" w:sz="0" w:space="0" w:color="auto"/>
            <w:bottom w:val="none" w:sz="0" w:space="0" w:color="auto"/>
            <w:right w:val="none" w:sz="0" w:space="0" w:color="auto"/>
          </w:divBdr>
        </w:div>
        <w:div w:id="1243488610">
          <w:marLeft w:val="0"/>
          <w:marRight w:val="0"/>
          <w:marTop w:val="0"/>
          <w:marBottom w:val="0"/>
          <w:divBdr>
            <w:top w:val="none" w:sz="0" w:space="0" w:color="auto"/>
            <w:left w:val="none" w:sz="0" w:space="0" w:color="auto"/>
            <w:bottom w:val="none" w:sz="0" w:space="0" w:color="auto"/>
            <w:right w:val="none" w:sz="0" w:space="0" w:color="auto"/>
          </w:divBdr>
        </w:div>
        <w:div w:id="1262375849">
          <w:marLeft w:val="0"/>
          <w:marRight w:val="0"/>
          <w:marTop w:val="0"/>
          <w:marBottom w:val="0"/>
          <w:divBdr>
            <w:top w:val="none" w:sz="0" w:space="0" w:color="auto"/>
            <w:left w:val="none" w:sz="0" w:space="0" w:color="auto"/>
            <w:bottom w:val="none" w:sz="0" w:space="0" w:color="auto"/>
            <w:right w:val="none" w:sz="0" w:space="0" w:color="auto"/>
          </w:divBdr>
        </w:div>
        <w:div w:id="1270967767">
          <w:marLeft w:val="0"/>
          <w:marRight w:val="0"/>
          <w:marTop w:val="0"/>
          <w:marBottom w:val="0"/>
          <w:divBdr>
            <w:top w:val="none" w:sz="0" w:space="0" w:color="auto"/>
            <w:left w:val="none" w:sz="0" w:space="0" w:color="auto"/>
            <w:bottom w:val="none" w:sz="0" w:space="0" w:color="auto"/>
            <w:right w:val="none" w:sz="0" w:space="0" w:color="auto"/>
          </w:divBdr>
        </w:div>
        <w:div w:id="1359544925">
          <w:marLeft w:val="0"/>
          <w:marRight w:val="0"/>
          <w:marTop w:val="0"/>
          <w:marBottom w:val="0"/>
          <w:divBdr>
            <w:top w:val="none" w:sz="0" w:space="0" w:color="auto"/>
            <w:left w:val="none" w:sz="0" w:space="0" w:color="auto"/>
            <w:bottom w:val="none" w:sz="0" w:space="0" w:color="auto"/>
            <w:right w:val="none" w:sz="0" w:space="0" w:color="auto"/>
          </w:divBdr>
        </w:div>
        <w:div w:id="1377120758">
          <w:marLeft w:val="0"/>
          <w:marRight w:val="0"/>
          <w:marTop w:val="0"/>
          <w:marBottom w:val="0"/>
          <w:divBdr>
            <w:top w:val="none" w:sz="0" w:space="0" w:color="auto"/>
            <w:left w:val="none" w:sz="0" w:space="0" w:color="auto"/>
            <w:bottom w:val="none" w:sz="0" w:space="0" w:color="auto"/>
            <w:right w:val="none" w:sz="0" w:space="0" w:color="auto"/>
          </w:divBdr>
        </w:div>
        <w:div w:id="1511333570">
          <w:marLeft w:val="0"/>
          <w:marRight w:val="0"/>
          <w:marTop w:val="0"/>
          <w:marBottom w:val="0"/>
          <w:divBdr>
            <w:top w:val="none" w:sz="0" w:space="0" w:color="auto"/>
            <w:left w:val="none" w:sz="0" w:space="0" w:color="auto"/>
            <w:bottom w:val="none" w:sz="0" w:space="0" w:color="auto"/>
            <w:right w:val="none" w:sz="0" w:space="0" w:color="auto"/>
          </w:divBdr>
        </w:div>
        <w:div w:id="1632783341">
          <w:marLeft w:val="0"/>
          <w:marRight w:val="0"/>
          <w:marTop w:val="0"/>
          <w:marBottom w:val="0"/>
          <w:divBdr>
            <w:top w:val="none" w:sz="0" w:space="0" w:color="auto"/>
            <w:left w:val="none" w:sz="0" w:space="0" w:color="auto"/>
            <w:bottom w:val="none" w:sz="0" w:space="0" w:color="auto"/>
            <w:right w:val="none" w:sz="0" w:space="0" w:color="auto"/>
          </w:divBdr>
        </w:div>
        <w:div w:id="1679499196">
          <w:marLeft w:val="0"/>
          <w:marRight w:val="0"/>
          <w:marTop w:val="0"/>
          <w:marBottom w:val="0"/>
          <w:divBdr>
            <w:top w:val="none" w:sz="0" w:space="0" w:color="auto"/>
            <w:left w:val="none" w:sz="0" w:space="0" w:color="auto"/>
            <w:bottom w:val="none" w:sz="0" w:space="0" w:color="auto"/>
            <w:right w:val="none" w:sz="0" w:space="0" w:color="auto"/>
          </w:divBdr>
        </w:div>
        <w:div w:id="1703901572">
          <w:marLeft w:val="0"/>
          <w:marRight w:val="0"/>
          <w:marTop w:val="0"/>
          <w:marBottom w:val="0"/>
          <w:divBdr>
            <w:top w:val="none" w:sz="0" w:space="0" w:color="auto"/>
            <w:left w:val="none" w:sz="0" w:space="0" w:color="auto"/>
            <w:bottom w:val="none" w:sz="0" w:space="0" w:color="auto"/>
            <w:right w:val="none" w:sz="0" w:space="0" w:color="auto"/>
          </w:divBdr>
        </w:div>
        <w:div w:id="1735347554">
          <w:marLeft w:val="0"/>
          <w:marRight w:val="0"/>
          <w:marTop w:val="0"/>
          <w:marBottom w:val="0"/>
          <w:divBdr>
            <w:top w:val="none" w:sz="0" w:space="0" w:color="auto"/>
            <w:left w:val="none" w:sz="0" w:space="0" w:color="auto"/>
            <w:bottom w:val="none" w:sz="0" w:space="0" w:color="auto"/>
            <w:right w:val="none" w:sz="0" w:space="0" w:color="auto"/>
          </w:divBdr>
        </w:div>
        <w:div w:id="1744834929">
          <w:marLeft w:val="0"/>
          <w:marRight w:val="0"/>
          <w:marTop w:val="0"/>
          <w:marBottom w:val="0"/>
          <w:divBdr>
            <w:top w:val="none" w:sz="0" w:space="0" w:color="auto"/>
            <w:left w:val="none" w:sz="0" w:space="0" w:color="auto"/>
            <w:bottom w:val="none" w:sz="0" w:space="0" w:color="auto"/>
            <w:right w:val="none" w:sz="0" w:space="0" w:color="auto"/>
          </w:divBdr>
        </w:div>
        <w:div w:id="1762220899">
          <w:marLeft w:val="0"/>
          <w:marRight w:val="0"/>
          <w:marTop w:val="0"/>
          <w:marBottom w:val="0"/>
          <w:divBdr>
            <w:top w:val="none" w:sz="0" w:space="0" w:color="auto"/>
            <w:left w:val="none" w:sz="0" w:space="0" w:color="auto"/>
            <w:bottom w:val="none" w:sz="0" w:space="0" w:color="auto"/>
            <w:right w:val="none" w:sz="0" w:space="0" w:color="auto"/>
          </w:divBdr>
        </w:div>
        <w:div w:id="1807700085">
          <w:marLeft w:val="0"/>
          <w:marRight w:val="0"/>
          <w:marTop w:val="0"/>
          <w:marBottom w:val="0"/>
          <w:divBdr>
            <w:top w:val="none" w:sz="0" w:space="0" w:color="auto"/>
            <w:left w:val="none" w:sz="0" w:space="0" w:color="auto"/>
            <w:bottom w:val="none" w:sz="0" w:space="0" w:color="auto"/>
            <w:right w:val="none" w:sz="0" w:space="0" w:color="auto"/>
          </w:divBdr>
        </w:div>
        <w:div w:id="1811820295">
          <w:marLeft w:val="0"/>
          <w:marRight w:val="0"/>
          <w:marTop w:val="0"/>
          <w:marBottom w:val="0"/>
          <w:divBdr>
            <w:top w:val="none" w:sz="0" w:space="0" w:color="auto"/>
            <w:left w:val="none" w:sz="0" w:space="0" w:color="auto"/>
            <w:bottom w:val="none" w:sz="0" w:space="0" w:color="auto"/>
            <w:right w:val="none" w:sz="0" w:space="0" w:color="auto"/>
          </w:divBdr>
        </w:div>
        <w:div w:id="1825781807">
          <w:marLeft w:val="0"/>
          <w:marRight w:val="0"/>
          <w:marTop w:val="0"/>
          <w:marBottom w:val="0"/>
          <w:divBdr>
            <w:top w:val="none" w:sz="0" w:space="0" w:color="auto"/>
            <w:left w:val="none" w:sz="0" w:space="0" w:color="auto"/>
            <w:bottom w:val="none" w:sz="0" w:space="0" w:color="auto"/>
            <w:right w:val="none" w:sz="0" w:space="0" w:color="auto"/>
          </w:divBdr>
        </w:div>
        <w:div w:id="1927839103">
          <w:marLeft w:val="0"/>
          <w:marRight w:val="0"/>
          <w:marTop w:val="0"/>
          <w:marBottom w:val="0"/>
          <w:divBdr>
            <w:top w:val="none" w:sz="0" w:space="0" w:color="auto"/>
            <w:left w:val="none" w:sz="0" w:space="0" w:color="auto"/>
            <w:bottom w:val="none" w:sz="0" w:space="0" w:color="auto"/>
            <w:right w:val="none" w:sz="0" w:space="0" w:color="auto"/>
          </w:divBdr>
        </w:div>
        <w:div w:id="2014185270">
          <w:marLeft w:val="0"/>
          <w:marRight w:val="0"/>
          <w:marTop w:val="0"/>
          <w:marBottom w:val="0"/>
          <w:divBdr>
            <w:top w:val="none" w:sz="0" w:space="0" w:color="auto"/>
            <w:left w:val="none" w:sz="0" w:space="0" w:color="auto"/>
            <w:bottom w:val="none" w:sz="0" w:space="0" w:color="auto"/>
            <w:right w:val="none" w:sz="0" w:space="0" w:color="auto"/>
          </w:divBdr>
        </w:div>
        <w:div w:id="2056540587">
          <w:marLeft w:val="0"/>
          <w:marRight w:val="0"/>
          <w:marTop w:val="0"/>
          <w:marBottom w:val="0"/>
          <w:divBdr>
            <w:top w:val="none" w:sz="0" w:space="0" w:color="auto"/>
            <w:left w:val="none" w:sz="0" w:space="0" w:color="auto"/>
            <w:bottom w:val="none" w:sz="0" w:space="0" w:color="auto"/>
            <w:right w:val="none" w:sz="0" w:space="0" w:color="auto"/>
          </w:divBdr>
        </w:div>
        <w:div w:id="2089114386">
          <w:marLeft w:val="0"/>
          <w:marRight w:val="0"/>
          <w:marTop w:val="0"/>
          <w:marBottom w:val="0"/>
          <w:divBdr>
            <w:top w:val="none" w:sz="0" w:space="0" w:color="auto"/>
            <w:left w:val="none" w:sz="0" w:space="0" w:color="auto"/>
            <w:bottom w:val="none" w:sz="0" w:space="0" w:color="auto"/>
            <w:right w:val="none" w:sz="0" w:space="0" w:color="auto"/>
          </w:divBdr>
        </w:div>
        <w:div w:id="2113472099">
          <w:marLeft w:val="0"/>
          <w:marRight w:val="0"/>
          <w:marTop w:val="0"/>
          <w:marBottom w:val="0"/>
          <w:divBdr>
            <w:top w:val="none" w:sz="0" w:space="0" w:color="auto"/>
            <w:left w:val="none" w:sz="0" w:space="0" w:color="auto"/>
            <w:bottom w:val="none" w:sz="0" w:space="0" w:color="auto"/>
            <w:right w:val="none" w:sz="0" w:space="0" w:color="auto"/>
          </w:divBdr>
        </w:div>
        <w:div w:id="2140299206">
          <w:marLeft w:val="0"/>
          <w:marRight w:val="0"/>
          <w:marTop w:val="0"/>
          <w:marBottom w:val="0"/>
          <w:divBdr>
            <w:top w:val="none" w:sz="0" w:space="0" w:color="auto"/>
            <w:left w:val="none" w:sz="0" w:space="0" w:color="auto"/>
            <w:bottom w:val="none" w:sz="0" w:space="0" w:color="auto"/>
            <w:right w:val="none" w:sz="0" w:space="0" w:color="auto"/>
          </w:divBdr>
        </w:div>
      </w:divsChild>
    </w:div>
    <w:div w:id="1020083925">
      <w:bodyDiv w:val="1"/>
      <w:marLeft w:val="0"/>
      <w:marRight w:val="0"/>
      <w:marTop w:val="0"/>
      <w:marBottom w:val="0"/>
      <w:divBdr>
        <w:top w:val="none" w:sz="0" w:space="0" w:color="auto"/>
        <w:left w:val="none" w:sz="0" w:space="0" w:color="auto"/>
        <w:bottom w:val="none" w:sz="0" w:space="0" w:color="auto"/>
        <w:right w:val="none" w:sz="0" w:space="0" w:color="auto"/>
      </w:divBdr>
    </w:div>
    <w:div w:id="1120883228">
      <w:bodyDiv w:val="1"/>
      <w:marLeft w:val="0"/>
      <w:marRight w:val="0"/>
      <w:marTop w:val="0"/>
      <w:marBottom w:val="0"/>
      <w:divBdr>
        <w:top w:val="none" w:sz="0" w:space="0" w:color="auto"/>
        <w:left w:val="none" w:sz="0" w:space="0" w:color="auto"/>
        <w:bottom w:val="none" w:sz="0" w:space="0" w:color="auto"/>
        <w:right w:val="none" w:sz="0" w:space="0" w:color="auto"/>
      </w:divBdr>
    </w:div>
    <w:div w:id="1240943681">
      <w:bodyDiv w:val="1"/>
      <w:marLeft w:val="0"/>
      <w:marRight w:val="0"/>
      <w:marTop w:val="0"/>
      <w:marBottom w:val="0"/>
      <w:divBdr>
        <w:top w:val="none" w:sz="0" w:space="0" w:color="auto"/>
        <w:left w:val="none" w:sz="0" w:space="0" w:color="auto"/>
        <w:bottom w:val="none" w:sz="0" w:space="0" w:color="auto"/>
        <w:right w:val="none" w:sz="0" w:space="0" w:color="auto"/>
      </w:divBdr>
    </w:div>
    <w:div w:id="1288198222">
      <w:bodyDiv w:val="1"/>
      <w:marLeft w:val="0"/>
      <w:marRight w:val="0"/>
      <w:marTop w:val="0"/>
      <w:marBottom w:val="0"/>
      <w:divBdr>
        <w:top w:val="none" w:sz="0" w:space="0" w:color="auto"/>
        <w:left w:val="none" w:sz="0" w:space="0" w:color="auto"/>
        <w:bottom w:val="none" w:sz="0" w:space="0" w:color="auto"/>
        <w:right w:val="none" w:sz="0" w:space="0" w:color="auto"/>
      </w:divBdr>
    </w:div>
    <w:div w:id="1335113188">
      <w:bodyDiv w:val="1"/>
      <w:marLeft w:val="0"/>
      <w:marRight w:val="0"/>
      <w:marTop w:val="0"/>
      <w:marBottom w:val="0"/>
      <w:divBdr>
        <w:top w:val="none" w:sz="0" w:space="0" w:color="auto"/>
        <w:left w:val="none" w:sz="0" w:space="0" w:color="auto"/>
        <w:bottom w:val="none" w:sz="0" w:space="0" w:color="auto"/>
        <w:right w:val="none" w:sz="0" w:space="0" w:color="auto"/>
      </w:divBdr>
    </w:div>
    <w:div w:id="1408041946">
      <w:bodyDiv w:val="1"/>
      <w:marLeft w:val="0"/>
      <w:marRight w:val="0"/>
      <w:marTop w:val="0"/>
      <w:marBottom w:val="0"/>
      <w:divBdr>
        <w:top w:val="none" w:sz="0" w:space="0" w:color="auto"/>
        <w:left w:val="none" w:sz="0" w:space="0" w:color="auto"/>
        <w:bottom w:val="none" w:sz="0" w:space="0" w:color="auto"/>
        <w:right w:val="none" w:sz="0" w:space="0" w:color="auto"/>
      </w:divBdr>
    </w:div>
    <w:div w:id="1588688797">
      <w:bodyDiv w:val="1"/>
      <w:marLeft w:val="0"/>
      <w:marRight w:val="0"/>
      <w:marTop w:val="0"/>
      <w:marBottom w:val="0"/>
      <w:divBdr>
        <w:top w:val="none" w:sz="0" w:space="0" w:color="auto"/>
        <w:left w:val="none" w:sz="0" w:space="0" w:color="auto"/>
        <w:bottom w:val="none" w:sz="0" w:space="0" w:color="auto"/>
        <w:right w:val="none" w:sz="0" w:space="0" w:color="auto"/>
      </w:divBdr>
      <w:divsChild>
        <w:div w:id="109862352">
          <w:marLeft w:val="0"/>
          <w:marRight w:val="0"/>
          <w:marTop w:val="0"/>
          <w:marBottom w:val="0"/>
          <w:divBdr>
            <w:top w:val="none" w:sz="0" w:space="0" w:color="auto"/>
            <w:left w:val="none" w:sz="0" w:space="0" w:color="auto"/>
            <w:bottom w:val="none" w:sz="0" w:space="0" w:color="auto"/>
            <w:right w:val="none" w:sz="0" w:space="0" w:color="auto"/>
          </w:divBdr>
          <w:divsChild>
            <w:div w:id="1371959758">
              <w:marLeft w:val="0"/>
              <w:marRight w:val="0"/>
              <w:marTop w:val="0"/>
              <w:marBottom w:val="0"/>
              <w:divBdr>
                <w:top w:val="none" w:sz="0" w:space="0" w:color="auto"/>
                <w:left w:val="none" w:sz="0" w:space="0" w:color="auto"/>
                <w:bottom w:val="none" w:sz="0" w:space="0" w:color="auto"/>
                <w:right w:val="none" w:sz="0" w:space="0" w:color="auto"/>
              </w:divBdr>
            </w:div>
          </w:divsChild>
        </w:div>
        <w:div w:id="1684241406">
          <w:marLeft w:val="0"/>
          <w:marRight w:val="0"/>
          <w:marTop w:val="0"/>
          <w:marBottom w:val="0"/>
          <w:divBdr>
            <w:top w:val="none" w:sz="0" w:space="0" w:color="auto"/>
            <w:left w:val="none" w:sz="0" w:space="0" w:color="auto"/>
            <w:bottom w:val="none" w:sz="0" w:space="0" w:color="auto"/>
            <w:right w:val="none" w:sz="0" w:space="0" w:color="auto"/>
          </w:divBdr>
          <w:divsChild>
            <w:div w:id="1032221820">
              <w:marLeft w:val="0"/>
              <w:marRight w:val="0"/>
              <w:marTop w:val="0"/>
              <w:marBottom w:val="0"/>
              <w:divBdr>
                <w:top w:val="none" w:sz="0" w:space="0" w:color="auto"/>
                <w:left w:val="none" w:sz="0" w:space="0" w:color="auto"/>
                <w:bottom w:val="none" w:sz="0" w:space="0" w:color="auto"/>
                <w:right w:val="none" w:sz="0" w:space="0" w:color="auto"/>
              </w:divBdr>
            </w:div>
            <w:div w:id="1071391871">
              <w:marLeft w:val="0"/>
              <w:marRight w:val="0"/>
              <w:marTop w:val="0"/>
              <w:marBottom w:val="0"/>
              <w:divBdr>
                <w:top w:val="none" w:sz="0" w:space="0" w:color="auto"/>
                <w:left w:val="none" w:sz="0" w:space="0" w:color="auto"/>
                <w:bottom w:val="none" w:sz="0" w:space="0" w:color="auto"/>
                <w:right w:val="none" w:sz="0" w:space="0" w:color="auto"/>
              </w:divBdr>
            </w:div>
          </w:divsChild>
        </w:div>
        <w:div w:id="1965041164">
          <w:marLeft w:val="0"/>
          <w:marRight w:val="0"/>
          <w:marTop w:val="0"/>
          <w:marBottom w:val="0"/>
          <w:divBdr>
            <w:top w:val="none" w:sz="0" w:space="0" w:color="auto"/>
            <w:left w:val="none" w:sz="0" w:space="0" w:color="auto"/>
            <w:bottom w:val="none" w:sz="0" w:space="0" w:color="auto"/>
            <w:right w:val="none" w:sz="0" w:space="0" w:color="auto"/>
          </w:divBdr>
          <w:divsChild>
            <w:div w:id="493957674">
              <w:marLeft w:val="0"/>
              <w:marRight w:val="0"/>
              <w:marTop w:val="0"/>
              <w:marBottom w:val="0"/>
              <w:divBdr>
                <w:top w:val="none" w:sz="0" w:space="0" w:color="auto"/>
                <w:left w:val="none" w:sz="0" w:space="0" w:color="auto"/>
                <w:bottom w:val="none" w:sz="0" w:space="0" w:color="auto"/>
                <w:right w:val="none" w:sz="0" w:space="0" w:color="auto"/>
              </w:divBdr>
            </w:div>
            <w:div w:id="711731479">
              <w:marLeft w:val="0"/>
              <w:marRight w:val="0"/>
              <w:marTop w:val="0"/>
              <w:marBottom w:val="0"/>
              <w:divBdr>
                <w:top w:val="none" w:sz="0" w:space="0" w:color="auto"/>
                <w:left w:val="none" w:sz="0" w:space="0" w:color="auto"/>
                <w:bottom w:val="none" w:sz="0" w:space="0" w:color="auto"/>
                <w:right w:val="none" w:sz="0" w:space="0" w:color="auto"/>
              </w:divBdr>
            </w:div>
            <w:div w:id="1601060888">
              <w:marLeft w:val="0"/>
              <w:marRight w:val="0"/>
              <w:marTop w:val="0"/>
              <w:marBottom w:val="0"/>
              <w:divBdr>
                <w:top w:val="none" w:sz="0" w:space="0" w:color="auto"/>
                <w:left w:val="none" w:sz="0" w:space="0" w:color="auto"/>
                <w:bottom w:val="none" w:sz="0" w:space="0" w:color="auto"/>
                <w:right w:val="none" w:sz="0" w:space="0" w:color="auto"/>
              </w:divBdr>
            </w:div>
            <w:div w:id="1906453241">
              <w:marLeft w:val="0"/>
              <w:marRight w:val="0"/>
              <w:marTop w:val="0"/>
              <w:marBottom w:val="0"/>
              <w:divBdr>
                <w:top w:val="none" w:sz="0" w:space="0" w:color="auto"/>
                <w:left w:val="none" w:sz="0" w:space="0" w:color="auto"/>
                <w:bottom w:val="none" w:sz="0" w:space="0" w:color="auto"/>
                <w:right w:val="none" w:sz="0" w:space="0" w:color="auto"/>
              </w:divBdr>
            </w:div>
            <w:div w:id="2108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1412">
      <w:bodyDiv w:val="1"/>
      <w:marLeft w:val="0"/>
      <w:marRight w:val="0"/>
      <w:marTop w:val="0"/>
      <w:marBottom w:val="0"/>
      <w:divBdr>
        <w:top w:val="none" w:sz="0" w:space="0" w:color="auto"/>
        <w:left w:val="none" w:sz="0" w:space="0" w:color="auto"/>
        <w:bottom w:val="none" w:sz="0" w:space="0" w:color="auto"/>
        <w:right w:val="none" w:sz="0" w:space="0" w:color="auto"/>
      </w:divBdr>
      <w:divsChild>
        <w:div w:id="54668693">
          <w:marLeft w:val="0"/>
          <w:marRight w:val="0"/>
          <w:marTop w:val="0"/>
          <w:marBottom w:val="0"/>
          <w:divBdr>
            <w:top w:val="none" w:sz="0" w:space="0" w:color="auto"/>
            <w:left w:val="none" w:sz="0" w:space="0" w:color="auto"/>
            <w:bottom w:val="none" w:sz="0" w:space="0" w:color="auto"/>
            <w:right w:val="none" w:sz="0" w:space="0" w:color="auto"/>
          </w:divBdr>
        </w:div>
        <w:div w:id="79495575">
          <w:marLeft w:val="0"/>
          <w:marRight w:val="0"/>
          <w:marTop w:val="0"/>
          <w:marBottom w:val="0"/>
          <w:divBdr>
            <w:top w:val="none" w:sz="0" w:space="0" w:color="auto"/>
            <w:left w:val="none" w:sz="0" w:space="0" w:color="auto"/>
            <w:bottom w:val="none" w:sz="0" w:space="0" w:color="auto"/>
            <w:right w:val="none" w:sz="0" w:space="0" w:color="auto"/>
          </w:divBdr>
        </w:div>
        <w:div w:id="83769678">
          <w:marLeft w:val="0"/>
          <w:marRight w:val="0"/>
          <w:marTop w:val="0"/>
          <w:marBottom w:val="0"/>
          <w:divBdr>
            <w:top w:val="none" w:sz="0" w:space="0" w:color="auto"/>
            <w:left w:val="none" w:sz="0" w:space="0" w:color="auto"/>
            <w:bottom w:val="none" w:sz="0" w:space="0" w:color="auto"/>
            <w:right w:val="none" w:sz="0" w:space="0" w:color="auto"/>
          </w:divBdr>
        </w:div>
        <w:div w:id="147869622">
          <w:marLeft w:val="0"/>
          <w:marRight w:val="0"/>
          <w:marTop w:val="0"/>
          <w:marBottom w:val="0"/>
          <w:divBdr>
            <w:top w:val="none" w:sz="0" w:space="0" w:color="auto"/>
            <w:left w:val="none" w:sz="0" w:space="0" w:color="auto"/>
            <w:bottom w:val="none" w:sz="0" w:space="0" w:color="auto"/>
            <w:right w:val="none" w:sz="0" w:space="0" w:color="auto"/>
          </w:divBdr>
        </w:div>
        <w:div w:id="154492369">
          <w:marLeft w:val="0"/>
          <w:marRight w:val="0"/>
          <w:marTop w:val="0"/>
          <w:marBottom w:val="0"/>
          <w:divBdr>
            <w:top w:val="none" w:sz="0" w:space="0" w:color="auto"/>
            <w:left w:val="none" w:sz="0" w:space="0" w:color="auto"/>
            <w:bottom w:val="none" w:sz="0" w:space="0" w:color="auto"/>
            <w:right w:val="none" w:sz="0" w:space="0" w:color="auto"/>
          </w:divBdr>
        </w:div>
        <w:div w:id="173497494">
          <w:marLeft w:val="0"/>
          <w:marRight w:val="0"/>
          <w:marTop w:val="0"/>
          <w:marBottom w:val="0"/>
          <w:divBdr>
            <w:top w:val="none" w:sz="0" w:space="0" w:color="auto"/>
            <w:left w:val="none" w:sz="0" w:space="0" w:color="auto"/>
            <w:bottom w:val="none" w:sz="0" w:space="0" w:color="auto"/>
            <w:right w:val="none" w:sz="0" w:space="0" w:color="auto"/>
          </w:divBdr>
        </w:div>
        <w:div w:id="174223509">
          <w:marLeft w:val="0"/>
          <w:marRight w:val="0"/>
          <w:marTop w:val="0"/>
          <w:marBottom w:val="0"/>
          <w:divBdr>
            <w:top w:val="none" w:sz="0" w:space="0" w:color="auto"/>
            <w:left w:val="none" w:sz="0" w:space="0" w:color="auto"/>
            <w:bottom w:val="none" w:sz="0" w:space="0" w:color="auto"/>
            <w:right w:val="none" w:sz="0" w:space="0" w:color="auto"/>
          </w:divBdr>
        </w:div>
        <w:div w:id="186909418">
          <w:marLeft w:val="0"/>
          <w:marRight w:val="0"/>
          <w:marTop w:val="0"/>
          <w:marBottom w:val="0"/>
          <w:divBdr>
            <w:top w:val="none" w:sz="0" w:space="0" w:color="auto"/>
            <w:left w:val="none" w:sz="0" w:space="0" w:color="auto"/>
            <w:bottom w:val="none" w:sz="0" w:space="0" w:color="auto"/>
            <w:right w:val="none" w:sz="0" w:space="0" w:color="auto"/>
          </w:divBdr>
        </w:div>
        <w:div w:id="215431341">
          <w:marLeft w:val="0"/>
          <w:marRight w:val="0"/>
          <w:marTop w:val="0"/>
          <w:marBottom w:val="0"/>
          <w:divBdr>
            <w:top w:val="none" w:sz="0" w:space="0" w:color="auto"/>
            <w:left w:val="none" w:sz="0" w:space="0" w:color="auto"/>
            <w:bottom w:val="none" w:sz="0" w:space="0" w:color="auto"/>
            <w:right w:val="none" w:sz="0" w:space="0" w:color="auto"/>
          </w:divBdr>
        </w:div>
        <w:div w:id="248275462">
          <w:marLeft w:val="0"/>
          <w:marRight w:val="0"/>
          <w:marTop w:val="0"/>
          <w:marBottom w:val="0"/>
          <w:divBdr>
            <w:top w:val="none" w:sz="0" w:space="0" w:color="auto"/>
            <w:left w:val="none" w:sz="0" w:space="0" w:color="auto"/>
            <w:bottom w:val="none" w:sz="0" w:space="0" w:color="auto"/>
            <w:right w:val="none" w:sz="0" w:space="0" w:color="auto"/>
          </w:divBdr>
        </w:div>
        <w:div w:id="270817421">
          <w:marLeft w:val="0"/>
          <w:marRight w:val="0"/>
          <w:marTop w:val="0"/>
          <w:marBottom w:val="0"/>
          <w:divBdr>
            <w:top w:val="none" w:sz="0" w:space="0" w:color="auto"/>
            <w:left w:val="none" w:sz="0" w:space="0" w:color="auto"/>
            <w:bottom w:val="none" w:sz="0" w:space="0" w:color="auto"/>
            <w:right w:val="none" w:sz="0" w:space="0" w:color="auto"/>
          </w:divBdr>
        </w:div>
        <w:div w:id="288054225">
          <w:marLeft w:val="0"/>
          <w:marRight w:val="0"/>
          <w:marTop w:val="0"/>
          <w:marBottom w:val="0"/>
          <w:divBdr>
            <w:top w:val="none" w:sz="0" w:space="0" w:color="auto"/>
            <w:left w:val="none" w:sz="0" w:space="0" w:color="auto"/>
            <w:bottom w:val="none" w:sz="0" w:space="0" w:color="auto"/>
            <w:right w:val="none" w:sz="0" w:space="0" w:color="auto"/>
          </w:divBdr>
        </w:div>
        <w:div w:id="367293718">
          <w:marLeft w:val="0"/>
          <w:marRight w:val="0"/>
          <w:marTop w:val="0"/>
          <w:marBottom w:val="0"/>
          <w:divBdr>
            <w:top w:val="none" w:sz="0" w:space="0" w:color="auto"/>
            <w:left w:val="none" w:sz="0" w:space="0" w:color="auto"/>
            <w:bottom w:val="none" w:sz="0" w:space="0" w:color="auto"/>
            <w:right w:val="none" w:sz="0" w:space="0" w:color="auto"/>
          </w:divBdr>
        </w:div>
        <w:div w:id="390083670">
          <w:marLeft w:val="0"/>
          <w:marRight w:val="0"/>
          <w:marTop w:val="0"/>
          <w:marBottom w:val="0"/>
          <w:divBdr>
            <w:top w:val="none" w:sz="0" w:space="0" w:color="auto"/>
            <w:left w:val="none" w:sz="0" w:space="0" w:color="auto"/>
            <w:bottom w:val="none" w:sz="0" w:space="0" w:color="auto"/>
            <w:right w:val="none" w:sz="0" w:space="0" w:color="auto"/>
          </w:divBdr>
        </w:div>
        <w:div w:id="415246685">
          <w:marLeft w:val="0"/>
          <w:marRight w:val="0"/>
          <w:marTop w:val="0"/>
          <w:marBottom w:val="0"/>
          <w:divBdr>
            <w:top w:val="none" w:sz="0" w:space="0" w:color="auto"/>
            <w:left w:val="none" w:sz="0" w:space="0" w:color="auto"/>
            <w:bottom w:val="none" w:sz="0" w:space="0" w:color="auto"/>
            <w:right w:val="none" w:sz="0" w:space="0" w:color="auto"/>
          </w:divBdr>
        </w:div>
        <w:div w:id="450905688">
          <w:marLeft w:val="0"/>
          <w:marRight w:val="0"/>
          <w:marTop w:val="0"/>
          <w:marBottom w:val="0"/>
          <w:divBdr>
            <w:top w:val="none" w:sz="0" w:space="0" w:color="auto"/>
            <w:left w:val="none" w:sz="0" w:space="0" w:color="auto"/>
            <w:bottom w:val="none" w:sz="0" w:space="0" w:color="auto"/>
            <w:right w:val="none" w:sz="0" w:space="0" w:color="auto"/>
          </w:divBdr>
        </w:div>
        <w:div w:id="481428790">
          <w:marLeft w:val="0"/>
          <w:marRight w:val="0"/>
          <w:marTop w:val="0"/>
          <w:marBottom w:val="0"/>
          <w:divBdr>
            <w:top w:val="none" w:sz="0" w:space="0" w:color="auto"/>
            <w:left w:val="none" w:sz="0" w:space="0" w:color="auto"/>
            <w:bottom w:val="none" w:sz="0" w:space="0" w:color="auto"/>
            <w:right w:val="none" w:sz="0" w:space="0" w:color="auto"/>
          </w:divBdr>
        </w:div>
        <w:div w:id="567688168">
          <w:marLeft w:val="0"/>
          <w:marRight w:val="0"/>
          <w:marTop w:val="0"/>
          <w:marBottom w:val="0"/>
          <w:divBdr>
            <w:top w:val="none" w:sz="0" w:space="0" w:color="auto"/>
            <w:left w:val="none" w:sz="0" w:space="0" w:color="auto"/>
            <w:bottom w:val="none" w:sz="0" w:space="0" w:color="auto"/>
            <w:right w:val="none" w:sz="0" w:space="0" w:color="auto"/>
          </w:divBdr>
        </w:div>
        <w:div w:id="604074748">
          <w:marLeft w:val="0"/>
          <w:marRight w:val="0"/>
          <w:marTop w:val="0"/>
          <w:marBottom w:val="0"/>
          <w:divBdr>
            <w:top w:val="none" w:sz="0" w:space="0" w:color="auto"/>
            <w:left w:val="none" w:sz="0" w:space="0" w:color="auto"/>
            <w:bottom w:val="none" w:sz="0" w:space="0" w:color="auto"/>
            <w:right w:val="none" w:sz="0" w:space="0" w:color="auto"/>
          </w:divBdr>
        </w:div>
        <w:div w:id="643395710">
          <w:marLeft w:val="0"/>
          <w:marRight w:val="0"/>
          <w:marTop w:val="0"/>
          <w:marBottom w:val="0"/>
          <w:divBdr>
            <w:top w:val="none" w:sz="0" w:space="0" w:color="auto"/>
            <w:left w:val="none" w:sz="0" w:space="0" w:color="auto"/>
            <w:bottom w:val="none" w:sz="0" w:space="0" w:color="auto"/>
            <w:right w:val="none" w:sz="0" w:space="0" w:color="auto"/>
          </w:divBdr>
        </w:div>
        <w:div w:id="669605703">
          <w:marLeft w:val="0"/>
          <w:marRight w:val="0"/>
          <w:marTop w:val="0"/>
          <w:marBottom w:val="0"/>
          <w:divBdr>
            <w:top w:val="none" w:sz="0" w:space="0" w:color="auto"/>
            <w:left w:val="none" w:sz="0" w:space="0" w:color="auto"/>
            <w:bottom w:val="none" w:sz="0" w:space="0" w:color="auto"/>
            <w:right w:val="none" w:sz="0" w:space="0" w:color="auto"/>
          </w:divBdr>
        </w:div>
        <w:div w:id="675228065">
          <w:marLeft w:val="0"/>
          <w:marRight w:val="0"/>
          <w:marTop w:val="0"/>
          <w:marBottom w:val="0"/>
          <w:divBdr>
            <w:top w:val="none" w:sz="0" w:space="0" w:color="auto"/>
            <w:left w:val="none" w:sz="0" w:space="0" w:color="auto"/>
            <w:bottom w:val="none" w:sz="0" w:space="0" w:color="auto"/>
            <w:right w:val="none" w:sz="0" w:space="0" w:color="auto"/>
          </w:divBdr>
        </w:div>
        <w:div w:id="689532106">
          <w:marLeft w:val="0"/>
          <w:marRight w:val="0"/>
          <w:marTop w:val="0"/>
          <w:marBottom w:val="0"/>
          <w:divBdr>
            <w:top w:val="none" w:sz="0" w:space="0" w:color="auto"/>
            <w:left w:val="none" w:sz="0" w:space="0" w:color="auto"/>
            <w:bottom w:val="none" w:sz="0" w:space="0" w:color="auto"/>
            <w:right w:val="none" w:sz="0" w:space="0" w:color="auto"/>
          </w:divBdr>
        </w:div>
        <w:div w:id="736905247">
          <w:marLeft w:val="0"/>
          <w:marRight w:val="0"/>
          <w:marTop w:val="0"/>
          <w:marBottom w:val="0"/>
          <w:divBdr>
            <w:top w:val="none" w:sz="0" w:space="0" w:color="auto"/>
            <w:left w:val="none" w:sz="0" w:space="0" w:color="auto"/>
            <w:bottom w:val="none" w:sz="0" w:space="0" w:color="auto"/>
            <w:right w:val="none" w:sz="0" w:space="0" w:color="auto"/>
          </w:divBdr>
        </w:div>
        <w:div w:id="748650314">
          <w:marLeft w:val="0"/>
          <w:marRight w:val="0"/>
          <w:marTop w:val="0"/>
          <w:marBottom w:val="0"/>
          <w:divBdr>
            <w:top w:val="none" w:sz="0" w:space="0" w:color="auto"/>
            <w:left w:val="none" w:sz="0" w:space="0" w:color="auto"/>
            <w:bottom w:val="none" w:sz="0" w:space="0" w:color="auto"/>
            <w:right w:val="none" w:sz="0" w:space="0" w:color="auto"/>
          </w:divBdr>
        </w:div>
        <w:div w:id="752897051">
          <w:marLeft w:val="0"/>
          <w:marRight w:val="0"/>
          <w:marTop w:val="0"/>
          <w:marBottom w:val="0"/>
          <w:divBdr>
            <w:top w:val="none" w:sz="0" w:space="0" w:color="auto"/>
            <w:left w:val="none" w:sz="0" w:space="0" w:color="auto"/>
            <w:bottom w:val="none" w:sz="0" w:space="0" w:color="auto"/>
            <w:right w:val="none" w:sz="0" w:space="0" w:color="auto"/>
          </w:divBdr>
        </w:div>
        <w:div w:id="758408722">
          <w:marLeft w:val="0"/>
          <w:marRight w:val="0"/>
          <w:marTop w:val="0"/>
          <w:marBottom w:val="0"/>
          <w:divBdr>
            <w:top w:val="none" w:sz="0" w:space="0" w:color="auto"/>
            <w:left w:val="none" w:sz="0" w:space="0" w:color="auto"/>
            <w:bottom w:val="none" w:sz="0" w:space="0" w:color="auto"/>
            <w:right w:val="none" w:sz="0" w:space="0" w:color="auto"/>
          </w:divBdr>
        </w:div>
        <w:div w:id="802775272">
          <w:marLeft w:val="0"/>
          <w:marRight w:val="0"/>
          <w:marTop w:val="0"/>
          <w:marBottom w:val="0"/>
          <w:divBdr>
            <w:top w:val="none" w:sz="0" w:space="0" w:color="auto"/>
            <w:left w:val="none" w:sz="0" w:space="0" w:color="auto"/>
            <w:bottom w:val="none" w:sz="0" w:space="0" w:color="auto"/>
            <w:right w:val="none" w:sz="0" w:space="0" w:color="auto"/>
          </w:divBdr>
        </w:div>
        <w:div w:id="807431059">
          <w:marLeft w:val="0"/>
          <w:marRight w:val="0"/>
          <w:marTop w:val="0"/>
          <w:marBottom w:val="0"/>
          <w:divBdr>
            <w:top w:val="none" w:sz="0" w:space="0" w:color="auto"/>
            <w:left w:val="none" w:sz="0" w:space="0" w:color="auto"/>
            <w:bottom w:val="none" w:sz="0" w:space="0" w:color="auto"/>
            <w:right w:val="none" w:sz="0" w:space="0" w:color="auto"/>
          </w:divBdr>
        </w:div>
        <w:div w:id="837229319">
          <w:marLeft w:val="0"/>
          <w:marRight w:val="0"/>
          <w:marTop w:val="0"/>
          <w:marBottom w:val="0"/>
          <w:divBdr>
            <w:top w:val="none" w:sz="0" w:space="0" w:color="auto"/>
            <w:left w:val="none" w:sz="0" w:space="0" w:color="auto"/>
            <w:bottom w:val="none" w:sz="0" w:space="0" w:color="auto"/>
            <w:right w:val="none" w:sz="0" w:space="0" w:color="auto"/>
          </w:divBdr>
        </w:div>
        <w:div w:id="874271640">
          <w:marLeft w:val="0"/>
          <w:marRight w:val="0"/>
          <w:marTop w:val="0"/>
          <w:marBottom w:val="0"/>
          <w:divBdr>
            <w:top w:val="none" w:sz="0" w:space="0" w:color="auto"/>
            <w:left w:val="none" w:sz="0" w:space="0" w:color="auto"/>
            <w:bottom w:val="none" w:sz="0" w:space="0" w:color="auto"/>
            <w:right w:val="none" w:sz="0" w:space="0" w:color="auto"/>
          </w:divBdr>
        </w:div>
        <w:div w:id="901136625">
          <w:marLeft w:val="0"/>
          <w:marRight w:val="0"/>
          <w:marTop w:val="0"/>
          <w:marBottom w:val="0"/>
          <w:divBdr>
            <w:top w:val="none" w:sz="0" w:space="0" w:color="auto"/>
            <w:left w:val="none" w:sz="0" w:space="0" w:color="auto"/>
            <w:bottom w:val="none" w:sz="0" w:space="0" w:color="auto"/>
            <w:right w:val="none" w:sz="0" w:space="0" w:color="auto"/>
          </w:divBdr>
        </w:div>
        <w:div w:id="938685758">
          <w:marLeft w:val="0"/>
          <w:marRight w:val="0"/>
          <w:marTop w:val="0"/>
          <w:marBottom w:val="0"/>
          <w:divBdr>
            <w:top w:val="none" w:sz="0" w:space="0" w:color="auto"/>
            <w:left w:val="none" w:sz="0" w:space="0" w:color="auto"/>
            <w:bottom w:val="none" w:sz="0" w:space="0" w:color="auto"/>
            <w:right w:val="none" w:sz="0" w:space="0" w:color="auto"/>
          </w:divBdr>
        </w:div>
        <w:div w:id="964118217">
          <w:marLeft w:val="0"/>
          <w:marRight w:val="0"/>
          <w:marTop w:val="0"/>
          <w:marBottom w:val="0"/>
          <w:divBdr>
            <w:top w:val="none" w:sz="0" w:space="0" w:color="auto"/>
            <w:left w:val="none" w:sz="0" w:space="0" w:color="auto"/>
            <w:bottom w:val="none" w:sz="0" w:space="0" w:color="auto"/>
            <w:right w:val="none" w:sz="0" w:space="0" w:color="auto"/>
          </w:divBdr>
        </w:div>
        <w:div w:id="974338528">
          <w:marLeft w:val="0"/>
          <w:marRight w:val="0"/>
          <w:marTop w:val="0"/>
          <w:marBottom w:val="0"/>
          <w:divBdr>
            <w:top w:val="none" w:sz="0" w:space="0" w:color="auto"/>
            <w:left w:val="none" w:sz="0" w:space="0" w:color="auto"/>
            <w:bottom w:val="none" w:sz="0" w:space="0" w:color="auto"/>
            <w:right w:val="none" w:sz="0" w:space="0" w:color="auto"/>
          </w:divBdr>
        </w:div>
        <w:div w:id="1046022756">
          <w:marLeft w:val="0"/>
          <w:marRight w:val="0"/>
          <w:marTop w:val="0"/>
          <w:marBottom w:val="0"/>
          <w:divBdr>
            <w:top w:val="none" w:sz="0" w:space="0" w:color="auto"/>
            <w:left w:val="none" w:sz="0" w:space="0" w:color="auto"/>
            <w:bottom w:val="none" w:sz="0" w:space="0" w:color="auto"/>
            <w:right w:val="none" w:sz="0" w:space="0" w:color="auto"/>
          </w:divBdr>
        </w:div>
        <w:div w:id="1046183040">
          <w:marLeft w:val="0"/>
          <w:marRight w:val="0"/>
          <w:marTop w:val="0"/>
          <w:marBottom w:val="0"/>
          <w:divBdr>
            <w:top w:val="none" w:sz="0" w:space="0" w:color="auto"/>
            <w:left w:val="none" w:sz="0" w:space="0" w:color="auto"/>
            <w:bottom w:val="none" w:sz="0" w:space="0" w:color="auto"/>
            <w:right w:val="none" w:sz="0" w:space="0" w:color="auto"/>
          </w:divBdr>
        </w:div>
        <w:div w:id="1124033134">
          <w:marLeft w:val="0"/>
          <w:marRight w:val="0"/>
          <w:marTop w:val="0"/>
          <w:marBottom w:val="0"/>
          <w:divBdr>
            <w:top w:val="none" w:sz="0" w:space="0" w:color="auto"/>
            <w:left w:val="none" w:sz="0" w:space="0" w:color="auto"/>
            <w:bottom w:val="none" w:sz="0" w:space="0" w:color="auto"/>
            <w:right w:val="none" w:sz="0" w:space="0" w:color="auto"/>
          </w:divBdr>
        </w:div>
        <w:div w:id="1155418908">
          <w:marLeft w:val="0"/>
          <w:marRight w:val="0"/>
          <w:marTop w:val="0"/>
          <w:marBottom w:val="0"/>
          <w:divBdr>
            <w:top w:val="none" w:sz="0" w:space="0" w:color="auto"/>
            <w:left w:val="none" w:sz="0" w:space="0" w:color="auto"/>
            <w:bottom w:val="none" w:sz="0" w:space="0" w:color="auto"/>
            <w:right w:val="none" w:sz="0" w:space="0" w:color="auto"/>
          </w:divBdr>
        </w:div>
        <w:div w:id="1180319044">
          <w:marLeft w:val="0"/>
          <w:marRight w:val="0"/>
          <w:marTop w:val="0"/>
          <w:marBottom w:val="0"/>
          <w:divBdr>
            <w:top w:val="none" w:sz="0" w:space="0" w:color="auto"/>
            <w:left w:val="none" w:sz="0" w:space="0" w:color="auto"/>
            <w:bottom w:val="none" w:sz="0" w:space="0" w:color="auto"/>
            <w:right w:val="none" w:sz="0" w:space="0" w:color="auto"/>
          </w:divBdr>
        </w:div>
        <w:div w:id="1212768778">
          <w:marLeft w:val="0"/>
          <w:marRight w:val="0"/>
          <w:marTop w:val="0"/>
          <w:marBottom w:val="0"/>
          <w:divBdr>
            <w:top w:val="none" w:sz="0" w:space="0" w:color="auto"/>
            <w:left w:val="none" w:sz="0" w:space="0" w:color="auto"/>
            <w:bottom w:val="none" w:sz="0" w:space="0" w:color="auto"/>
            <w:right w:val="none" w:sz="0" w:space="0" w:color="auto"/>
          </w:divBdr>
        </w:div>
        <w:div w:id="1223255849">
          <w:marLeft w:val="0"/>
          <w:marRight w:val="0"/>
          <w:marTop w:val="0"/>
          <w:marBottom w:val="0"/>
          <w:divBdr>
            <w:top w:val="none" w:sz="0" w:space="0" w:color="auto"/>
            <w:left w:val="none" w:sz="0" w:space="0" w:color="auto"/>
            <w:bottom w:val="none" w:sz="0" w:space="0" w:color="auto"/>
            <w:right w:val="none" w:sz="0" w:space="0" w:color="auto"/>
          </w:divBdr>
        </w:div>
        <w:div w:id="1251695946">
          <w:marLeft w:val="0"/>
          <w:marRight w:val="0"/>
          <w:marTop w:val="0"/>
          <w:marBottom w:val="0"/>
          <w:divBdr>
            <w:top w:val="none" w:sz="0" w:space="0" w:color="auto"/>
            <w:left w:val="none" w:sz="0" w:space="0" w:color="auto"/>
            <w:bottom w:val="none" w:sz="0" w:space="0" w:color="auto"/>
            <w:right w:val="none" w:sz="0" w:space="0" w:color="auto"/>
          </w:divBdr>
        </w:div>
        <w:div w:id="1274241401">
          <w:marLeft w:val="0"/>
          <w:marRight w:val="0"/>
          <w:marTop w:val="0"/>
          <w:marBottom w:val="0"/>
          <w:divBdr>
            <w:top w:val="none" w:sz="0" w:space="0" w:color="auto"/>
            <w:left w:val="none" w:sz="0" w:space="0" w:color="auto"/>
            <w:bottom w:val="none" w:sz="0" w:space="0" w:color="auto"/>
            <w:right w:val="none" w:sz="0" w:space="0" w:color="auto"/>
          </w:divBdr>
        </w:div>
        <w:div w:id="1288468397">
          <w:marLeft w:val="0"/>
          <w:marRight w:val="0"/>
          <w:marTop w:val="0"/>
          <w:marBottom w:val="0"/>
          <w:divBdr>
            <w:top w:val="none" w:sz="0" w:space="0" w:color="auto"/>
            <w:left w:val="none" w:sz="0" w:space="0" w:color="auto"/>
            <w:bottom w:val="none" w:sz="0" w:space="0" w:color="auto"/>
            <w:right w:val="none" w:sz="0" w:space="0" w:color="auto"/>
          </w:divBdr>
        </w:div>
        <w:div w:id="1317956546">
          <w:marLeft w:val="0"/>
          <w:marRight w:val="0"/>
          <w:marTop w:val="0"/>
          <w:marBottom w:val="0"/>
          <w:divBdr>
            <w:top w:val="none" w:sz="0" w:space="0" w:color="auto"/>
            <w:left w:val="none" w:sz="0" w:space="0" w:color="auto"/>
            <w:bottom w:val="none" w:sz="0" w:space="0" w:color="auto"/>
            <w:right w:val="none" w:sz="0" w:space="0" w:color="auto"/>
          </w:divBdr>
        </w:div>
        <w:div w:id="1337225384">
          <w:marLeft w:val="0"/>
          <w:marRight w:val="0"/>
          <w:marTop w:val="0"/>
          <w:marBottom w:val="0"/>
          <w:divBdr>
            <w:top w:val="none" w:sz="0" w:space="0" w:color="auto"/>
            <w:left w:val="none" w:sz="0" w:space="0" w:color="auto"/>
            <w:bottom w:val="none" w:sz="0" w:space="0" w:color="auto"/>
            <w:right w:val="none" w:sz="0" w:space="0" w:color="auto"/>
          </w:divBdr>
        </w:div>
        <w:div w:id="1337491284">
          <w:marLeft w:val="0"/>
          <w:marRight w:val="0"/>
          <w:marTop w:val="0"/>
          <w:marBottom w:val="0"/>
          <w:divBdr>
            <w:top w:val="none" w:sz="0" w:space="0" w:color="auto"/>
            <w:left w:val="none" w:sz="0" w:space="0" w:color="auto"/>
            <w:bottom w:val="none" w:sz="0" w:space="0" w:color="auto"/>
            <w:right w:val="none" w:sz="0" w:space="0" w:color="auto"/>
          </w:divBdr>
        </w:div>
        <w:div w:id="1383939777">
          <w:marLeft w:val="0"/>
          <w:marRight w:val="0"/>
          <w:marTop w:val="0"/>
          <w:marBottom w:val="0"/>
          <w:divBdr>
            <w:top w:val="none" w:sz="0" w:space="0" w:color="auto"/>
            <w:left w:val="none" w:sz="0" w:space="0" w:color="auto"/>
            <w:bottom w:val="none" w:sz="0" w:space="0" w:color="auto"/>
            <w:right w:val="none" w:sz="0" w:space="0" w:color="auto"/>
          </w:divBdr>
        </w:div>
        <w:div w:id="1385759760">
          <w:marLeft w:val="0"/>
          <w:marRight w:val="0"/>
          <w:marTop w:val="0"/>
          <w:marBottom w:val="0"/>
          <w:divBdr>
            <w:top w:val="none" w:sz="0" w:space="0" w:color="auto"/>
            <w:left w:val="none" w:sz="0" w:space="0" w:color="auto"/>
            <w:bottom w:val="none" w:sz="0" w:space="0" w:color="auto"/>
            <w:right w:val="none" w:sz="0" w:space="0" w:color="auto"/>
          </w:divBdr>
        </w:div>
        <w:div w:id="1426876968">
          <w:marLeft w:val="0"/>
          <w:marRight w:val="0"/>
          <w:marTop w:val="0"/>
          <w:marBottom w:val="0"/>
          <w:divBdr>
            <w:top w:val="none" w:sz="0" w:space="0" w:color="auto"/>
            <w:left w:val="none" w:sz="0" w:space="0" w:color="auto"/>
            <w:bottom w:val="none" w:sz="0" w:space="0" w:color="auto"/>
            <w:right w:val="none" w:sz="0" w:space="0" w:color="auto"/>
          </w:divBdr>
        </w:div>
        <w:div w:id="1433890939">
          <w:marLeft w:val="0"/>
          <w:marRight w:val="0"/>
          <w:marTop w:val="0"/>
          <w:marBottom w:val="0"/>
          <w:divBdr>
            <w:top w:val="none" w:sz="0" w:space="0" w:color="auto"/>
            <w:left w:val="none" w:sz="0" w:space="0" w:color="auto"/>
            <w:bottom w:val="none" w:sz="0" w:space="0" w:color="auto"/>
            <w:right w:val="none" w:sz="0" w:space="0" w:color="auto"/>
          </w:divBdr>
        </w:div>
        <w:div w:id="1448885996">
          <w:marLeft w:val="0"/>
          <w:marRight w:val="0"/>
          <w:marTop w:val="0"/>
          <w:marBottom w:val="0"/>
          <w:divBdr>
            <w:top w:val="none" w:sz="0" w:space="0" w:color="auto"/>
            <w:left w:val="none" w:sz="0" w:space="0" w:color="auto"/>
            <w:bottom w:val="none" w:sz="0" w:space="0" w:color="auto"/>
            <w:right w:val="none" w:sz="0" w:space="0" w:color="auto"/>
          </w:divBdr>
        </w:div>
        <w:div w:id="1507405560">
          <w:marLeft w:val="0"/>
          <w:marRight w:val="0"/>
          <w:marTop w:val="0"/>
          <w:marBottom w:val="0"/>
          <w:divBdr>
            <w:top w:val="none" w:sz="0" w:space="0" w:color="auto"/>
            <w:left w:val="none" w:sz="0" w:space="0" w:color="auto"/>
            <w:bottom w:val="none" w:sz="0" w:space="0" w:color="auto"/>
            <w:right w:val="none" w:sz="0" w:space="0" w:color="auto"/>
          </w:divBdr>
        </w:div>
        <w:div w:id="1531603866">
          <w:marLeft w:val="0"/>
          <w:marRight w:val="0"/>
          <w:marTop w:val="0"/>
          <w:marBottom w:val="0"/>
          <w:divBdr>
            <w:top w:val="none" w:sz="0" w:space="0" w:color="auto"/>
            <w:left w:val="none" w:sz="0" w:space="0" w:color="auto"/>
            <w:bottom w:val="none" w:sz="0" w:space="0" w:color="auto"/>
            <w:right w:val="none" w:sz="0" w:space="0" w:color="auto"/>
          </w:divBdr>
        </w:div>
        <w:div w:id="1543011877">
          <w:marLeft w:val="0"/>
          <w:marRight w:val="0"/>
          <w:marTop w:val="0"/>
          <w:marBottom w:val="0"/>
          <w:divBdr>
            <w:top w:val="none" w:sz="0" w:space="0" w:color="auto"/>
            <w:left w:val="none" w:sz="0" w:space="0" w:color="auto"/>
            <w:bottom w:val="none" w:sz="0" w:space="0" w:color="auto"/>
            <w:right w:val="none" w:sz="0" w:space="0" w:color="auto"/>
          </w:divBdr>
        </w:div>
        <w:div w:id="1549149476">
          <w:marLeft w:val="0"/>
          <w:marRight w:val="0"/>
          <w:marTop w:val="0"/>
          <w:marBottom w:val="0"/>
          <w:divBdr>
            <w:top w:val="none" w:sz="0" w:space="0" w:color="auto"/>
            <w:left w:val="none" w:sz="0" w:space="0" w:color="auto"/>
            <w:bottom w:val="none" w:sz="0" w:space="0" w:color="auto"/>
            <w:right w:val="none" w:sz="0" w:space="0" w:color="auto"/>
          </w:divBdr>
        </w:div>
        <w:div w:id="1576620407">
          <w:marLeft w:val="0"/>
          <w:marRight w:val="0"/>
          <w:marTop w:val="0"/>
          <w:marBottom w:val="0"/>
          <w:divBdr>
            <w:top w:val="none" w:sz="0" w:space="0" w:color="auto"/>
            <w:left w:val="none" w:sz="0" w:space="0" w:color="auto"/>
            <w:bottom w:val="none" w:sz="0" w:space="0" w:color="auto"/>
            <w:right w:val="none" w:sz="0" w:space="0" w:color="auto"/>
          </w:divBdr>
        </w:div>
        <w:div w:id="1591039208">
          <w:marLeft w:val="0"/>
          <w:marRight w:val="0"/>
          <w:marTop w:val="0"/>
          <w:marBottom w:val="0"/>
          <w:divBdr>
            <w:top w:val="none" w:sz="0" w:space="0" w:color="auto"/>
            <w:left w:val="none" w:sz="0" w:space="0" w:color="auto"/>
            <w:bottom w:val="none" w:sz="0" w:space="0" w:color="auto"/>
            <w:right w:val="none" w:sz="0" w:space="0" w:color="auto"/>
          </w:divBdr>
        </w:div>
        <w:div w:id="1603148555">
          <w:marLeft w:val="0"/>
          <w:marRight w:val="0"/>
          <w:marTop w:val="0"/>
          <w:marBottom w:val="0"/>
          <w:divBdr>
            <w:top w:val="none" w:sz="0" w:space="0" w:color="auto"/>
            <w:left w:val="none" w:sz="0" w:space="0" w:color="auto"/>
            <w:bottom w:val="none" w:sz="0" w:space="0" w:color="auto"/>
            <w:right w:val="none" w:sz="0" w:space="0" w:color="auto"/>
          </w:divBdr>
        </w:div>
        <w:div w:id="1626308346">
          <w:marLeft w:val="0"/>
          <w:marRight w:val="0"/>
          <w:marTop w:val="0"/>
          <w:marBottom w:val="0"/>
          <w:divBdr>
            <w:top w:val="none" w:sz="0" w:space="0" w:color="auto"/>
            <w:left w:val="none" w:sz="0" w:space="0" w:color="auto"/>
            <w:bottom w:val="none" w:sz="0" w:space="0" w:color="auto"/>
            <w:right w:val="none" w:sz="0" w:space="0" w:color="auto"/>
          </w:divBdr>
        </w:div>
        <w:div w:id="1638611663">
          <w:marLeft w:val="0"/>
          <w:marRight w:val="0"/>
          <w:marTop w:val="0"/>
          <w:marBottom w:val="0"/>
          <w:divBdr>
            <w:top w:val="none" w:sz="0" w:space="0" w:color="auto"/>
            <w:left w:val="none" w:sz="0" w:space="0" w:color="auto"/>
            <w:bottom w:val="none" w:sz="0" w:space="0" w:color="auto"/>
            <w:right w:val="none" w:sz="0" w:space="0" w:color="auto"/>
          </w:divBdr>
        </w:div>
        <w:div w:id="1688404023">
          <w:marLeft w:val="0"/>
          <w:marRight w:val="0"/>
          <w:marTop w:val="0"/>
          <w:marBottom w:val="0"/>
          <w:divBdr>
            <w:top w:val="none" w:sz="0" w:space="0" w:color="auto"/>
            <w:left w:val="none" w:sz="0" w:space="0" w:color="auto"/>
            <w:bottom w:val="none" w:sz="0" w:space="0" w:color="auto"/>
            <w:right w:val="none" w:sz="0" w:space="0" w:color="auto"/>
          </w:divBdr>
        </w:div>
        <w:div w:id="1692488011">
          <w:marLeft w:val="0"/>
          <w:marRight w:val="0"/>
          <w:marTop w:val="0"/>
          <w:marBottom w:val="0"/>
          <w:divBdr>
            <w:top w:val="none" w:sz="0" w:space="0" w:color="auto"/>
            <w:left w:val="none" w:sz="0" w:space="0" w:color="auto"/>
            <w:bottom w:val="none" w:sz="0" w:space="0" w:color="auto"/>
            <w:right w:val="none" w:sz="0" w:space="0" w:color="auto"/>
          </w:divBdr>
        </w:div>
        <w:div w:id="1703165458">
          <w:marLeft w:val="0"/>
          <w:marRight w:val="0"/>
          <w:marTop w:val="0"/>
          <w:marBottom w:val="0"/>
          <w:divBdr>
            <w:top w:val="none" w:sz="0" w:space="0" w:color="auto"/>
            <w:left w:val="none" w:sz="0" w:space="0" w:color="auto"/>
            <w:bottom w:val="none" w:sz="0" w:space="0" w:color="auto"/>
            <w:right w:val="none" w:sz="0" w:space="0" w:color="auto"/>
          </w:divBdr>
        </w:div>
        <w:div w:id="1791973193">
          <w:marLeft w:val="0"/>
          <w:marRight w:val="0"/>
          <w:marTop w:val="0"/>
          <w:marBottom w:val="0"/>
          <w:divBdr>
            <w:top w:val="none" w:sz="0" w:space="0" w:color="auto"/>
            <w:left w:val="none" w:sz="0" w:space="0" w:color="auto"/>
            <w:bottom w:val="none" w:sz="0" w:space="0" w:color="auto"/>
            <w:right w:val="none" w:sz="0" w:space="0" w:color="auto"/>
          </w:divBdr>
        </w:div>
        <w:div w:id="1808863834">
          <w:marLeft w:val="0"/>
          <w:marRight w:val="0"/>
          <w:marTop w:val="0"/>
          <w:marBottom w:val="0"/>
          <w:divBdr>
            <w:top w:val="none" w:sz="0" w:space="0" w:color="auto"/>
            <w:left w:val="none" w:sz="0" w:space="0" w:color="auto"/>
            <w:bottom w:val="none" w:sz="0" w:space="0" w:color="auto"/>
            <w:right w:val="none" w:sz="0" w:space="0" w:color="auto"/>
          </w:divBdr>
        </w:div>
        <w:div w:id="1839073108">
          <w:marLeft w:val="0"/>
          <w:marRight w:val="0"/>
          <w:marTop w:val="0"/>
          <w:marBottom w:val="0"/>
          <w:divBdr>
            <w:top w:val="none" w:sz="0" w:space="0" w:color="auto"/>
            <w:left w:val="none" w:sz="0" w:space="0" w:color="auto"/>
            <w:bottom w:val="none" w:sz="0" w:space="0" w:color="auto"/>
            <w:right w:val="none" w:sz="0" w:space="0" w:color="auto"/>
          </w:divBdr>
        </w:div>
        <w:div w:id="1844124758">
          <w:marLeft w:val="0"/>
          <w:marRight w:val="0"/>
          <w:marTop w:val="0"/>
          <w:marBottom w:val="0"/>
          <w:divBdr>
            <w:top w:val="none" w:sz="0" w:space="0" w:color="auto"/>
            <w:left w:val="none" w:sz="0" w:space="0" w:color="auto"/>
            <w:bottom w:val="none" w:sz="0" w:space="0" w:color="auto"/>
            <w:right w:val="none" w:sz="0" w:space="0" w:color="auto"/>
          </w:divBdr>
        </w:div>
        <w:div w:id="1871261518">
          <w:marLeft w:val="0"/>
          <w:marRight w:val="0"/>
          <w:marTop w:val="0"/>
          <w:marBottom w:val="0"/>
          <w:divBdr>
            <w:top w:val="none" w:sz="0" w:space="0" w:color="auto"/>
            <w:left w:val="none" w:sz="0" w:space="0" w:color="auto"/>
            <w:bottom w:val="none" w:sz="0" w:space="0" w:color="auto"/>
            <w:right w:val="none" w:sz="0" w:space="0" w:color="auto"/>
          </w:divBdr>
        </w:div>
        <w:div w:id="1880360645">
          <w:marLeft w:val="0"/>
          <w:marRight w:val="0"/>
          <w:marTop w:val="0"/>
          <w:marBottom w:val="0"/>
          <w:divBdr>
            <w:top w:val="none" w:sz="0" w:space="0" w:color="auto"/>
            <w:left w:val="none" w:sz="0" w:space="0" w:color="auto"/>
            <w:bottom w:val="none" w:sz="0" w:space="0" w:color="auto"/>
            <w:right w:val="none" w:sz="0" w:space="0" w:color="auto"/>
          </w:divBdr>
        </w:div>
        <w:div w:id="1888688335">
          <w:marLeft w:val="0"/>
          <w:marRight w:val="0"/>
          <w:marTop w:val="0"/>
          <w:marBottom w:val="0"/>
          <w:divBdr>
            <w:top w:val="none" w:sz="0" w:space="0" w:color="auto"/>
            <w:left w:val="none" w:sz="0" w:space="0" w:color="auto"/>
            <w:bottom w:val="none" w:sz="0" w:space="0" w:color="auto"/>
            <w:right w:val="none" w:sz="0" w:space="0" w:color="auto"/>
          </w:divBdr>
        </w:div>
        <w:div w:id="1892225585">
          <w:marLeft w:val="0"/>
          <w:marRight w:val="0"/>
          <w:marTop w:val="0"/>
          <w:marBottom w:val="0"/>
          <w:divBdr>
            <w:top w:val="none" w:sz="0" w:space="0" w:color="auto"/>
            <w:left w:val="none" w:sz="0" w:space="0" w:color="auto"/>
            <w:bottom w:val="none" w:sz="0" w:space="0" w:color="auto"/>
            <w:right w:val="none" w:sz="0" w:space="0" w:color="auto"/>
          </w:divBdr>
        </w:div>
        <w:div w:id="1902793408">
          <w:marLeft w:val="0"/>
          <w:marRight w:val="0"/>
          <w:marTop w:val="0"/>
          <w:marBottom w:val="0"/>
          <w:divBdr>
            <w:top w:val="none" w:sz="0" w:space="0" w:color="auto"/>
            <w:left w:val="none" w:sz="0" w:space="0" w:color="auto"/>
            <w:bottom w:val="none" w:sz="0" w:space="0" w:color="auto"/>
            <w:right w:val="none" w:sz="0" w:space="0" w:color="auto"/>
          </w:divBdr>
        </w:div>
        <w:div w:id="1905607595">
          <w:marLeft w:val="0"/>
          <w:marRight w:val="0"/>
          <w:marTop w:val="0"/>
          <w:marBottom w:val="0"/>
          <w:divBdr>
            <w:top w:val="none" w:sz="0" w:space="0" w:color="auto"/>
            <w:left w:val="none" w:sz="0" w:space="0" w:color="auto"/>
            <w:bottom w:val="none" w:sz="0" w:space="0" w:color="auto"/>
            <w:right w:val="none" w:sz="0" w:space="0" w:color="auto"/>
          </w:divBdr>
        </w:div>
        <w:div w:id="1974363776">
          <w:marLeft w:val="0"/>
          <w:marRight w:val="0"/>
          <w:marTop w:val="0"/>
          <w:marBottom w:val="0"/>
          <w:divBdr>
            <w:top w:val="none" w:sz="0" w:space="0" w:color="auto"/>
            <w:left w:val="none" w:sz="0" w:space="0" w:color="auto"/>
            <w:bottom w:val="none" w:sz="0" w:space="0" w:color="auto"/>
            <w:right w:val="none" w:sz="0" w:space="0" w:color="auto"/>
          </w:divBdr>
        </w:div>
        <w:div w:id="2010669623">
          <w:marLeft w:val="0"/>
          <w:marRight w:val="0"/>
          <w:marTop w:val="0"/>
          <w:marBottom w:val="0"/>
          <w:divBdr>
            <w:top w:val="none" w:sz="0" w:space="0" w:color="auto"/>
            <w:left w:val="none" w:sz="0" w:space="0" w:color="auto"/>
            <w:bottom w:val="none" w:sz="0" w:space="0" w:color="auto"/>
            <w:right w:val="none" w:sz="0" w:space="0" w:color="auto"/>
          </w:divBdr>
        </w:div>
        <w:div w:id="2049136289">
          <w:marLeft w:val="0"/>
          <w:marRight w:val="0"/>
          <w:marTop w:val="0"/>
          <w:marBottom w:val="0"/>
          <w:divBdr>
            <w:top w:val="none" w:sz="0" w:space="0" w:color="auto"/>
            <w:left w:val="none" w:sz="0" w:space="0" w:color="auto"/>
            <w:bottom w:val="none" w:sz="0" w:space="0" w:color="auto"/>
            <w:right w:val="none" w:sz="0" w:space="0" w:color="auto"/>
          </w:divBdr>
        </w:div>
        <w:div w:id="2050101354">
          <w:marLeft w:val="0"/>
          <w:marRight w:val="0"/>
          <w:marTop w:val="0"/>
          <w:marBottom w:val="0"/>
          <w:divBdr>
            <w:top w:val="none" w:sz="0" w:space="0" w:color="auto"/>
            <w:left w:val="none" w:sz="0" w:space="0" w:color="auto"/>
            <w:bottom w:val="none" w:sz="0" w:space="0" w:color="auto"/>
            <w:right w:val="none" w:sz="0" w:space="0" w:color="auto"/>
          </w:divBdr>
        </w:div>
        <w:div w:id="2052147638">
          <w:marLeft w:val="0"/>
          <w:marRight w:val="0"/>
          <w:marTop w:val="0"/>
          <w:marBottom w:val="0"/>
          <w:divBdr>
            <w:top w:val="none" w:sz="0" w:space="0" w:color="auto"/>
            <w:left w:val="none" w:sz="0" w:space="0" w:color="auto"/>
            <w:bottom w:val="none" w:sz="0" w:space="0" w:color="auto"/>
            <w:right w:val="none" w:sz="0" w:space="0" w:color="auto"/>
          </w:divBdr>
        </w:div>
        <w:div w:id="2056002303">
          <w:marLeft w:val="0"/>
          <w:marRight w:val="0"/>
          <w:marTop w:val="0"/>
          <w:marBottom w:val="0"/>
          <w:divBdr>
            <w:top w:val="none" w:sz="0" w:space="0" w:color="auto"/>
            <w:left w:val="none" w:sz="0" w:space="0" w:color="auto"/>
            <w:bottom w:val="none" w:sz="0" w:space="0" w:color="auto"/>
            <w:right w:val="none" w:sz="0" w:space="0" w:color="auto"/>
          </w:divBdr>
        </w:div>
        <w:div w:id="2064403320">
          <w:marLeft w:val="0"/>
          <w:marRight w:val="0"/>
          <w:marTop w:val="0"/>
          <w:marBottom w:val="0"/>
          <w:divBdr>
            <w:top w:val="none" w:sz="0" w:space="0" w:color="auto"/>
            <w:left w:val="none" w:sz="0" w:space="0" w:color="auto"/>
            <w:bottom w:val="none" w:sz="0" w:space="0" w:color="auto"/>
            <w:right w:val="none" w:sz="0" w:space="0" w:color="auto"/>
          </w:divBdr>
        </w:div>
        <w:div w:id="2096976234">
          <w:marLeft w:val="0"/>
          <w:marRight w:val="0"/>
          <w:marTop w:val="0"/>
          <w:marBottom w:val="0"/>
          <w:divBdr>
            <w:top w:val="none" w:sz="0" w:space="0" w:color="auto"/>
            <w:left w:val="none" w:sz="0" w:space="0" w:color="auto"/>
            <w:bottom w:val="none" w:sz="0" w:space="0" w:color="auto"/>
            <w:right w:val="none" w:sz="0" w:space="0" w:color="auto"/>
          </w:divBdr>
        </w:div>
        <w:div w:id="2101439115">
          <w:marLeft w:val="0"/>
          <w:marRight w:val="0"/>
          <w:marTop w:val="0"/>
          <w:marBottom w:val="0"/>
          <w:divBdr>
            <w:top w:val="none" w:sz="0" w:space="0" w:color="auto"/>
            <w:left w:val="none" w:sz="0" w:space="0" w:color="auto"/>
            <w:bottom w:val="none" w:sz="0" w:space="0" w:color="auto"/>
            <w:right w:val="none" w:sz="0" w:space="0" w:color="auto"/>
          </w:divBdr>
        </w:div>
        <w:div w:id="2109349861">
          <w:marLeft w:val="0"/>
          <w:marRight w:val="0"/>
          <w:marTop w:val="0"/>
          <w:marBottom w:val="0"/>
          <w:divBdr>
            <w:top w:val="none" w:sz="0" w:space="0" w:color="auto"/>
            <w:left w:val="none" w:sz="0" w:space="0" w:color="auto"/>
            <w:bottom w:val="none" w:sz="0" w:space="0" w:color="auto"/>
            <w:right w:val="none" w:sz="0" w:space="0" w:color="auto"/>
          </w:divBdr>
        </w:div>
        <w:div w:id="2127965016">
          <w:marLeft w:val="0"/>
          <w:marRight w:val="0"/>
          <w:marTop w:val="0"/>
          <w:marBottom w:val="0"/>
          <w:divBdr>
            <w:top w:val="none" w:sz="0" w:space="0" w:color="auto"/>
            <w:left w:val="none" w:sz="0" w:space="0" w:color="auto"/>
            <w:bottom w:val="none" w:sz="0" w:space="0" w:color="auto"/>
            <w:right w:val="none" w:sz="0" w:space="0" w:color="auto"/>
          </w:divBdr>
        </w:div>
        <w:div w:id="2143688207">
          <w:marLeft w:val="0"/>
          <w:marRight w:val="0"/>
          <w:marTop w:val="0"/>
          <w:marBottom w:val="0"/>
          <w:divBdr>
            <w:top w:val="none" w:sz="0" w:space="0" w:color="auto"/>
            <w:left w:val="none" w:sz="0" w:space="0" w:color="auto"/>
            <w:bottom w:val="none" w:sz="0" w:space="0" w:color="auto"/>
            <w:right w:val="none" w:sz="0" w:space="0" w:color="auto"/>
          </w:divBdr>
        </w:div>
      </w:divsChild>
    </w:div>
    <w:div w:id="1623422007">
      <w:bodyDiv w:val="1"/>
      <w:marLeft w:val="0"/>
      <w:marRight w:val="0"/>
      <w:marTop w:val="0"/>
      <w:marBottom w:val="0"/>
      <w:divBdr>
        <w:top w:val="none" w:sz="0" w:space="0" w:color="auto"/>
        <w:left w:val="none" w:sz="0" w:space="0" w:color="auto"/>
        <w:bottom w:val="none" w:sz="0" w:space="0" w:color="auto"/>
        <w:right w:val="none" w:sz="0" w:space="0" w:color="auto"/>
      </w:divBdr>
    </w:div>
    <w:div w:id="1664778129">
      <w:bodyDiv w:val="1"/>
      <w:marLeft w:val="0"/>
      <w:marRight w:val="0"/>
      <w:marTop w:val="0"/>
      <w:marBottom w:val="0"/>
      <w:divBdr>
        <w:top w:val="none" w:sz="0" w:space="0" w:color="auto"/>
        <w:left w:val="none" w:sz="0" w:space="0" w:color="auto"/>
        <w:bottom w:val="none" w:sz="0" w:space="0" w:color="auto"/>
        <w:right w:val="none" w:sz="0" w:space="0" w:color="auto"/>
      </w:divBdr>
      <w:divsChild>
        <w:div w:id="27923960">
          <w:marLeft w:val="0"/>
          <w:marRight w:val="0"/>
          <w:marTop w:val="0"/>
          <w:marBottom w:val="0"/>
          <w:divBdr>
            <w:top w:val="none" w:sz="0" w:space="0" w:color="auto"/>
            <w:left w:val="none" w:sz="0" w:space="0" w:color="auto"/>
            <w:bottom w:val="none" w:sz="0" w:space="0" w:color="auto"/>
            <w:right w:val="none" w:sz="0" w:space="0" w:color="auto"/>
          </w:divBdr>
        </w:div>
        <w:div w:id="1732534993">
          <w:marLeft w:val="0"/>
          <w:marRight w:val="0"/>
          <w:marTop w:val="0"/>
          <w:marBottom w:val="0"/>
          <w:divBdr>
            <w:top w:val="none" w:sz="0" w:space="0" w:color="auto"/>
            <w:left w:val="none" w:sz="0" w:space="0" w:color="auto"/>
            <w:bottom w:val="none" w:sz="0" w:space="0" w:color="auto"/>
            <w:right w:val="none" w:sz="0" w:space="0" w:color="auto"/>
          </w:divBdr>
        </w:div>
        <w:div w:id="1832140126">
          <w:marLeft w:val="0"/>
          <w:marRight w:val="0"/>
          <w:marTop w:val="0"/>
          <w:marBottom w:val="0"/>
          <w:divBdr>
            <w:top w:val="none" w:sz="0" w:space="0" w:color="auto"/>
            <w:left w:val="none" w:sz="0" w:space="0" w:color="auto"/>
            <w:bottom w:val="none" w:sz="0" w:space="0" w:color="auto"/>
            <w:right w:val="none" w:sz="0" w:space="0" w:color="auto"/>
          </w:divBdr>
          <w:divsChild>
            <w:div w:id="116337096">
              <w:marLeft w:val="-75"/>
              <w:marRight w:val="0"/>
              <w:marTop w:val="30"/>
              <w:marBottom w:val="30"/>
              <w:divBdr>
                <w:top w:val="none" w:sz="0" w:space="0" w:color="auto"/>
                <w:left w:val="none" w:sz="0" w:space="0" w:color="auto"/>
                <w:bottom w:val="none" w:sz="0" w:space="0" w:color="auto"/>
                <w:right w:val="none" w:sz="0" w:space="0" w:color="auto"/>
              </w:divBdr>
              <w:divsChild>
                <w:div w:id="19823607">
                  <w:marLeft w:val="0"/>
                  <w:marRight w:val="0"/>
                  <w:marTop w:val="0"/>
                  <w:marBottom w:val="0"/>
                  <w:divBdr>
                    <w:top w:val="none" w:sz="0" w:space="0" w:color="auto"/>
                    <w:left w:val="none" w:sz="0" w:space="0" w:color="auto"/>
                    <w:bottom w:val="none" w:sz="0" w:space="0" w:color="auto"/>
                    <w:right w:val="none" w:sz="0" w:space="0" w:color="auto"/>
                  </w:divBdr>
                  <w:divsChild>
                    <w:div w:id="1371566138">
                      <w:marLeft w:val="0"/>
                      <w:marRight w:val="0"/>
                      <w:marTop w:val="0"/>
                      <w:marBottom w:val="0"/>
                      <w:divBdr>
                        <w:top w:val="none" w:sz="0" w:space="0" w:color="auto"/>
                        <w:left w:val="none" w:sz="0" w:space="0" w:color="auto"/>
                        <w:bottom w:val="none" w:sz="0" w:space="0" w:color="auto"/>
                        <w:right w:val="none" w:sz="0" w:space="0" w:color="auto"/>
                      </w:divBdr>
                    </w:div>
                  </w:divsChild>
                </w:div>
                <w:div w:id="24838477">
                  <w:marLeft w:val="0"/>
                  <w:marRight w:val="0"/>
                  <w:marTop w:val="0"/>
                  <w:marBottom w:val="0"/>
                  <w:divBdr>
                    <w:top w:val="none" w:sz="0" w:space="0" w:color="auto"/>
                    <w:left w:val="none" w:sz="0" w:space="0" w:color="auto"/>
                    <w:bottom w:val="none" w:sz="0" w:space="0" w:color="auto"/>
                    <w:right w:val="none" w:sz="0" w:space="0" w:color="auto"/>
                  </w:divBdr>
                  <w:divsChild>
                    <w:div w:id="1893155985">
                      <w:marLeft w:val="0"/>
                      <w:marRight w:val="0"/>
                      <w:marTop w:val="0"/>
                      <w:marBottom w:val="0"/>
                      <w:divBdr>
                        <w:top w:val="none" w:sz="0" w:space="0" w:color="auto"/>
                        <w:left w:val="none" w:sz="0" w:space="0" w:color="auto"/>
                        <w:bottom w:val="none" w:sz="0" w:space="0" w:color="auto"/>
                        <w:right w:val="none" w:sz="0" w:space="0" w:color="auto"/>
                      </w:divBdr>
                    </w:div>
                  </w:divsChild>
                </w:div>
                <w:div w:id="44567863">
                  <w:marLeft w:val="0"/>
                  <w:marRight w:val="0"/>
                  <w:marTop w:val="0"/>
                  <w:marBottom w:val="0"/>
                  <w:divBdr>
                    <w:top w:val="none" w:sz="0" w:space="0" w:color="auto"/>
                    <w:left w:val="none" w:sz="0" w:space="0" w:color="auto"/>
                    <w:bottom w:val="none" w:sz="0" w:space="0" w:color="auto"/>
                    <w:right w:val="none" w:sz="0" w:space="0" w:color="auto"/>
                  </w:divBdr>
                  <w:divsChild>
                    <w:div w:id="1126434169">
                      <w:marLeft w:val="0"/>
                      <w:marRight w:val="0"/>
                      <w:marTop w:val="0"/>
                      <w:marBottom w:val="0"/>
                      <w:divBdr>
                        <w:top w:val="none" w:sz="0" w:space="0" w:color="auto"/>
                        <w:left w:val="none" w:sz="0" w:space="0" w:color="auto"/>
                        <w:bottom w:val="none" w:sz="0" w:space="0" w:color="auto"/>
                        <w:right w:val="none" w:sz="0" w:space="0" w:color="auto"/>
                      </w:divBdr>
                    </w:div>
                  </w:divsChild>
                </w:div>
                <w:div w:id="48575357">
                  <w:marLeft w:val="0"/>
                  <w:marRight w:val="0"/>
                  <w:marTop w:val="0"/>
                  <w:marBottom w:val="0"/>
                  <w:divBdr>
                    <w:top w:val="none" w:sz="0" w:space="0" w:color="auto"/>
                    <w:left w:val="none" w:sz="0" w:space="0" w:color="auto"/>
                    <w:bottom w:val="none" w:sz="0" w:space="0" w:color="auto"/>
                    <w:right w:val="none" w:sz="0" w:space="0" w:color="auto"/>
                  </w:divBdr>
                  <w:divsChild>
                    <w:div w:id="1409308278">
                      <w:marLeft w:val="0"/>
                      <w:marRight w:val="0"/>
                      <w:marTop w:val="0"/>
                      <w:marBottom w:val="0"/>
                      <w:divBdr>
                        <w:top w:val="none" w:sz="0" w:space="0" w:color="auto"/>
                        <w:left w:val="none" w:sz="0" w:space="0" w:color="auto"/>
                        <w:bottom w:val="none" w:sz="0" w:space="0" w:color="auto"/>
                        <w:right w:val="none" w:sz="0" w:space="0" w:color="auto"/>
                      </w:divBdr>
                    </w:div>
                  </w:divsChild>
                </w:div>
                <w:div w:id="54201771">
                  <w:marLeft w:val="0"/>
                  <w:marRight w:val="0"/>
                  <w:marTop w:val="0"/>
                  <w:marBottom w:val="0"/>
                  <w:divBdr>
                    <w:top w:val="none" w:sz="0" w:space="0" w:color="auto"/>
                    <w:left w:val="none" w:sz="0" w:space="0" w:color="auto"/>
                    <w:bottom w:val="none" w:sz="0" w:space="0" w:color="auto"/>
                    <w:right w:val="none" w:sz="0" w:space="0" w:color="auto"/>
                  </w:divBdr>
                  <w:divsChild>
                    <w:div w:id="1742170470">
                      <w:marLeft w:val="0"/>
                      <w:marRight w:val="0"/>
                      <w:marTop w:val="0"/>
                      <w:marBottom w:val="0"/>
                      <w:divBdr>
                        <w:top w:val="none" w:sz="0" w:space="0" w:color="auto"/>
                        <w:left w:val="none" w:sz="0" w:space="0" w:color="auto"/>
                        <w:bottom w:val="none" w:sz="0" w:space="0" w:color="auto"/>
                        <w:right w:val="none" w:sz="0" w:space="0" w:color="auto"/>
                      </w:divBdr>
                    </w:div>
                  </w:divsChild>
                </w:div>
                <w:div w:id="54359130">
                  <w:marLeft w:val="0"/>
                  <w:marRight w:val="0"/>
                  <w:marTop w:val="0"/>
                  <w:marBottom w:val="0"/>
                  <w:divBdr>
                    <w:top w:val="none" w:sz="0" w:space="0" w:color="auto"/>
                    <w:left w:val="none" w:sz="0" w:space="0" w:color="auto"/>
                    <w:bottom w:val="none" w:sz="0" w:space="0" w:color="auto"/>
                    <w:right w:val="none" w:sz="0" w:space="0" w:color="auto"/>
                  </w:divBdr>
                  <w:divsChild>
                    <w:div w:id="891236856">
                      <w:marLeft w:val="0"/>
                      <w:marRight w:val="0"/>
                      <w:marTop w:val="0"/>
                      <w:marBottom w:val="0"/>
                      <w:divBdr>
                        <w:top w:val="none" w:sz="0" w:space="0" w:color="auto"/>
                        <w:left w:val="none" w:sz="0" w:space="0" w:color="auto"/>
                        <w:bottom w:val="none" w:sz="0" w:space="0" w:color="auto"/>
                        <w:right w:val="none" w:sz="0" w:space="0" w:color="auto"/>
                      </w:divBdr>
                    </w:div>
                  </w:divsChild>
                </w:div>
                <w:div w:id="62409436">
                  <w:marLeft w:val="0"/>
                  <w:marRight w:val="0"/>
                  <w:marTop w:val="0"/>
                  <w:marBottom w:val="0"/>
                  <w:divBdr>
                    <w:top w:val="none" w:sz="0" w:space="0" w:color="auto"/>
                    <w:left w:val="none" w:sz="0" w:space="0" w:color="auto"/>
                    <w:bottom w:val="none" w:sz="0" w:space="0" w:color="auto"/>
                    <w:right w:val="none" w:sz="0" w:space="0" w:color="auto"/>
                  </w:divBdr>
                  <w:divsChild>
                    <w:div w:id="1617101267">
                      <w:marLeft w:val="0"/>
                      <w:marRight w:val="0"/>
                      <w:marTop w:val="0"/>
                      <w:marBottom w:val="0"/>
                      <w:divBdr>
                        <w:top w:val="none" w:sz="0" w:space="0" w:color="auto"/>
                        <w:left w:val="none" w:sz="0" w:space="0" w:color="auto"/>
                        <w:bottom w:val="none" w:sz="0" w:space="0" w:color="auto"/>
                        <w:right w:val="none" w:sz="0" w:space="0" w:color="auto"/>
                      </w:divBdr>
                    </w:div>
                  </w:divsChild>
                </w:div>
                <w:div w:id="62724988">
                  <w:marLeft w:val="0"/>
                  <w:marRight w:val="0"/>
                  <w:marTop w:val="0"/>
                  <w:marBottom w:val="0"/>
                  <w:divBdr>
                    <w:top w:val="none" w:sz="0" w:space="0" w:color="auto"/>
                    <w:left w:val="none" w:sz="0" w:space="0" w:color="auto"/>
                    <w:bottom w:val="none" w:sz="0" w:space="0" w:color="auto"/>
                    <w:right w:val="none" w:sz="0" w:space="0" w:color="auto"/>
                  </w:divBdr>
                  <w:divsChild>
                    <w:div w:id="1484202847">
                      <w:marLeft w:val="0"/>
                      <w:marRight w:val="0"/>
                      <w:marTop w:val="0"/>
                      <w:marBottom w:val="0"/>
                      <w:divBdr>
                        <w:top w:val="none" w:sz="0" w:space="0" w:color="auto"/>
                        <w:left w:val="none" w:sz="0" w:space="0" w:color="auto"/>
                        <w:bottom w:val="none" w:sz="0" w:space="0" w:color="auto"/>
                        <w:right w:val="none" w:sz="0" w:space="0" w:color="auto"/>
                      </w:divBdr>
                    </w:div>
                  </w:divsChild>
                </w:div>
                <w:div w:id="82799275">
                  <w:marLeft w:val="0"/>
                  <w:marRight w:val="0"/>
                  <w:marTop w:val="0"/>
                  <w:marBottom w:val="0"/>
                  <w:divBdr>
                    <w:top w:val="none" w:sz="0" w:space="0" w:color="auto"/>
                    <w:left w:val="none" w:sz="0" w:space="0" w:color="auto"/>
                    <w:bottom w:val="none" w:sz="0" w:space="0" w:color="auto"/>
                    <w:right w:val="none" w:sz="0" w:space="0" w:color="auto"/>
                  </w:divBdr>
                  <w:divsChild>
                    <w:div w:id="1550799898">
                      <w:marLeft w:val="0"/>
                      <w:marRight w:val="0"/>
                      <w:marTop w:val="0"/>
                      <w:marBottom w:val="0"/>
                      <w:divBdr>
                        <w:top w:val="none" w:sz="0" w:space="0" w:color="auto"/>
                        <w:left w:val="none" w:sz="0" w:space="0" w:color="auto"/>
                        <w:bottom w:val="none" w:sz="0" w:space="0" w:color="auto"/>
                        <w:right w:val="none" w:sz="0" w:space="0" w:color="auto"/>
                      </w:divBdr>
                    </w:div>
                  </w:divsChild>
                </w:div>
                <w:div w:id="97990232">
                  <w:marLeft w:val="0"/>
                  <w:marRight w:val="0"/>
                  <w:marTop w:val="0"/>
                  <w:marBottom w:val="0"/>
                  <w:divBdr>
                    <w:top w:val="none" w:sz="0" w:space="0" w:color="auto"/>
                    <w:left w:val="none" w:sz="0" w:space="0" w:color="auto"/>
                    <w:bottom w:val="none" w:sz="0" w:space="0" w:color="auto"/>
                    <w:right w:val="none" w:sz="0" w:space="0" w:color="auto"/>
                  </w:divBdr>
                  <w:divsChild>
                    <w:div w:id="1415467861">
                      <w:marLeft w:val="0"/>
                      <w:marRight w:val="0"/>
                      <w:marTop w:val="0"/>
                      <w:marBottom w:val="0"/>
                      <w:divBdr>
                        <w:top w:val="none" w:sz="0" w:space="0" w:color="auto"/>
                        <w:left w:val="none" w:sz="0" w:space="0" w:color="auto"/>
                        <w:bottom w:val="none" w:sz="0" w:space="0" w:color="auto"/>
                        <w:right w:val="none" w:sz="0" w:space="0" w:color="auto"/>
                      </w:divBdr>
                    </w:div>
                  </w:divsChild>
                </w:div>
                <w:div w:id="98373552">
                  <w:marLeft w:val="0"/>
                  <w:marRight w:val="0"/>
                  <w:marTop w:val="0"/>
                  <w:marBottom w:val="0"/>
                  <w:divBdr>
                    <w:top w:val="none" w:sz="0" w:space="0" w:color="auto"/>
                    <w:left w:val="none" w:sz="0" w:space="0" w:color="auto"/>
                    <w:bottom w:val="none" w:sz="0" w:space="0" w:color="auto"/>
                    <w:right w:val="none" w:sz="0" w:space="0" w:color="auto"/>
                  </w:divBdr>
                  <w:divsChild>
                    <w:div w:id="983772293">
                      <w:marLeft w:val="0"/>
                      <w:marRight w:val="0"/>
                      <w:marTop w:val="0"/>
                      <w:marBottom w:val="0"/>
                      <w:divBdr>
                        <w:top w:val="none" w:sz="0" w:space="0" w:color="auto"/>
                        <w:left w:val="none" w:sz="0" w:space="0" w:color="auto"/>
                        <w:bottom w:val="none" w:sz="0" w:space="0" w:color="auto"/>
                        <w:right w:val="none" w:sz="0" w:space="0" w:color="auto"/>
                      </w:divBdr>
                    </w:div>
                  </w:divsChild>
                </w:div>
                <w:div w:id="110445507">
                  <w:marLeft w:val="0"/>
                  <w:marRight w:val="0"/>
                  <w:marTop w:val="0"/>
                  <w:marBottom w:val="0"/>
                  <w:divBdr>
                    <w:top w:val="none" w:sz="0" w:space="0" w:color="auto"/>
                    <w:left w:val="none" w:sz="0" w:space="0" w:color="auto"/>
                    <w:bottom w:val="none" w:sz="0" w:space="0" w:color="auto"/>
                    <w:right w:val="none" w:sz="0" w:space="0" w:color="auto"/>
                  </w:divBdr>
                  <w:divsChild>
                    <w:div w:id="1954285105">
                      <w:marLeft w:val="0"/>
                      <w:marRight w:val="0"/>
                      <w:marTop w:val="0"/>
                      <w:marBottom w:val="0"/>
                      <w:divBdr>
                        <w:top w:val="none" w:sz="0" w:space="0" w:color="auto"/>
                        <w:left w:val="none" w:sz="0" w:space="0" w:color="auto"/>
                        <w:bottom w:val="none" w:sz="0" w:space="0" w:color="auto"/>
                        <w:right w:val="none" w:sz="0" w:space="0" w:color="auto"/>
                      </w:divBdr>
                    </w:div>
                  </w:divsChild>
                </w:div>
                <w:div w:id="110588708">
                  <w:marLeft w:val="0"/>
                  <w:marRight w:val="0"/>
                  <w:marTop w:val="0"/>
                  <w:marBottom w:val="0"/>
                  <w:divBdr>
                    <w:top w:val="none" w:sz="0" w:space="0" w:color="auto"/>
                    <w:left w:val="none" w:sz="0" w:space="0" w:color="auto"/>
                    <w:bottom w:val="none" w:sz="0" w:space="0" w:color="auto"/>
                    <w:right w:val="none" w:sz="0" w:space="0" w:color="auto"/>
                  </w:divBdr>
                  <w:divsChild>
                    <w:div w:id="1721590911">
                      <w:marLeft w:val="0"/>
                      <w:marRight w:val="0"/>
                      <w:marTop w:val="0"/>
                      <w:marBottom w:val="0"/>
                      <w:divBdr>
                        <w:top w:val="none" w:sz="0" w:space="0" w:color="auto"/>
                        <w:left w:val="none" w:sz="0" w:space="0" w:color="auto"/>
                        <w:bottom w:val="none" w:sz="0" w:space="0" w:color="auto"/>
                        <w:right w:val="none" w:sz="0" w:space="0" w:color="auto"/>
                      </w:divBdr>
                    </w:div>
                  </w:divsChild>
                </w:div>
                <w:div w:id="131018644">
                  <w:marLeft w:val="0"/>
                  <w:marRight w:val="0"/>
                  <w:marTop w:val="0"/>
                  <w:marBottom w:val="0"/>
                  <w:divBdr>
                    <w:top w:val="none" w:sz="0" w:space="0" w:color="auto"/>
                    <w:left w:val="none" w:sz="0" w:space="0" w:color="auto"/>
                    <w:bottom w:val="none" w:sz="0" w:space="0" w:color="auto"/>
                    <w:right w:val="none" w:sz="0" w:space="0" w:color="auto"/>
                  </w:divBdr>
                  <w:divsChild>
                    <w:div w:id="1677343735">
                      <w:marLeft w:val="0"/>
                      <w:marRight w:val="0"/>
                      <w:marTop w:val="0"/>
                      <w:marBottom w:val="0"/>
                      <w:divBdr>
                        <w:top w:val="none" w:sz="0" w:space="0" w:color="auto"/>
                        <w:left w:val="none" w:sz="0" w:space="0" w:color="auto"/>
                        <w:bottom w:val="none" w:sz="0" w:space="0" w:color="auto"/>
                        <w:right w:val="none" w:sz="0" w:space="0" w:color="auto"/>
                      </w:divBdr>
                    </w:div>
                  </w:divsChild>
                </w:div>
                <w:div w:id="136072009">
                  <w:marLeft w:val="0"/>
                  <w:marRight w:val="0"/>
                  <w:marTop w:val="0"/>
                  <w:marBottom w:val="0"/>
                  <w:divBdr>
                    <w:top w:val="none" w:sz="0" w:space="0" w:color="auto"/>
                    <w:left w:val="none" w:sz="0" w:space="0" w:color="auto"/>
                    <w:bottom w:val="none" w:sz="0" w:space="0" w:color="auto"/>
                    <w:right w:val="none" w:sz="0" w:space="0" w:color="auto"/>
                  </w:divBdr>
                  <w:divsChild>
                    <w:div w:id="1132670482">
                      <w:marLeft w:val="0"/>
                      <w:marRight w:val="0"/>
                      <w:marTop w:val="0"/>
                      <w:marBottom w:val="0"/>
                      <w:divBdr>
                        <w:top w:val="none" w:sz="0" w:space="0" w:color="auto"/>
                        <w:left w:val="none" w:sz="0" w:space="0" w:color="auto"/>
                        <w:bottom w:val="none" w:sz="0" w:space="0" w:color="auto"/>
                        <w:right w:val="none" w:sz="0" w:space="0" w:color="auto"/>
                      </w:divBdr>
                    </w:div>
                  </w:divsChild>
                </w:div>
                <w:div w:id="144470394">
                  <w:marLeft w:val="0"/>
                  <w:marRight w:val="0"/>
                  <w:marTop w:val="0"/>
                  <w:marBottom w:val="0"/>
                  <w:divBdr>
                    <w:top w:val="none" w:sz="0" w:space="0" w:color="auto"/>
                    <w:left w:val="none" w:sz="0" w:space="0" w:color="auto"/>
                    <w:bottom w:val="none" w:sz="0" w:space="0" w:color="auto"/>
                    <w:right w:val="none" w:sz="0" w:space="0" w:color="auto"/>
                  </w:divBdr>
                  <w:divsChild>
                    <w:div w:id="279800002">
                      <w:marLeft w:val="0"/>
                      <w:marRight w:val="0"/>
                      <w:marTop w:val="0"/>
                      <w:marBottom w:val="0"/>
                      <w:divBdr>
                        <w:top w:val="none" w:sz="0" w:space="0" w:color="auto"/>
                        <w:left w:val="none" w:sz="0" w:space="0" w:color="auto"/>
                        <w:bottom w:val="none" w:sz="0" w:space="0" w:color="auto"/>
                        <w:right w:val="none" w:sz="0" w:space="0" w:color="auto"/>
                      </w:divBdr>
                    </w:div>
                  </w:divsChild>
                </w:div>
                <w:div w:id="145979904">
                  <w:marLeft w:val="0"/>
                  <w:marRight w:val="0"/>
                  <w:marTop w:val="0"/>
                  <w:marBottom w:val="0"/>
                  <w:divBdr>
                    <w:top w:val="none" w:sz="0" w:space="0" w:color="auto"/>
                    <w:left w:val="none" w:sz="0" w:space="0" w:color="auto"/>
                    <w:bottom w:val="none" w:sz="0" w:space="0" w:color="auto"/>
                    <w:right w:val="none" w:sz="0" w:space="0" w:color="auto"/>
                  </w:divBdr>
                  <w:divsChild>
                    <w:div w:id="195436032">
                      <w:marLeft w:val="0"/>
                      <w:marRight w:val="0"/>
                      <w:marTop w:val="0"/>
                      <w:marBottom w:val="0"/>
                      <w:divBdr>
                        <w:top w:val="none" w:sz="0" w:space="0" w:color="auto"/>
                        <w:left w:val="none" w:sz="0" w:space="0" w:color="auto"/>
                        <w:bottom w:val="none" w:sz="0" w:space="0" w:color="auto"/>
                        <w:right w:val="none" w:sz="0" w:space="0" w:color="auto"/>
                      </w:divBdr>
                    </w:div>
                  </w:divsChild>
                </w:div>
                <w:div w:id="160779818">
                  <w:marLeft w:val="0"/>
                  <w:marRight w:val="0"/>
                  <w:marTop w:val="0"/>
                  <w:marBottom w:val="0"/>
                  <w:divBdr>
                    <w:top w:val="none" w:sz="0" w:space="0" w:color="auto"/>
                    <w:left w:val="none" w:sz="0" w:space="0" w:color="auto"/>
                    <w:bottom w:val="none" w:sz="0" w:space="0" w:color="auto"/>
                    <w:right w:val="none" w:sz="0" w:space="0" w:color="auto"/>
                  </w:divBdr>
                  <w:divsChild>
                    <w:div w:id="552041201">
                      <w:marLeft w:val="0"/>
                      <w:marRight w:val="0"/>
                      <w:marTop w:val="0"/>
                      <w:marBottom w:val="0"/>
                      <w:divBdr>
                        <w:top w:val="none" w:sz="0" w:space="0" w:color="auto"/>
                        <w:left w:val="none" w:sz="0" w:space="0" w:color="auto"/>
                        <w:bottom w:val="none" w:sz="0" w:space="0" w:color="auto"/>
                        <w:right w:val="none" w:sz="0" w:space="0" w:color="auto"/>
                      </w:divBdr>
                    </w:div>
                  </w:divsChild>
                </w:div>
                <w:div w:id="172382239">
                  <w:marLeft w:val="0"/>
                  <w:marRight w:val="0"/>
                  <w:marTop w:val="0"/>
                  <w:marBottom w:val="0"/>
                  <w:divBdr>
                    <w:top w:val="none" w:sz="0" w:space="0" w:color="auto"/>
                    <w:left w:val="none" w:sz="0" w:space="0" w:color="auto"/>
                    <w:bottom w:val="none" w:sz="0" w:space="0" w:color="auto"/>
                    <w:right w:val="none" w:sz="0" w:space="0" w:color="auto"/>
                  </w:divBdr>
                  <w:divsChild>
                    <w:div w:id="147674088">
                      <w:marLeft w:val="0"/>
                      <w:marRight w:val="0"/>
                      <w:marTop w:val="0"/>
                      <w:marBottom w:val="0"/>
                      <w:divBdr>
                        <w:top w:val="none" w:sz="0" w:space="0" w:color="auto"/>
                        <w:left w:val="none" w:sz="0" w:space="0" w:color="auto"/>
                        <w:bottom w:val="none" w:sz="0" w:space="0" w:color="auto"/>
                        <w:right w:val="none" w:sz="0" w:space="0" w:color="auto"/>
                      </w:divBdr>
                    </w:div>
                  </w:divsChild>
                </w:div>
                <w:div w:id="189071438">
                  <w:marLeft w:val="0"/>
                  <w:marRight w:val="0"/>
                  <w:marTop w:val="0"/>
                  <w:marBottom w:val="0"/>
                  <w:divBdr>
                    <w:top w:val="none" w:sz="0" w:space="0" w:color="auto"/>
                    <w:left w:val="none" w:sz="0" w:space="0" w:color="auto"/>
                    <w:bottom w:val="none" w:sz="0" w:space="0" w:color="auto"/>
                    <w:right w:val="none" w:sz="0" w:space="0" w:color="auto"/>
                  </w:divBdr>
                  <w:divsChild>
                    <w:div w:id="1494908737">
                      <w:marLeft w:val="0"/>
                      <w:marRight w:val="0"/>
                      <w:marTop w:val="0"/>
                      <w:marBottom w:val="0"/>
                      <w:divBdr>
                        <w:top w:val="none" w:sz="0" w:space="0" w:color="auto"/>
                        <w:left w:val="none" w:sz="0" w:space="0" w:color="auto"/>
                        <w:bottom w:val="none" w:sz="0" w:space="0" w:color="auto"/>
                        <w:right w:val="none" w:sz="0" w:space="0" w:color="auto"/>
                      </w:divBdr>
                    </w:div>
                  </w:divsChild>
                </w:div>
                <w:div w:id="194199692">
                  <w:marLeft w:val="0"/>
                  <w:marRight w:val="0"/>
                  <w:marTop w:val="0"/>
                  <w:marBottom w:val="0"/>
                  <w:divBdr>
                    <w:top w:val="none" w:sz="0" w:space="0" w:color="auto"/>
                    <w:left w:val="none" w:sz="0" w:space="0" w:color="auto"/>
                    <w:bottom w:val="none" w:sz="0" w:space="0" w:color="auto"/>
                    <w:right w:val="none" w:sz="0" w:space="0" w:color="auto"/>
                  </w:divBdr>
                  <w:divsChild>
                    <w:div w:id="624701717">
                      <w:marLeft w:val="0"/>
                      <w:marRight w:val="0"/>
                      <w:marTop w:val="0"/>
                      <w:marBottom w:val="0"/>
                      <w:divBdr>
                        <w:top w:val="none" w:sz="0" w:space="0" w:color="auto"/>
                        <w:left w:val="none" w:sz="0" w:space="0" w:color="auto"/>
                        <w:bottom w:val="none" w:sz="0" w:space="0" w:color="auto"/>
                        <w:right w:val="none" w:sz="0" w:space="0" w:color="auto"/>
                      </w:divBdr>
                    </w:div>
                  </w:divsChild>
                </w:div>
                <w:div w:id="196554467">
                  <w:marLeft w:val="0"/>
                  <w:marRight w:val="0"/>
                  <w:marTop w:val="0"/>
                  <w:marBottom w:val="0"/>
                  <w:divBdr>
                    <w:top w:val="none" w:sz="0" w:space="0" w:color="auto"/>
                    <w:left w:val="none" w:sz="0" w:space="0" w:color="auto"/>
                    <w:bottom w:val="none" w:sz="0" w:space="0" w:color="auto"/>
                    <w:right w:val="none" w:sz="0" w:space="0" w:color="auto"/>
                  </w:divBdr>
                  <w:divsChild>
                    <w:div w:id="2109159194">
                      <w:marLeft w:val="0"/>
                      <w:marRight w:val="0"/>
                      <w:marTop w:val="0"/>
                      <w:marBottom w:val="0"/>
                      <w:divBdr>
                        <w:top w:val="none" w:sz="0" w:space="0" w:color="auto"/>
                        <w:left w:val="none" w:sz="0" w:space="0" w:color="auto"/>
                        <w:bottom w:val="none" w:sz="0" w:space="0" w:color="auto"/>
                        <w:right w:val="none" w:sz="0" w:space="0" w:color="auto"/>
                      </w:divBdr>
                    </w:div>
                  </w:divsChild>
                </w:div>
                <w:div w:id="212035942">
                  <w:marLeft w:val="0"/>
                  <w:marRight w:val="0"/>
                  <w:marTop w:val="0"/>
                  <w:marBottom w:val="0"/>
                  <w:divBdr>
                    <w:top w:val="none" w:sz="0" w:space="0" w:color="auto"/>
                    <w:left w:val="none" w:sz="0" w:space="0" w:color="auto"/>
                    <w:bottom w:val="none" w:sz="0" w:space="0" w:color="auto"/>
                    <w:right w:val="none" w:sz="0" w:space="0" w:color="auto"/>
                  </w:divBdr>
                  <w:divsChild>
                    <w:div w:id="1855801529">
                      <w:marLeft w:val="0"/>
                      <w:marRight w:val="0"/>
                      <w:marTop w:val="0"/>
                      <w:marBottom w:val="0"/>
                      <w:divBdr>
                        <w:top w:val="none" w:sz="0" w:space="0" w:color="auto"/>
                        <w:left w:val="none" w:sz="0" w:space="0" w:color="auto"/>
                        <w:bottom w:val="none" w:sz="0" w:space="0" w:color="auto"/>
                        <w:right w:val="none" w:sz="0" w:space="0" w:color="auto"/>
                      </w:divBdr>
                    </w:div>
                  </w:divsChild>
                </w:div>
                <w:div w:id="216866793">
                  <w:marLeft w:val="0"/>
                  <w:marRight w:val="0"/>
                  <w:marTop w:val="0"/>
                  <w:marBottom w:val="0"/>
                  <w:divBdr>
                    <w:top w:val="none" w:sz="0" w:space="0" w:color="auto"/>
                    <w:left w:val="none" w:sz="0" w:space="0" w:color="auto"/>
                    <w:bottom w:val="none" w:sz="0" w:space="0" w:color="auto"/>
                    <w:right w:val="none" w:sz="0" w:space="0" w:color="auto"/>
                  </w:divBdr>
                  <w:divsChild>
                    <w:div w:id="1207832497">
                      <w:marLeft w:val="0"/>
                      <w:marRight w:val="0"/>
                      <w:marTop w:val="0"/>
                      <w:marBottom w:val="0"/>
                      <w:divBdr>
                        <w:top w:val="none" w:sz="0" w:space="0" w:color="auto"/>
                        <w:left w:val="none" w:sz="0" w:space="0" w:color="auto"/>
                        <w:bottom w:val="none" w:sz="0" w:space="0" w:color="auto"/>
                        <w:right w:val="none" w:sz="0" w:space="0" w:color="auto"/>
                      </w:divBdr>
                    </w:div>
                  </w:divsChild>
                </w:div>
                <w:div w:id="220407119">
                  <w:marLeft w:val="0"/>
                  <w:marRight w:val="0"/>
                  <w:marTop w:val="0"/>
                  <w:marBottom w:val="0"/>
                  <w:divBdr>
                    <w:top w:val="none" w:sz="0" w:space="0" w:color="auto"/>
                    <w:left w:val="none" w:sz="0" w:space="0" w:color="auto"/>
                    <w:bottom w:val="none" w:sz="0" w:space="0" w:color="auto"/>
                    <w:right w:val="none" w:sz="0" w:space="0" w:color="auto"/>
                  </w:divBdr>
                  <w:divsChild>
                    <w:div w:id="470054617">
                      <w:marLeft w:val="0"/>
                      <w:marRight w:val="0"/>
                      <w:marTop w:val="0"/>
                      <w:marBottom w:val="0"/>
                      <w:divBdr>
                        <w:top w:val="none" w:sz="0" w:space="0" w:color="auto"/>
                        <w:left w:val="none" w:sz="0" w:space="0" w:color="auto"/>
                        <w:bottom w:val="none" w:sz="0" w:space="0" w:color="auto"/>
                        <w:right w:val="none" w:sz="0" w:space="0" w:color="auto"/>
                      </w:divBdr>
                    </w:div>
                  </w:divsChild>
                </w:div>
                <w:div w:id="221674124">
                  <w:marLeft w:val="0"/>
                  <w:marRight w:val="0"/>
                  <w:marTop w:val="0"/>
                  <w:marBottom w:val="0"/>
                  <w:divBdr>
                    <w:top w:val="none" w:sz="0" w:space="0" w:color="auto"/>
                    <w:left w:val="none" w:sz="0" w:space="0" w:color="auto"/>
                    <w:bottom w:val="none" w:sz="0" w:space="0" w:color="auto"/>
                    <w:right w:val="none" w:sz="0" w:space="0" w:color="auto"/>
                  </w:divBdr>
                  <w:divsChild>
                    <w:div w:id="1004208922">
                      <w:marLeft w:val="0"/>
                      <w:marRight w:val="0"/>
                      <w:marTop w:val="0"/>
                      <w:marBottom w:val="0"/>
                      <w:divBdr>
                        <w:top w:val="none" w:sz="0" w:space="0" w:color="auto"/>
                        <w:left w:val="none" w:sz="0" w:space="0" w:color="auto"/>
                        <w:bottom w:val="none" w:sz="0" w:space="0" w:color="auto"/>
                        <w:right w:val="none" w:sz="0" w:space="0" w:color="auto"/>
                      </w:divBdr>
                    </w:div>
                  </w:divsChild>
                </w:div>
                <w:div w:id="224993464">
                  <w:marLeft w:val="0"/>
                  <w:marRight w:val="0"/>
                  <w:marTop w:val="0"/>
                  <w:marBottom w:val="0"/>
                  <w:divBdr>
                    <w:top w:val="none" w:sz="0" w:space="0" w:color="auto"/>
                    <w:left w:val="none" w:sz="0" w:space="0" w:color="auto"/>
                    <w:bottom w:val="none" w:sz="0" w:space="0" w:color="auto"/>
                    <w:right w:val="none" w:sz="0" w:space="0" w:color="auto"/>
                  </w:divBdr>
                  <w:divsChild>
                    <w:div w:id="133569898">
                      <w:marLeft w:val="0"/>
                      <w:marRight w:val="0"/>
                      <w:marTop w:val="0"/>
                      <w:marBottom w:val="0"/>
                      <w:divBdr>
                        <w:top w:val="none" w:sz="0" w:space="0" w:color="auto"/>
                        <w:left w:val="none" w:sz="0" w:space="0" w:color="auto"/>
                        <w:bottom w:val="none" w:sz="0" w:space="0" w:color="auto"/>
                        <w:right w:val="none" w:sz="0" w:space="0" w:color="auto"/>
                      </w:divBdr>
                    </w:div>
                  </w:divsChild>
                </w:div>
                <w:div w:id="233591111">
                  <w:marLeft w:val="0"/>
                  <w:marRight w:val="0"/>
                  <w:marTop w:val="0"/>
                  <w:marBottom w:val="0"/>
                  <w:divBdr>
                    <w:top w:val="none" w:sz="0" w:space="0" w:color="auto"/>
                    <w:left w:val="none" w:sz="0" w:space="0" w:color="auto"/>
                    <w:bottom w:val="none" w:sz="0" w:space="0" w:color="auto"/>
                    <w:right w:val="none" w:sz="0" w:space="0" w:color="auto"/>
                  </w:divBdr>
                  <w:divsChild>
                    <w:div w:id="160201497">
                      <w:marLeft w:val="0"/>
                      <w:marRight w:val="0"/>
                      <w:marTop w:val="0"/>
                      <w:marBottom w:val="0"/>
                      <w:divBdr>
                        <w:top w:val="none" w:sz="0" w:space="0" w:color="auto"/>
                        <w:left w:val="none" w:sz="0" w:space="0" w:color="auto"/>
                        <w:bottom w:val="none" w:sz="0" w:space="0" w:color="auto"/>
                        <w:right w:val="none" w:sz="0" w:space="0" w:color="auto"/>
                      </w:divBdr>
                    </w:div>
                  </w:divsChild>
                </w:div>
                <w:div w:id="235673106">
                  <w:marLeft w:val="0"/>
                  <w:marRight w:val="0"/>
                  <w:marTop w:val="0"/>
                  <w:marBottom w:val="0"/>
                  <w:divBdr>
                    <w:top w:val="none" w:sz="0" w:space="0" w:color="auto"/>
                    <w:left w:val="none" w:sz="0" w:space="0" w:color="auto"/>
                    <w:bottom w:val="none" w:sz="0" w:space="0" w:color="auto"/>
                    <w:right w:val="none" w:sz="0" w:space="0" w:color="auto"/>
                  </w:divBdr>
                  <w:divsChild>
                    <w:div w:id="34895934">
                      <w:marLeft w:val="0"/>
                      <w:marRight w:val="0"/>
                      <w:marTop w:val="0"/>
                      <w:marBottom w:val="0"/>
                      <w:divBdr>
                        <w:top w:val="none" w:sz="0" w:space="0" w:color="auto"/>
                        <w:left w:val="none" w:sz="0" w:space="0" w:color="auto"/>
                        <w:bottom w:val="none" w:sz="0" w:space="0" w:color="auto"/>
                        <w:right w:val="none" w:sz="0" w:space="0" w:color="auto"/>
                      </w:divBdr>
                    </w:div>
                  </w:divsChild>
                </w:div>
                <w:div w:id="252205344">
                  <w:marLeft w:val="0"/>
                  <w:marRight w:val="0"/>
                  <w:marTop w:val="0"/>
                  <w:marBottom w:val="0"/>
                  <w:divBdr>
                    <w:top w:val="none" w:sz="0" w:space="0" w:color="auto"/>
                    <w:left w:val="none" w:sz="0" w:space="0" w:color="auto"/>
                    <w:bottom w:val="none" w:sz="0" w:space="0" w:color="auto"/>
                    <w:right w:val="none" w:sz="0" w:space="0" w:color="auto"/>
                  </w:divBdr>
                  <w:divsChild>
                    <w:div w:id="2044942523">
                      <w:marLeft w:val="0"/>
                      <w:marRight w:val="0"/>
                      <w:marTop w:val="0"/>
                      <w:marBottom w:val="0"/>
                      <w:divBdr>
                        <w:top w:val="none" w:sz="0" w:space="0" w:color="auto"/>
                        <w:left w:val="none" w:sz="0" w:space="0" w:color="auto"/>
                        <w:bottom w:val="none" w:sz="0" w:space="0" w:color="auto"/>
                        <w:right w:val="none" w:sz="0" w:space="0" w:color="auto"/>
                      </w:divBdr>
                    </w:div>
                  </w:divsChild>
                </w:div>
                <w:div w:id="253512295">
                  <w:marLeft w:val="0"/>
                  <w:marRight w:val="0"/>
                  <w:marTop w:val="0"/>
                  <w:marBottom w:val="0"/>
                  <w:divBdr>
                    <w:top w:val="none" w:sz="0" w:space="0" w:color="auto"/>
                    <w:left w:val="none" w:sz="0" w:space="0" w:color="auto"/>
                    <w:bottom w:val="none" w:sz="0" w:space="0" w:color="auto"/>
                    <w:right w:val="none" w:sz="0" w:space="0" w:color="auto"/>
                  </w:divBdr>
                  <w:divsChild>
                    <w:div w:id="1538081840">
                      <w:marLeft w:val="0"/>
                      <w:marRight w:val="0"/>
                      <w:marTop w:val="0"/>
                      <w:marBottom w:val="0"/>
                      <w:divBdr>
                        <w:top w:val="none" w:sz="0" w:space="0" w:color="auto"/>
                        <w:left w:val="none" w:sz="0" w:space="0" w:color="auto"/>
                        <w:bottom w:val="none" w:sz="0" w:space="0" w:color="auto"/>
                        <w:right w:val="none" w:sz="0" w:space="0" w:color="auto"/>
                      </w:divBdr>
                    </w:div>
                  </w:divsChild>
                </w:div>
                <w:div w:id="264584525">
                  <w:marLeft w:val="0"/>
                  <w:marRight w:val="0"/>
                  <w:marTop w:val="0"/>
                  <w:marBottom w:val="0"/>
                  <w:divBdr>
                    <w:top w:val="none" w:sz="0" w:space="0" w:color="auto"/>
                    <w:left w:val="none" w:sz="0" w:space="0" w:color="auto"/>
                    <w:bottom w:val="none" w:sz="0" w:space="0" w:color="auto"/>
                    <w:right w:val="none" w:sz="0" w:space="0" w:color="auto"/>
                  </w:divBdr>
                  <w:divsChild>
                    <w:div w:id="1914654049">
                      <w:marLeft w:val="0"/>
                      <w:marRight w:val="0"/>
                      <w:marTop w:val="0"/>
                      <w:marBottom w:val="0"/>
                      <w:divBdr>
                        <w:top w:val="none" w:sz="0" w:space="0" w:color="auto"/>
                        <w:left w:val="none" w:sz="0" w:space="0" w:color="auto"/>
                        <w:bottom w:val="none" w:sz="0" w:space="0" w:color="auto"/>
                        <w:right w:val="none" w:sz="0" w:space="0" w:color="auto"/>
                      </w:divBdr>
                    </w:div>
                  </w:divsChild>
                </w:div>
                <w:div w:id="278344854">
                  <w:marLeft w:val="0"/>
                  <w:marRight w:val="0"/>
                  <w:marTop w:val="0"/>
                  <w:marBottom w:val="0"/>
                  <w:divBdr>
                    <w:top w:val="none" w:sz="0" w:space="0" w:color="auto"/>
                    <w:left w:val="none" w:sz="0" w:space="0" w:color="auto"/>
                    <w:bottom w:val="none" w:sz="0" w:space="0" w:color="auto"/>
                    <w:right w:val="none" w:sz="0" w:space="0" w:color="auto"/>
                  </w:divBdr>
                  <w:divsChild>
                    <w:div w:id="912087180">
                      <w:marLeft w:val="0"/>
                      <w:marRight w:val="0"/>
                      <w:marTop w:val="0"/>
                      <w:marBottom w:val="0"/>
                      <w:divBdr>
                        <w:top w:val="none" w:sz="0" w:space="0" w:color="auto"/>
                        <w:left w:val="none" w:sz="0" w:space="0" w:color="auto"/>
                        <w:bottom w:val="none" w:sz="0" w:space="0" w:color="auto"/>
                        <w:right w:val="none" w:sz="0" w:space="0" w:color="auto"/>
                      </w:divBdr>
                    </w:div>
                  </w:divsChild>
                </w:div>
                <w:div w:id="280381280">
                  <w:marLeft w:val="0"/>
                  <w:marRight w:val="0"/>
                  <w:marTop w:val="0"/>
                  <w:marBottom w:val="0"/>
                  <w:divBdr>
                    <w:top w:val="none" w:sz="0" w:space="0" w:color="auto"/>
                    <w:left w:val="none" w:sz="0" w:space="0" w:color="auto"/>
                    <w:bottom w:val="none" w:sz="0" w:space="0" w:color="auto"/>
                    <w:right w:val="none" w:sz="0" w:space="0" w:color="auto"/>
                  </w:divBdr>
                  <w:divsChild>
                    <w:div w:id="1828131812">
                      <w:marLeft w:val="0"/>
                      <w:marRight w:val="0"/>
                      <w:marTop w:val="0"/>
                      <w:marBottom w:val="0"/>
                      <w:divBdr>
                        <w:top w:val="none" w:sz="0" w:space="0" w:color="auto"/>
                        <w:left w:val="none" w:sz="0" w:space="0" w:color="auto"/>
                        <w:bottom w:val="none" w:sz="0" w:space="0" w:color="auto"/>
                        <w:right w:val="none" w:sz="0" w:space="0" w:color="auto"/>
                      </w:divBdr>
                    </w:div>
                  </w:divsChild>
                </w:div>
                <w:div w:id="281964958">
                  <w:marLeft w:val="0"/>
                  <w:marRight w:val="0"/>
                  <w:marTop w:val="0"/>
                  <w:marBottom w:val="0"/>
                  <w:divBdr>
                    <w:top w:val="none" w:sz="0" w:space="0" w:color="auto"/>
                    <w:left w:val="none" w:sz="0" w:space="0" w:color="auto"/>
                    <w:bottom w:val="none" w:sz="0" w:space="0" w:color="auto"/>
                    <w:right w:val="none" w:sz="0" w:space="0" w:color="auto"/>
                  </w:divBdr>
                  <w:divsChild>
                    <w:div w:id="679043439">
                      <w:marLeft w:val="0"/>
                      <w:marRight w:val="0"/>
                      <w:marTop w:val="0"/>
                      <w:marBottom w:val="0"/>
                      <w:divBdr>
                        <w:top w:val="none" w:sz="0" w:space="0" w:color="auto"/>
                        <w:left w:val="none" w:sz="0" w:space="0" w:color="auto"/>
                        <w:bottom w:val="none" w:sz="0" w:space="0" w:color="auto"/>
                        <w:right w:val="none" w:sz="0" w:space="0" w:color="auto"/>
                      </w:divBdr>
                    </w:div>
                  </w:divsChild>
                </w:div>
                <w:div w:id="282273243">
                  <w:marLeft w:val="0"/>
                  <w:marRight w:val="0"/>
                  <w:marTop w:val="0"/>
                  <w:marBottom w:val="0"/>
                  <w:divBdr>
                    <w:top w:val="none" w:sz="0" w:space="0" w:color="auto"/>
                    <w:left w:val="none" w:sz="0" w:space="0" w:color="auto"/>
                    <w:bottom w:val="none" w:sz="0" w:space="0" w:color="auto"/>
                    <w:right w:val="none" w:sz="0" w:space="0" w:color="auto"/>
                  </w:divBdr>
                  <w:divsChild>
                    <w:div w:id="1906212843">
                      <w:marLeft w:val="0"/>
                      <w:marRight w:val="0"/>
                      <w:marTop w:val="0"/>
                      <w:marBottom w:val="0"/>
                      <w:divBdr>
                        <w:top w:val="none" w:sz="0" w:space="0" w:color="auto"/>
                        <w:left w:val="none" w:sz="0" w:space="0" w:color="auto"/>
                        <w:bottom w:val="none" w:sz="0" w:space="0" w:color="auto"/>
                        <w:right w:val="none" w:sz="0" w:space="0" w:color="auto"/>
                      </w:divBdr>
                    </w:div>
                  </w:divsChild>
                </w:div>
                <w:div w:id="297145342">
                  <w:marLeft w:val="0"/>
                  <w:marRight w:val="0"/>
                  <w:marTop w:val="0"/>
                  <w:marBottom w:val="0"/>
                  <w:divBdr>
                    <w:top w:val="none" w:sz="0" w:space="0" w:color="auto"/>
                    <w:left w:val="none" w:sz="0" w:space="0" w:color="auto"/>
                    <w:bottom w:val="none" w:sz="0" w:space="0" w:color="auto"/>
                    <w:right w:val="none" w:sz="0" w:space="0" w:color="auto"/>
                  </w:divBdr>
                  <w:divsChild>
                    <w:div w:id="2113167210">
                      <w:marLeft w:val="0"/>
                      <w:marRight w:val="0"/>
                      <w:marTop w:val="0"/>
                      <w:marBottom w:val="0"/>
                      <w:divBdr>
                        <w:top w:val="none" w:sz="0" w:space="0" w:color="auto"/>
                        <w:left w:val="none" w:sz="0" w:space="0" w:color="auto"/>
                        <w:bottom w:val="none" w:sz="0" w:space="0" w:color="auto"/>
                        <w:right w:val="none" w:sz="0" w:space="0" w:color="auto"/>
                      </w:divBdr>
                    </w:div>
                  </w:divsChild>
                </w:div>
                <w:div w:id="305209604">
                  <w:marLeft w:val="0"/>
                  <w:marRight w:val="0"/>
                  <w:marTop w:val="0"/>
                  <w:marBottom w:val="0"/>
                  <w:divBdr>
                    <w:top w:val="none" w:sz="0" w:space="0" w:color="auto"/>
                    <w:left w:val="none" w:sz="0" w:space="0" w:color="auto"/>
                    <w:bottom w:val="none" w:sz="0" w:space="0" w:color="auto"/>
                    <w:right w:val="none" w:sz="0" w:space="0" w:color="auto"/>
                  </w:divBdr>
                  <w:divsChild>
                    <w:div w:id="601032385">
                      <w:marLeft w:val="0"/>
                      <w:marRight w:val="0"/>
                      <w:marTop w:val="0"/>
                      <w:marBottom w:val="0"/>
                      <w:divBdr>
                        <w:top w:val="none" w:sz="0" w:space="0" w:color="auto"/>
                        <w:left w:val="none" w:sz="0" w:space="0" w:color="auto"/>
                        <w:bottom w:val="none" w:sz="0" w:space="0" w:color="auto"/>
                        <w:right w:val="none" w:sz="0" w:space="0" w:color="auto"/>
                      </w:divBdr>
                    </w:div>
                  </w:divsChild>
                </w:div>
                <w:div w:id="313798295">
                  <w:marLeft w:val="0"/>
                  <w:marRight w:val="0"/>
                  <w:marTop w:val="0"/>
                  <w:marBottom w:val="0"/>
                  <w:divBdr>
                    <w:top w:val="none" w:sz="0" w:space="0" w:color="auto"/>
                    <w:left w:val="none" w:sz="0" w:space="0" w:color="auto"/>
                    <w:bottom w:val="none" w:sz="0" w:space="0" w:color="auto"/>
                    <w:right w:val="none" w:sz="0" w:space="0" w:color="auto"/>
                  </w:divBdr>
                  <w:divsChild>
                    <w:div w:id="1210455646">
                      <w:marLeft w:val="0"/>
                      <w:marRight w:val="0"/>
                      <w:marTop w:val="0"/>
                      <w:marBottom w:val="0"/>
                      <w:divBdr>
                        <w:top w:val="none" w:sz="0" w:space="0" w:color="auto"/>
                        <w:left w:val="none" w:sz="0" w:space="0" w:color="auto"/>
                        <w:bottom w:val="none" w:sz="0" w:space="0" w:color="auto"/>
                        <w:right w:val="none" w:sz="0" w:space="0" w:color="auto"/>
                      </w:divBdr>
                    </w:div>
                  </w:divsChild>
                </w:div>
                <w:div w:id="328100662">
                  <w:marLeft w:val="0"/>
                  <w:marRight w:val="0"/>
                  <w:marTop w:val="0"/>
                  <w:marBottom w:val="0"/>
                  <w:divBdr>
                    <w:top w:val="none" w:sz="0" w:space="0" w:color="auto"/>
                    <w:left w:val="none" w:sz="0" w:space="0" w:color="auto"/>
                    <w:bottom w:val="none" w:sz="0" w:space="0" w:color="auto"/>
                    <w:right w:val="none" w:sz="0" w:space="0" w:color="auto"/>
                  </w:divBdr>
                  <w:divsChild>
                    <w:div w:id="552426770">
                      <w:marLeft w:val="0"/>
                      <w:marRight w:val="0"/>
                      <w:marTop w:val="0"/>
                      <w:marBottom w:val="0"/>
                      <w:divBdr>
                        <w:top w:val="none" w:sz="0" w:space="0" w:color="auto"/>
                        <w:left w:val="none" w:sz="0" w:space="0" w:color="auto"/>
                        <w:bottom w:val="none" w:sz="0" w:space="0" w:color="auto"/>
                        <w:right w:val="none" w:sz="0" w:space="0" w:color="auto"/>
                      </w:divBdr>
                    </w:div>
                  </w:divsChild>
                </w:div>
                <w:div w:id="328484957">
                  <w:marLeft w:val="0"/>
                  <w:marRight w:val="0"/>
                  <w:marTop w:val="0"/>
                  <w:marBottom w:val="0"/>
                  <w:divBdr>
                    <w:top w:val="none" w:sz="0" w:space="0" w:color="auto"/>
                    <w:left w:val="none" w:sz="0" w:space="0" w:color="auto"/>
                    <w:bottom w:val="none" w:sz="0" w:space="0" w:color="auto"/>
                    <w:right w:val="none" w:sz="0" w:space="0" w:color="auto"/>
                  </w:divBdr>
                  <w:divsChild>
                    <w:div w:id="2109963847">
                      <w:marLeft w:val="0"/>
                      <w:marRight w:val="0"/>
                      <w:marTop w:val="0"/>
                      <w:marBottom w:val="0"/>
                      <w:divBdr>
                        <w:top w:val="none" w:sz="0" w:space="0" w:color="auto"/>
                        <w:left w:val="none" w:sz="0" w:space="0" w:color="auto"/>
                        <w:bottom w:val="none" w:sz="0" w:space="0" w:color="auto"/>
                        <w:right w:val="none" w:sz="0" w:space="0" w:color="auto"/>
                      </w:divBdr>
                    </w:div>
                  </w:divsChild>
                </w:div>
                <w:div w:id="340206768">
                  <w:marLeft w:val="0"/>
                  <w:marRight w:val="0"/>
                  <w:marTop w:val="0"/>
                  <w:marBottom w:val="0"/>
                  <w:divBdr>
                    <w:top w:val="none" w:sz="0" w:space="0" w:color="auto"/>
                    <w:left w:val="none" w:sz="0" w:space="0" w:color="auto"/>
                    <w:bottom w:val="none" w:sz="0" w:space="0" w:color="auto"/>
                    <w:right w:val="none" w:sz="0" w:space="0" w:color="auto"/>
                  </w:divBdr>
                  <w:divsChild>
                    <w:div w:id="842472240">
                      <w:marLeft w:val="0"/>
                      <w:marRight w:val="0"/>
                      <w:marTop w:val="0"/>
                      <w:marBottom w:val="0"/>
                      <w:divBdr>
                        <w:top w:val="none" w:sz="0" w:space="0" w:color="auto"/>
                        <w:left w:val="none" w:sz="0" w:space="0" w:color="auto"/>
                        <w:bottom w:val="none" w:sz="0" w:space="0" w:color="auto"/>
                        <w:right w:val="none" w:sz="0" w:space="0" w:color="auto"/>
                      </w:divBdr>
                    </w:div>
                  </w:divsChild>
                </w:div>
                <w:div w:id="346294238">
                  <w:marLeft w:val="0"/>
                  <w:marRight w:val="0"/>
                  <w:marTop w:val="0"/>
                  <w:marBottom w:val="0"/>
                  <w:divBdr>
                    <w:top w:val="none" w:sz="0" w:space="0" w:color="auto"/>
                    <w:left w:val="none" w:sz="0" w:space="0" w:color="auto"/>
                    <w:bottom w:val="none" w:sz="0" w:space="0" w:color="auto"/>
                    <w:right w:val="none" w:sz="0" w:space="0" w:color="auto"/>
                  </w:divBdr>
                  <w:divsChild>
                    <w:div w:id="1306164216">
                      <w:marLeft w:val="0"/>
                      <w:marRight w:val="0"/>
                      <w:marTop w:val="0"/>
                      <w:marBottom w:val="0"/>
                      <w:divBdr>
                        <w:top w:val="none" w:sz="0" w:space="0" w:color="auto"/>
                        <w:left w:val="none" w:sz="0" w:space="0" w:color="auto"/>
                        <w:bottom w:val="none" w:sz="0" w:space="0" w:color="auto"/>
                        <w:right w:val="none" w:sz="0" w:space="0" w:color="auto"/>
                      </w:divBdr>
                    </w:div>
                  </w:divsChild>
                </w:div>
                <w:div w:id="352534787">
                  <w:marLeft w:val="0"/>
                  <w:marRight w:val="0"/>
                  <w:marTop w:val="0"/>
                  <w:marBottom w:val="0"/>
                  <w:divBdr>
                    <w:top w:val="none" w:sz="0" w:space="0" w:color="auto"/>
                    <w:left w:val="none" w:sz="0" w:space="0" w:color="auto"/>
                    <w:bottom w:val="none" w:sz="0" w:space="0" w:color="auto"/>
                    <w:right w:val="none" w:sz="0" w:space="0" w:color="auto"/>
                  </w:divBdr>
                  <w:divsChild>
                    <w:div w:id="1680346103">
                      <w:marLeft w:val="0"/>
                      <w:marRight w:val="0"/>
                      <w:marTop w:val="0"/>
                      <w:marBottom w:val="0"/>
                      <w:divBdr>
                        <w:top w:val="none" w:sz="0" w:space="0" w:color="auto"/>
                        <w:left w:val="none" w:sz="0" w:space="0" w:color="auto"/>
                        <w:bottom w:val="none" w:sz="0" w:space="0" w:color="auto"/>
                        <w:right w:val="none" w:sz="0" w:space="0" w:color="auto"/>
                      </w:divBdr>
                    </w:div>
                  </w:divsChild>
                </w:div>
                <w:div w:id="368189296">
                  <w:marLeft w:val="0"/>
                  <w:marRight w:val="0"/>
                  <w:marTop w:val="0"/>
                  <w:marBottom w:val="0"/>
                  <w:divBdr>
                    <w:top w:val="none" w:sz="0" w:space="0" w:color="auto"/>
                    <w:left w:val="none" w:sz="0" w:space="0" w:color="auto"/>
                    <w:bottom w:val="none" w:sz="0" w:space="0" w:color="auto"/>
                    <w:right w:val="none" w:sz="0" w:space="0" w:color="auto"/>
                  </w:divBdr>
                  <w:divsChild>
                    <w:div w:id="525949178">
                      <w:marLeft w:val="0"/>
                      <w:marRight w:val="0"/>
                      <w:marTop w:val="0"/>
                      <w:marBottom w:val="0"/>
                      <w:divBdr>
                        <w:top w:val="none" w:sz="0" w:space="0" w:color="auto"/>
                        <w:left w:val="none" w:sz="0" w:space="0" w:color="auto"/>
                        <w:bottom w:val="none" w:sz="0" w:space="0" w:color="auto"/>
                        <w:right w:val="none" w:sz="0" w:space="0" w:color="auto"/>
                      </w:divBdr>
                    </w:div>
                  </w:divsChild>
                </w:div>
                <w:div w:id="375471538">
                  <w:marLeft w:val="0"/>
                  <w:marRight w:val="0"/>
                  <w:marTop w:val="0"/>
                  <w:marBottom w:val="0"/>
                  <w:divBdr>
                    <w:top w:val="none" w:sz="0" w:space="0" w:color="auto"/>
                    <w:left w:val="none" w:sz="0" w:space="0" w:color="auto"/>
                    <w:bottom w:val="none" w:sz="0" w:space="0" w:color="auto"/>
                    <w:right w:val="none" w:sz="0" w:space="0" w:color="auto"/>
                  </w:divBdr>
                  <w:divsChild>
                    <w:div w:id="71440603">
                      <w:marLeft w:val="0"/>
                      <w:marRight w:val="0"/>
                      <w:marTop w:val="0"/>
                      <w:marBottom w:val="0"/>
                      <w:divBdr>
                        <w:top w:val="none" w:sz="0" w:space="0" w:color="auto"/>
                        <w:left w:val="none" w:sz="0" w:space="0" w:color="auto"/>
                        <w:bottom w:val="none" w:sz="0" w:space="0" w:color="auto"/>
                        <w:right w:val="none" w:sz="0" w:space="0" w:color="auto"/>
                      </w:divBdr>
                    </w:div>
                  </w:divsChild>
                </w:div>
                <w:div w:id="379137929">
                  <w:marLeft w:val="0"/>
                  <w:marRight w:val="0"/>
                  <w:marTop w:val="0"/>
                  <w:marBottom w:val="0"/>
                  <w:divBdr>
                    <w:top w:val="none" w:sz="0" w:space="0" w:color="auto"/>
                    <w:left w:val="none" w:sz="0" w:space="0" w:color="auto"/>
                    <w:bottom w:val="none" w:sz="0" w:space="0" w:color="auto"/>
                    <w:right w:val="none" w:sz="0" w:space="0" w:color="auto"/>
                  </w:divBdr>
                  <w:divsChild>
                    <w:div w:id="1381317393">
                      <w:marLeft w:val="0"/>
                      <w:marRight w:val="0"/>
                      <w:marTop w:val="0"/>
                      <w:marBottom w:val="0"/>
                      <w:divBdr>
                        <w:top w:val="none" w:sz="0" w:space="0" w:color="auto"/>
                        <w:left w:val="none" w:sz="0" w:space="0" w:color="auto"/>
                        <w:bottom w:val="none" w:sz="0" w:space="0" w:color="auto"/>
                        <w:right w:val="none" w:sz="0" w:space="0" w:color="auto"/>
                      </w:divBdr>
                    </w:div>
                  </w:divsChild>
                </w:div>
                <w:div w:id="390544428">
                  <w:marLeft w:val="0"/>
                  <w:marRight w:val="0"/>
                  <w:marTop w:val="0"/>
                  <w:marBottom w:val="0"/>
                  <w:divBdr>
                    <w:top w:val="none" w:sz="0" w:space="0" w:color="auto"/>
                    <w:left w:val="none" w:sz="0" w:space="0" w:color="auto"/>
                    <w:bottom w:val="none" w:sz="0" w:space="0" w:color="auto"/>
                    <w:right w:val="none" w:sz="0" w:space="0" w:color="auto"/>
                  </w:divBdr>
                  <w:divsChild>
                    <w:div w:id="671833472">
                      <w:marLeft w:val="0"/>
                      <w:marRight w:val="0"/>
                      <w:marTop w:val="0"/>
                      <w:marBottom w:val="0"/>
                      <w:divBdr>
                        <w:top w:val="none" w:sz="0" w:space="0" w:color="auto"/>
                        <w:left w:val="none" w:sz="0" w:space="0" w:color="auto"/>
                        <w:bottom w:val="none" w:sz="0" w:space="0" w:color="auto"/>
                        <w:right w:val="none" w:sz="0" w:space="0" w:color="auto"/>
                      </w:divBdr>
                    </w:div>
                  </w:divsChild>
                </w:div>
                <w:div w:id="390887570">
                  <w:marLeft w:val="0"/>
                  <w:marRight w:val="0"/>
                  <w:marTop w:val="0"/>
                  <w:marBottom w:val="0"/>
                  <w:divBdr>
                    <w:top w:val="none" w:sz="0" w:space="0" w:color="auto"/>
                    <w:left w:val="none" w:sz="0" w:space="0" w:color="auto"/>
                    <w:bottom w:val="none" w:sz="0" w:space="0" w:color="auto"/>
                    <w:right w:val="none" w:sz="0" w:space="0" w:color="auto"/>
                  </w:divBdr>
                  <w:divsChild>
                    <w:div w:id="1469275200">
                      <w:marLeft w:val="0"/>
                      <w:marRight w:val="0"/>
                      <w:marTop w:val="0"/>
                      <w:marBottom w:val="0"/>
                      <w:divBdr>
                        <w:top w:val="none" w:sz="0" w:space="0" w:color="auto"/>
                        <w:left w:val="none" w:sz="0" w:space="0" w:color="auto"/>
                        <w:bottom w:val="none" w:sz="0" w:space="0" w:color="auto"/>
                        <w:right w:val="none" w:sz="0" w:space="0" w:color="auto"/>
                      </w:divBdr>
                    </w:div>
                  </w:divsChild>
                </w:div>
                <w:div w:id="394160383">
                  <w:marLeft w:val="0"/>
                  <w:marRight w:val="0"/>
                  <w:marTop w:val="0"/>
                  <w:marBottom w:val="0"/>
                  <w:divBdr>
                    <w:top w:val="none" w:sz="0" w:space="0" w:color="auto"/>
                    <w:left w:val="none" w:sz="0" w:space="0" w:color="auto"/>
                    <w:bottom w:val="none" w:sz="0" w:space="0" w:color="auto"/>
                    <w:right w:val="none" w:sz="0" w:space="0" w:color="auto"/>
                  </w:divBdr>
                  <w:divsChild>
                    <w:div w:id="1790858306">
                      <w:marLeft w:val="0"/>
                      <w:marRight w:val="0"/>
                      <w:marTop w:val="0"/>
                      <w:marBottom w:val="0"/>
                      <w:divBdr>
                        <w:top w:val="none" w:sz="0" w:space="0" w:color="auto"/>
                        <w:left w:val="none" w:sz="0" w:space="0" w:color="auto"/>
                        <w:bottom w:val="none" w:sz="0" w:space="0" w:color="auto"/>
                        <w:right w:val="none" w:sz="0" w:space="0" w:color="auto"/>
                      </w:divBdr>
                    </w:div>
                  </w:divsChild>
                </w:div>
                <w:div w:id="395589253">
                  <w:marLeft w:val="0"/>
                  <w:marRight w:val="0"/>
                  <w:marTop w:val="0"/>
                  <w:marBottom w:val="0"/>
                  <w:divBdr>
                    <w:top w:val="none" w:sz="0" w:space="0" w:color="auto"/>
                    <w:left w:val="none" w:sz="0" w:space="0" w:color="auto"/>
                    <w:bottom w:val="none" w:sz="0" w:space="0" w:color="auto"/>
                    <w:right w:val="none" w:sz="0" w:space="0" w:color="auto"/>
                  </w:divBdr>
                  <w:divsChild>
                    <w:div w:id="1309945019">
                      <w:marLeft w:val="0"/>
                      <w:marRight w:val="0"/>
                      <w:marTop w:val="0"/>
                      <w:marBottom w:val="0"/>
                      <w:divBdr>
                        <w:top w:val="none" w:sz="0" w:space="0" w:color="auto"/>
                        <w:left w:val="none" w:sz="0" w:space="0" w:color="auto"/>
                        <w:bottom w:val="none" w:sz="0" w:space="0" w:color="auto"/>
                        <w:right w:val="none" w:sz="0" w:space="0" w:color="auto"/>
                      </w:divBdr>
                    </w:div>
                  </w:divsChild>
                </w:div>
                <w:div w:id="406343214">
                  <w:marLeft w:val="0"/>
                  <w:marRight w:val="0"/>
                  <w:marTop w:val="0"/>
                  <w:marBottom w:val="0"/>
                  <w:divBdr>
                    <w:top w:val="none" w:sz="0" w:space="0" w:color="auto"/>
                    <w:left w:val="none" w:sz="0" w:space="0" w:color="auto"/>
                    <w:bottom w:val="none" w:sz="0" w:space="0" w:color="auto"/>
                    <w:right w:val="none" w:sz="0" w:space="0" w:color="auto"/>
                  </w:divBdr>
                  <w:divsChild>
                    <w:div w:id="1154373332">
                      <w:marLeft w:val="0"/>
                      <w:marRight w:val="0"/>
                      <w:marTop w:val="0"/>
                      <w:marBottom w:val="0"/>
                      <w:divBdr>
                        <w:top w:val="none" w:sz="0" w:space="0" w:color="auto"/>
                        <w:left w:val="none" w:sz="0" w:space="0" w:color="auto"/>
                        <w:bottom w:val="none" w:sz="0" w:space="0" w:color="auto"/>
                        <w:right w:val="none" w:sz="0" w:space="0" w:color="auto"/>
                      </w:divBdr>
                    </w:div>
                  </w:divsChild>
                </w:div>
                <w:div w:id="412050180">
                  <w:marLeft w:val="0"/>
                  <w:marRight w:val="0"/>
                  <w:marTop w:val="0"/>
                  <w:marBottom w:val="0"/>
                  <w:divBdr>
                    <w:top w:val="none" w:sz="0" w:space="0" w:color="auto"/>
                    <w:left w:val="none" w:sz="0" w:space="0" w:color="auto"/>
                    <w:bottom w:val="none" w:sz="0" w:space="0" w:color="auto"/>
                    <w:right w:val="none" w:sz="0" w:space="0" w:color="auto"/>
                  </w:divBdr>
                  <w:divsChild>
                    <w:div w:id="1521581876">
                      <w:marLeft w:val="0"/>
                      <w:marRight w:val="0"/>
                      <w:marTop w:val="0"/>
                      <w:marBottom w:val="0"/>
                      <w:divBdr>
                        <w:top w:val="none" w:sz="0" w:space="0" w:color="auto"/>
                        <w:left w:val="none" w:sz="0" w:space="0" w:color="auto"/>
                        <w:bottom w:val="none" w:sz="0" w:space="0" w:color="auto"/>
                        <w:right w:val="none" w:sz="0" w:space="0" w:color="auto"/>
                      </w:divBdr>
                    </w:div>
                  </w:divsChild>
                </w:div>
                <w:div w:id="414590382">
                  <w:marLeft w:val="0"/>
                  <w:marRight w:val="0"/>
                  <w:marTop w:val="0"/>
                  <w:marBottom w:val="0"/>
                  <w:divBdr>
                    <w:top w:val="none" w:sz="0" w:space="0" w:color="auto"/>
                    <w:left w:val="none" w:sz="0" w:space="0" w:color="auto"/>
                    <w:bottom w:val="none" w:sz="0" w:space="0" w:color="auto"/>
                    <w:right w:val="none" w:sz="0" w:space="0" w:color="auto"/>
                  </w:divBdr>
                  <w:divsChild>
                    <w:div w:id="1394546443">
                      <w:marLeft w:val="0"/>
                      <w:marRight w:val="0"/>
                      <w:marTop w:val="0"/>
                      <w:marBottom w:val="0"/>
                      <w:divBdr>
                        <w:top w:val="none" w:sz="0" w:space="0" w:color="auto"/>
                        <w:left w:val="none" w:sz="0" w:space="0" w:color="auto"/>
                        <w:bottom w:val="none" w:sz="0" w:space="0" w:color="auto"/>
                        <w:right w:val="none" w:sz="0" w:space="0" w:color="auto"/>
                      </w:divBdr>
                    </w:div>
                  </w:divsChild>
                </w:div>
                <w:div w:id="431584189">
                  <w:marLeft w:val="0"/>
                  <w:marRight w:val="0"/>
                  <w:marTop w:val="0"/>
                  <w:marBottom w:val="0"/>
                  <w:divBdr>
                    <w:top w:val="none" w:sz="0" w:space="0" w:color="auto"/>
                    <w:left w:val="none" w:sz="0" w:space="0" w:color="auto"/>
                    <w:bottom w:val="none" w:sz="0" w:space="0" w:color="auto"/>
                    <w:right w:val="none" w:sz="0" w:space="0" w:color="auto"/>
                  </w:divBdr>
                  <w:divsChild>
                    <w:div w:id="1316059689">
                      <w:marLeft w:val="0"/>
                      <w:marRight w:val="0"/>
                      <w:marTop w:val="0"/>
                      <w:marBottom w:val="0"/>
                      <w:divBdr>
                        <w:top w:val="none" w:sz="0" w:space="0" w:color="auto"/>
                        <w:left w:val="none" w:sz="0" w:space="0" w:color="auto"/>
                        <w:bottom w:val="none" w:sz="0" w:space="0" w:color="auto"/>
                        <w:right w:val="none" w:sz="0" w:space="0" w:color="auto"/>
                      </w:divBdr>
                    </w:div>
                  </w:divsChild>
                </w:div>
                <w:div w:id="443307320">
                  <w:marLeft w:val="0"/>
                  <w:marRight w:val="0"/>
                  <w:marTop w:val="0"/>
                  <w:marBottom w:val="0"/>
                  <w:divBdr>
                    <w:top w:val="none" w:sz="0" w:space="0" w:color="auto"/>
                    <w:left w:val="none" w:sz="0" w:space="0" w:color="auto"/>
                    <w:bottom w:val="none" w:sz="0" w:space="0" w:color="auto"/>
                    <w:right w:val="none" w:sz="0" w:space="0" w:color="auto"/>
                  </w:divBdr>
                  <w:divsChild>
                    <w:div w:id="2083526958">
                      <w:marLeft w:val="0"/>
                      <w:marRight w:val="0"/>
                      <w:marTop w:val="0"/>
                      <w:marBottom w:val="0"/>
                      <w:divBdr>
                        <w:top w:val="none" w:sz="0" w:space="0" w:color="auto"/>
                        <w:left w:val="none" w:sz="0" w:space="0" w:color="auto"/>
                        <w:bottom w:val="none" w:sz="0" w:space="0" w:color="auto"/>
                        <w:right w:val="none" w:sz="0" w:space="0" w:color="auto"/>
                      </w:divBdr>
                    </w:div>
                  </w:divsChild>
                </w:div>
                <w:div w:id="446505077">
                  <w:marLeft w:val="0"/>
                  <w:marRight w:val="0"/>
                  <w:marTop w:val="0"/>
                  <w:marBottom w:val="0"/>
                  <w:divBdr>
                    <w:top w:val="none" w:sz="0" w:space="0" w:color="auto"/>
                    <w:left w:val="none" w:sz="0" w:space="0" w:color="auto"/>
                    <w:bottom w:val="none" w:sz="0" w:space="0" w:color="auto"/>
                    <w:right w:val="none" w:sz="0" w:space="0" w:color="auto"/>
                  </w:divBdr>
                  <w:divsChild>
                    <w:div w:id="1421180010">
                      <w:marLeft w:val="0"/>
                      <w:marRight w:val="0"/>
                      <w:marTop w:val="0"/>
                      <w:marBottom w:val="0"/>
                      <w:divBdr>
                        <w:top w:val="none" w:sz="0" w:space="0" w:color="auto"/>
                        <w:left w:val="none" w:sz="0" w:space="0" w:color="auto"/>
                        <w:bottom w:val="none" w:sz="0" w:space="0" w:color="auto"/>
                        <w:right w:val="none" w:sz="0" w:space="0" w:color="auto"/>
                      </w:divBdr>
                    </w:div>
                  </w:divsChild>
                </w:div>
                <w:div w:id="457994650">
                  <w:marLeft w:val="0"/>
                  <w:marRight w:val="0"/>
                  <w:marTop w:val="0"/>
                  <w:marBottom w:val="0"/>
                  <w:divBdr>
                    <w:top w:val="none" w:sz="0" w:space="0" w:color="auto"/>
                    <w:left w:val="none" w:sz="0" w:space="0" w:color="auto"/>
                    <w:bottom w:val="none" w:sz="0" w:space="0" w:color="auto"/>
                    <w:right w:val="none" w:sz="0" w:space="0" w:color="auto"/>
                  </w:divBdr>
                  <w:divsChild>
                    <w:div w:id="1426264796">
                      <w:marLeft w:val="0"/>
                      <w:marRight w:val="0"/>
                      <w:marTop w:val="0"/>
                      <w:marBottom w:val="0"/>
                      <w:divBdr>
                        <w:top w:val="none" w:sz="0" w:space="0" w:color="auto"/>
                        <w:left w:val="none" w:sz="0" w:space="0" w:color="auto"/>
                        <w:bottom w:val="none" w:sz="0" w:space="0" w:color="auto"/>
                        <w:right w:val="none" w:sz="0" w:space="0" w:color="auto"/>
                      </w:divBdr>
                    </w:div>
                  </w:divsChild>
                </w:div>
                <w:div w:id="466361822">
                  <w:marLeft w:val="0"/>
                  <w:marRight w:val="0"/>
                  <w:marTop w:val="0"/>
                  <w:marBottom w:val="0"/>
                  <w:divBdr>
                    <w:top w:val="none" w:sz="0" w:space="0" w:color="auto"/>
                    <w:left w:val="none" w:sz="0" w:space="0" w:color="auto"/>
                    <w:bottom w:val="none" w:sz="0" w:space="0" w:color="auto"/>
                    <w:right w:val="none" w:sz="0" w:space="0" w:color="auto"/>
                  </w:divBdr>
                  <w:divsChild>
                    <w:div w:id="1300263678">
                      <w:marLeft w:val="0"/>
                      <w:marRight w:val="0"/>
                      <w:marTop w:val="0"/>
                      <w:marBottom w:val="0"/>
                      <w:divBdr>
                        <w:top w:val="none" w:sz="0" w:space="0" w:color="auto"/>
                        <w:left w:val="none" w:sz="0" w:space="0" w:color="auto"/>
                        <w:bottom w:val="none" w:sz="0" w:space="0" w:color="auto"/>
                        <w:right w:val="none" w:sz="0" w:space="0" w:color="auto"/>
                      </w:divBdr>
                    </w:div>
                  </w:divsChild>
                </w:div>
                <w:div w:id="468858629">
                  <w:marLeft w:val="0"/>
                  <w:marRight w:val="0"/>
                  <w:marTop w:val="0"/>
                  <w:marBottom w:val="0"/>
                  <w:divBdr>
                    <w:top w:val="none" w:sz="0" w:space="0" w:color="auto"/>
                    <w:left w:val="none" w:sz="0" w:space="0" w:color="auto"/>
                    <w:bottom w:val="none" w:sz="0" w:space="0" w:color="auto"/>
                    <w:right w:val="none" w:sz="0" w:space="0" w:color="auto"/>
                  </w:divBdr>
                  <w:divsChild>
                    <w:div w:id="1541085446">
                      <w:marLeft w:val="0"/>
                      <w:marRight w:val="0"/>
                      <w:marTop w:val="0"/>
                      <w:marBottom w:val="0"/>
                      <w:divBdr>
                        <w:top w:val="none" w:sz="0" w:space="0" w:color="auto"/>
                        <w:left w:val="none" w:sz="0" w:space="0" w:color="auto"/>
                        <w:bottom w:val="none" w:sz="0" w:space="0" w:color="auto"/>
                        <w:right w:val="none" w:sz="0" w:space="0" w:color="auto"/>
                      </w:divBdr>
                    </w:div>
                  </w:divsChild>
                </w:div>
                <w:div w:id="472523200">
                  <w:marLeft w:val="0"/>
                  <w:marRight w:val="0"/>
                  <w:marTop w:val="0"/>
                  <w:marBottom w:val="0"/>
                  <w:divBdr>
                    <w:top w:val="none" w:sz="0" w:space="0" w:color="auto"/>
                    <w:left w:val="none" w:sz="0" w:space="0" w:color="auto"/>
                    <w:bottom w:val="none" w:sz="0" w:space="0" w:color="auto"/>
                    <w:right w:val="none" w:sz="0" w:space="0" w:color="auto"/>
                  </w:divBdr>
                  <w:divsChild>
                    <w:div w:id="1336759993">
                      <w:marLeft w:val="0"/>
                      <w:marRight w:val="0"/>
                      <w:marTop w:val="0"/>
                      <w:marBottom w:val="0"/>
                      <w:divBdr>
                        <w:top w:val="none" w:sz="0" w:space="0" w:color="auto"/>
                        <w:left w:val="none" w:sz="0" w:space="0" w:color="auto"/>
                        <w:bottom w:val="none" w:sz="0" w:space="0" w:color="auto"/>
                        <w:right w:val="none" w:sz="0" w:space="0" w:color="auto"/>
                      </w:divBdr>
                    </w:div>
                  </w:divsChild>
                </w:div>
                <w:div w:id="472528299">
                  <w:marLeft w:val="0"/>
                  <w:marRight w:val="0"/>
                  <w:marTop w:val="0"/>
                  <w:marBottom w:val="0"/>
                  <w:divBdr>
                    <w:top w:val="none" w:sz="0" w:space="0" w:color="auto"/>
                    <w:left w:val="none" w:sz="0" w:space="0" w:color="auto"/>
                    <w:bottom w:val="none" w:sz="0" w:space="0" w:color="auto"/>
                    <w:right w:val="none" w:sz="0" w:space="0" w:color="auto"/>
                  </w:divBdr>
                  <w:divsChild>
                    <w:div w:id="1471555861">
                      <w:marLeft w:val="0"/>
                      <w:marRight w:val="0"/>
                      <w:marTop w:val="0"/>
                      <w:marBottom w:val="0"/>
                      <w:divBdr>
                        <w:top w:val="none" w:sz="0" w:space="0" w:color="auto"/>
                        <w:left w:val="none" w:sz="0" w:space="0" w:color="auto"/>
                        <w:bottom w:val="none" w:sz="0" w:space="0" w:color="auto"/>
                        <w:right w:val="none" w:sz="0" w:space="0" w:color="auto"/>
                      </w:divBdr>
                    </w:div>
                  </w:divsChild>
                </w:div>
                <w:div w:id="473639931">
                  <w:marLeft w:val="0"/>
                  <w:marRight w:val="0"/>
                  <w:marTop w:val="0"/>
                  <w:marBottom w:val="0"/>
                  <w:divBdr>
                    <w:top w:val="none" w:sz="0" w:space="0" w:color="auto"/>
                    <w:left w:val="none" w:sz="0" w:space="0" w:color="auto"/>
                    <w:bottom w:val="none" w:sz="0" w:space="0" w:color="auto"/>
                    <w:right w:val="none" w:sz="0" w:space="0" w:color="auto"/>
                  </w:divBdr>
                  <w:divsChild>
                    <w:div w:id="1368407148">
                      <w:marLeft w:val="0"/>
                      <w:marRight w:val="0"/>
                      <w:marTop w:val="0"/>
                      <w:marBottom w:val="0"/>
                      <w:divBdr>
                        <w:top w:val="none" w:sz="0" w:space="0" w:color="auto"/>
                        <w:left w:val="none" w:sz="0" w:space="0" w:color="auto"/>
                        <w:bottom w:val="none" w:sz="0" w:space="0" w:color="auto"/>
                        <w:right w:val="none" w:sz="0" w:space="0" w:color="auto"/>
                      </w:divBdr>
                    </w:div>
                  </w:divsChild>
                </w:div>
                <w:div w:id="480998157">
                  <w:marLeft w:val="0"/>
                  <w:marRight w:val="0"/>
                  <w:marTop w:val="0"/>
                  <w:marBottom w:val="0"/>
                  <w:divBdr>
                    <w:top w:val="none" w:sz="0" w:space="0" w:color="auto"/>
                    <w:left w:val="none" w:sz="0" w:space="0" w:color="auto"/>
                    <w:bottom w:val="none" w:sz="0" w:space="0" w:color="auto"/>
                    <w:right w:val="none" w:sz="0" w:space="0" w:color="auto"/>
                  </w:divBdr>
                  <w:divsChild>
                    <w:div w:id="1381244951">
                      <w:marLeft w:val="0"/>
                      <w:marRight w:val="0"/>
                      <w:marTop w:val="0"/>
                      <w:marBottom w:val="0"/>
                      <w:divBdr>
                        <w:top w:val="none" w:sz="0" w:space="0" w:color="auto"/>
                        <w:left w:val="none" w:sz="0" w:space="0" w:color="auto"/>
                        <w:bottom w:val="none" w:sz="0" w:space="0" w:color="auto"/>
                        <w:right w:val="none" w:sz="0" w:space="0" w:color="auto"/>
                      </w:divBdr>
                    </w:div>
                  </w:divsChild>
                </w:div>
                <w:div w:id="488792326">
                  <w:marLeft w:val="0"/>
                  <w:marRight w:val="0"/>
                  <w:marTop w:val="0"/>
                  <w:marBottom w:val="0"/>
                  <w:divBdr>
                    <w:top w:val="none" w:sz="0" w:space="0" w:color="auto"/>
                    <w:left w:val="none" w:sz="0" w:space="0" w:color="auto"/>
                    <w:bottom w:val="none" w:sz="0" w:space="0" w:color="auto"/>
                    <w:right w:val="none" w:sz="0" w:space="0" w:color="auto"/>
                  </w:divBdr>
                  <w:divsChild>
                    <w:div w:id="2091849443">
                      <w:marLeft w:val="0"/>
                      <w:marRight w:val="0"/>
                      <w:marTop w:val="0"/>
                      <w:marBottom w:val="0"/>
                      <w:divBdr>
                        <w:top w:val="none" w:sz="0" w:space="0" w:color="auto"/>
                        <w:left w:val="none" w:sz="0" w:space="0" w:color="auto"/>
                        <w:bottom w:val="none" w:sz="0" w:space="0" w:color="auto"/>
                        <w:right w:val="none" w:sz="0" w:space="0" w:color="auto"/>
                      </w:divBdr>
                    </w:div>
                  </w:divsChild>
                </w:div>
                <w:div w:id="502279871">
                  <w:marLeft w:val="0"/>
                  <w:marRight w:val="0"/>
                  <w:marTop w:val="0"/>
                  <w:marBottom w:val="0"/>
                  <w:divBdr>
                    <w:top w:val="none" w:sz="0" w:space="0" w:color="auto"/>
                    <w:left w:val="none" w:sz="0" w:space="0" w:color="auto"/>
                    <w:bottom w:val="none" w:sz="0" w:space="0" w:color="auto"/>
                    <w:right w:val="none" w:sz="0" w:space="0" w:color="auto"/>
                  </w:divBdr>
                  <w:divsChild>
                    <w:div w:id="601114096">
                      <w:marLeft w:val="0"/>
                      <w:marRight w:val="0"/>
                      <w:marTop w:val="0"/>
                      <w:marBottom w:val="0"/>
                      <w:divBdr>
                        <w:top w:val="none" w:sz="0" w:space="0" w:color="auto"/>
                        <w:left w:val="none" w:sz="0" w:space="0" w:color="auto"/>
                        <w:bottom w:val="none" w:sz="0" w:space="0" w:color="auto"/>
                        <w:right w:val="none" w:sz="0" w:space="0" w:color="auto"/>
                      </w:divBdr>
                    </w:div>
                  </w:divsChild>
                </w:div>
                <w:div w:id="518813318">
                  <w:marLeft w:val="0"/>
                  <w:marRight w:val="0"/>
                  <w:marTop w:val="0"/>
                  <w:marBottom w:val="0"/>
                  <w:divBdr>
                    <w:top w:val="none" w:sz="0" w:space="0" w:color="auto"/>
                    <w:left w:val="none" w:sz="0" w:space="0" w:color="auto"/>
                    <w:bottom w:val="none" w:sz="0" w:space="0" w:color="auto"/>
                    <w:right w:val="none" w:sz="0" w:space="0" w:color="auto"/>
                  </w:divBdr>
                  <w:divsChild>
                    <w:div w:id="90980707">
                      <w:marLeft w:val="0"/>
                      <w:marRight w:val="0"/>
                      <w:marTop w:val="0"/>
                      <w:marBottom w:val="0"/>
                      <w:divBdr>
                        <w:top w:val="none" w:sz="0" w:space="0" w:color="auto"/>
                        <w:left w:val="none" w:sz="0" w:space="0" w:color="auto"/>
                        <w:bottom w:val="none" w:sz="0" w:space="0" w:color="auto"/>
                        <w:right w:val="none" w:sz="0" w:space="0" w:color="auto"/>
                      </w:divBdr>
                    </w:div>
                  </w:divsChild>
                </w:div>
                <w:div w:id="529488483">
                  <w:marLeft w:val="0"/>
                  <w:marRight w:val="0"/>
                  <w:marTop w:val="0"/>
                  <w:marBottom w:val="0"/>
                  <w:divBdr>
                    <w:top w:val="none" w:sz="0" w:space="0" w:color="auto"/>
                    <w:left w:val="none" w:sz="0" w:space="0" w:color="auto"/>
                    <w:bottom w:val="none" w:sz="0" w:space="0" w:color="auto"/>
                    <w:right w:val="none" w:sz="0" w:space="0" w:color="auto"/>
                  </w:divBdr>
                  <w:divsChild>
                    <w:div w:id="705181577">
                      <w:marLeft w:val="0"/>
                      <w:marRight w:val="0"/>
                      <w:marTop w:val="0"/>
                      <w:marBottom w:val="0"/>
                      <w:divBdr>
                        <w:top w:val="none" w:sz="0" w:space="0" w:color="auto"/>
                        <w:left w:val="none" w:sz="0" w:space="0" w:color="auto"/>
                        <w:bottom w:val="none" w:sz="0" w:space="0" w:color="auto"/>
                        <w:right w:val="none" w:sz="0" w:space="0" w:color="auto"/>
                      </w:divBdr>
                    </w:div>
                  </w:divsChild>
                </w:div>
                <w:div w:id="531647298">
                  <w:marLeft w:val="0"/>
                  <w:marRight w:val="0"/>
                  <w:marTop w:val="0"/>
                  <w:marBottom w:val="0"/>
                  <w:divBdr>
                    <w:top w:val="none" w:sz="0" w:space="0" w:color="auto"/>
                    <w:left w:val="none" w:sz="0" w:space="0" w:color="auto"/>
                    <w:bottom w:val="none" w:sz="0" w:space="0" w:color="auto"/>
                    <w:right w:val="none" w:sz="0" w:space="0" w:color="auto"/>
                  </w:divBdr>
                  <w:divsChild>
                    <w:div w:id="1822303929">
                      <w:marLeft w:val="0"/>
                      <w:marRight w:val="0"/>
                      <w:marTop w:val="0"/>
                      <w:marBottom w:val="0"/>
                      <w:divBdr>
                        <w:top w:val="none" w:sz="0" w:space="0" w:color="auto"/>
                        <w:left w:val="none" w:sz="0" w:space="0" w:color="auto"/>
                        <w:bottom w:val="none" w:sz="0" w:space="0" w:color="auto"/>
                        <w:right w:val="none" w:sz="0" w:space="0" w:color="auto"/>
                      </w:divBdr>
                    </w:div>
                  </w:divsChild>
                </w:div>
                <w:div w:id="550461534">
                  <w:marLeft w:val="0"/>
                  <w:marRight w:val="0"/>
                  <w:marTop w:val="0"/>
                  <w:marBottom w:val="0"/>
                  <w:divBdr>
                    <w:top w:val="none" w:sz="0" w:space="0" w:color="auto"/>
                    <w:left w:val="none" w:sz="0" w:space="0" w:color="auto"/>
                    <w:bottom w:val="none" w:sz="0" w:space="0" w:color="auto"/>
                    <w:right w:val="none" w:sz="0" w:space="0" w:color="auto"/>
                  </w:divBdr>
                  <w:divsChild>
                    <w:div w:id="732434928">
                      <w:marLeft w:val="0"/>
                      <w:marRight w:val="0"/>
                      <w:marTop w:val="0"/>
                      <w:marBottom w:val="0"/>
                      <w:divBdr>
                        <w:top w:val="none" w:sz="0" w:space="0" w:color="auto"/>
                        <w:left w:val="none" w:sz="0" w:space="0" w:color="auto"/>
                        <w:bottom w:val="none" w:sz="0" w:space="0" w:color="auto"/>
                        <w:right w:val="none" w:sz="0" w:space="0" w:color="auto"/>
                      </w:divBdr>
                    </w:div>
                  </w:divsChild>
                </w:div>
                <w:div w:id="589850996">
                  <w:marLeft w:val="0"/>
                  <w:marRight w:val="0"/>
                  <w:marTop w:val="0"/>
                  <w:marBottom w:val="0"/>
                  <w:divBdr>
                    <w:top w:val="none" w:sz="0" w:space="0" w:color="auto"/>
                    <w:left w:val="none" w:sz="0" w:space="0" w:color="auto"/>
                    <w:bottom w:val="none" w:sz="0" w:space="0" w:color="auto"/>
                    <w:right w:val="none" w:sz="0" w:space="0" w:color="auto"/>
                  </w:divBdr>
                  <w:divsChild>
                    <w:div w:id="213660313">
                      <w:marLeft w:val="0"/>
                      <w:marRight w:val="0"/>
                      <w:marTop w:val="0"/>
                      <w:marBottom w:val="0"/>
                      <w:divBdr>
                        <w:top w:val="none" w:sz="0" w:space="0" w:color="auto"/>
                        <w:left w:val="none" w:sz="0" w:space="0" w:color="auto"/>
                        <w:bottom w:val="none" w:sz="0" w:space="0" w:color="auto"/>
                        <w:right w:val="none" w:sz="0" w:space="0" w:color="auto"/>
                      </w:divBdr>
                    </w:div>
                  </w:divsChild>
                </w:div>
                <w:div w:id="590044420">
                  <w:marLeft w:val="0"/>
                  <w:marRight w:val="0"/>
                  <w:marTop w:val="0"/>
                  <w:marBottom w:val="0"/>
                  <w:divBdr>
                    <w:top w:val="none" w:sz="0" w:space="0" w:color="auto"/>
                    <w:left w:val="none" w:sz="0" w:space="0" w:color="auto"/>
                    <w:bottom w:val="none" w:sz="0" w:space="0" w:color="auto"/>
                    <w:right w:val="none" w:sz="0" w:space="0" w:color="auto"/>
                  </w:divBdr>
                  <w:divsChild>
                    <w:div w:id="1970092737">
                      <w:marLeft w:val="0"/>
                      <w:marRight w:val="0"/>
                      <w:marTop w:val="0"/>
                      <w:marBottom w:val="0"/>
                      <w:divBdr>
                        <w:top w:val="none" w:sz="0" w:space="0" w:color="auto"/>
                        <w:left w:val="none" w:sz="0" w:space="0" w:color="auto"/>
                        <w:bottom w:val="none" w:sz="0" w:space="0" w:color="auto"/>
                        <w:right w:val="none" w:sz="0" w:space="0" w:color="auto"/>
                      </w:divBdr>
                    </w:div>
                  </w:divsChild>
                </w:div>
                <w:div w:id="602613870">
                  <w:marLeft w:val="0"/>
                  <w:marRight w:val="0"/>
                  <w:marTop w:val="0"/>
                  <w:marBottom w:val="0"/>
                  <w:divBdr>
                    <w:top w:val="none" w:sz="0" w:space="0" w:color="auto"/>
                    <w:left w:val="none" w:sz="0" w:space="0" w:color="auto"/>
                    <w:bottom w:val="none" w:sz="0" w:space="0" w:color="auto"/>
                    <w:right w:val="none" w:sz="0" w:space="0" w:color="auto"/>
                  </w:divBdr>
                  <w:divsChild>
                    <w:div w:id="1893807269">
                      <w:marLeft w:val="0"/>
                      <w:marRight w:val="0"/>
                      <w:marTop w:val="0"/>
                      <w:marBottom w:val="0"/>
                      <w:divBdr>
                        <w:top w:val="none" w:sz="0" w:space="0" w:color="auto"/>
                        <w:left w:val="none" w:sz="0" w:space="0" w:color="auto"/>
                        <w:bottom w:val="none" w:sz="0" w:space="0" w:color="auto"/>
                        <w:right w:val="none" w:sz="0" w:space="0" w:color="auto"/>
                      </w:divBdr>
                    </w:div>
                  </w:divsChild>
                </w:div>
                <w:div w:id="611594401">
                  <w:marLeft w:val="0"/>
                  <w:marRight w:val="0"/>
                  <w:marTop w:val="0"/>
                  <w:marBottom w:val="0"/>
                  <w:divBdr>
                    <w:top w:val="none" w:sz="0" w:space="0" w:color="auto"/>
                    <w:left w:val="none" w:sz="0" w:space="0" w:color="auto"/>
                    <w:bottom w:val="none" w:sz="0" w:space="0" w:color="auto"/>
                    <w:right w:val="none" w:sz="0" w:space="0" w:color="auto"/>
                  </w:divBdr>
                  <w:divsChild>
                    <w:div w:id="1403680801">
                      <w:marLeft w:val="0"/>
                      <w:marRight w:val="0"/>
                      <w:marTop w:val="0"/>
                      <w:marBottom w:val="0"/>
                      <w:divBdr>
                        <w:top w:val="none" w:sz="0" w:space="0" w:color="auto"/>
                        <w:left w:val="none" w:sz="0" w:space="0" w:color="auto"/>
                        <w:bottom w:val="none" w:sz="0" w:space="0" w:color="auto"/>
                        <w:right w:val="none" w:sz="0" w:space="0" w:color="auto"/>
                      </w:divBdr>
                    </w:div>
                  </w:divsChild>
                </w:div>
                <w:div w:id="619461671">
                  <w:marLeft w:val="0"/>
                  <w:marRight w:val="0"/>
                  <w:marTop w:val="0"/>
                  <w:marBottom w:val="0"/>
                  <w:divBdr>
                    <w:top w:val="none" w:sz="0" w:space="0" w:color="auto"/>
                    <w:left w:val="none" w:sz="0" w:space="0" w:color="auto"/>
                    <w:bottom w:val="none" w:sz="0" w:space="0" w:color="auto"/>
                    <w:right w:val="none" w:sz="0" w:space="0" w:color="auto"/>
                  </w:divBdr>
                  <w:divsChild>
                    <w:div w:id="2044675415">
                      <w:marLeft w:val="0"/>
                      <w:marRight w:val="0"/>
                      <w:marTop w:val="0"/>
                      <w:marBottom w:val="0"/>
                      <w:divBdr>
                        <w:top w:val="none" w:sz="0" w:space="0" w:color="auto"/>
                        <w:left w:val="none" w:sz="0" w:space="0" w:color="auto"/>
                        <w:bottom w:val="none" w:sz="0" w:space="0" w:color="auto"/>
                        <w:right w:val="none" w:sz="0" w:space="0" w:color="auto"/>
                      </w:divBdr>
                    </w:div>
                  </w:divsChild>
                </w:div>
                <w:div w:id="638415988">
                  <w:marLeft w:val="0"/>
                  <w:marRight w:val="0"/>
                  <w:marTop w:val="0"/>
                  <w:marBottom w:val="0"/>
                  <w:divBdr>
                    <w:top w:val="none" w:sz="0" w:space="0" w:color="auto"/>
                    <w:left w:val="none" w:sz="0" w:space="0" w:color="auto"/>
                    <w:bottom w:val="none" w:sz="0" w:space="0" w:color="auto"/>
                    <w:right w:val="none" w:sz="0" w:space="0" w:color="auto"/>
                  </w:divBdr>
                  <w:divsChild>
                    <w:div w:id="383020758">
                      <w:marLeft w:val="0"/>
                      <w:marRight w:val="0"/>
                      <w:marTop w:val="0"/>
                      <w:marBottom w:val="0"/>
                      <w:divBdr>
                        <w:top w:val="none" w:sz="0" w:space="0" w:color="auto"/>
                        <w:left w:val="none" w:sz="0" w:space="0" w:color="auto"/>
                        <w:bottom w:val="none" w:sz="0" w:space="0" w:color="auto"/>
                        <w:right w:val="none" w:sz="0" w:space="0" w:color="auto"/>
                      </w:divBdr>
                    </w:div>
                  </w:divsChild>
                </w:div>
                <w:div w:id="645938133">
                  <w:marLeft w:val="0"/>
                  <w:marRight w:val="0"/>
                  <w:marTop w:val="0"/>
                  <w:marBottom w:val="0"/>
                  <w:divBdr>
                    <w:top w:val="none" w:sz="0" w:space="0" w:color="auto"/>
                    <w:left w:val="none" w:sz="0" w:space="0" w:color="auto"/>
                    <w:bottom w:val="none" w:sz="0" w:space="0" w:color="auto"/>
                    <w:right w:val="none" w:sz="0" w:space="0" w:color="auto"/>
                  </w:divBdr>
                  <w:divsChild>
                    <w:div w:id="107552791">
                      <w:marLeft w:val="0"/>
                      <w:marRight w:val="0"/>
                      <w:marTop w:val="0"/>
                      <w:marBottom w:val="0"/>
                      <w:divBdr>
                        <w:top w:val="none" w:sz="0" w:space="0" w:color="auto"/>
                        <w:left w:val="none" w:sz="0" w:space="0" w:color="auto"/>
                        <w:bottom w:val="none" w:sz="0" w:space="0" w:color="auto"/>
                        <w:right w:val="none" w:sz="0" w:space="0" w:color="auto"/>
                      </w:divBdr>
                    </w:div>
                  </w:divsChild>
                </w:div>
                <w:div w:id="646250502">
                  <w:marLeft w:val="0"/>
                  <w:marRight w:val="0"/>
                  <w:marTop w:val="0"/>
                  <w:marBottom w:val="0"/>
                  <w:divBdr>
                    <w:top w:val="none" w:sz="0" w:space="0" w:color="auto"/>
                    <w:left w:val="none" w:sz="0" w:space="0" w:color="auto"/>
                    <w:bottom w:val="none" w:sz="0" w:space="0" w:color="auto"/>
                    <w:right w:val="none" w:sz="0" w:space="0" w:color="auto"/>
                  </w:divBdr>
                  <w:divsChild>
                    <w:div w:id="743451845">
                      <w:marLeft w:val="0"/>
                      <w:marRight w:val="0"/>
                      <w:marTop w:val="0"/>
                      <w:marBottom w:val="0"/>
                      <w:divBdr>
                        <w:top w:val="none" w:sz="0" w:space="0" w:color="auto"/>
                        <w:left w:val="none" w:sz="0" w:space="0" w:color="auto"/>
                        <w:bottom w:val="none" w:sz="0" w:space="0" w:color="auto"/>
                        <w:right w:val="none" w:sz="0" w:space="0" w:color="auto"/>
                      </w:divBdr>
                    </w:div>
                  </w:divsChild>
                </w:div>
                <w:div w:id="650595727">
                  <w:marLeft w:val="0"/>
                  <w:marRight w:val="0"/>
                  <w:marTop w:val="0"/>
                  <w:marBottom w:val="0"/>
                  <w:divBdr>
                    <w:top w:val="none" w:sz="0" w:space="0" w:color="auto"/>
                    <w:left w:val="none" w:sz="0" w:space="0" w:color="auto"/>
                    <w:bottom w:val="none" w:sz="0" w:space="0" w:color="auto"/>
                    <w:right w:val="none" w:sz="0" w:space="0" w:color="auto"/>
                  </w:divBdr>
                  <w:divsChild>
                    <w:div w:id="1037462536">
                      <w:marLeft w:val="0"/>
                      <w:marRight w:val="0"/>
                      <w:marTop w:val="0"/>
                      <w:marBottom w:val="0"/>
                      <w:divBdr>
                        <w:top w:val="none" w:sz="0" w:space="0" w:color="auto"/>
                        <w:left w:val="none" w:sz="0" w:space="0" w:color="auto"/>
                        <w:bottom w:val="none" w:sz="0" w:space="0" w:color="auto"/>
                        <w:right w:val="none" w:sz="0" w:space="0" w:color="auto"/>
                      </w:divBdr>
                    </w:div>
                  </w:divsChild>
                </w:div>
                <w:div w:id="658000268">
                  <w:marLeft w:val="0"/>
                  <w:marRight w:val="0"/>
                  <w:marTop w:val="0"/>
                  <w:marBottom w:val="0"/>
                  <w:divBdr>
                    <w:top w:val="none" w:sz="0" w:space="0" w:color="auto"/>
                    <w:left w:val="none" w:sz="0" w:space="0" w:color="auto"/>
                    <w:bottom w:val="none" w:sz="0" w:space="0" w:color="auto"/>
                    <w:right w:val="none" w:sz="0" w:space="0" w:color="auto"/>
                  </w:divBdr>
                  <w:divsChild>
                    <w:div w:id="571433955">
                      <w:marLeft w:val="0"/>
                      <w:marRight w:val="0"/>
                      <w:marTop w:val="0"/>
                      <w:marBottom w:val="0"/>
                      <w:divBdr>
                        <w:top w:val="none" w:sz="0" w:space="0" w:color="auto"/>
                        <w:left w:val="none" w:sz="0" w:space="0" w:color="auto"/>
                        <w:bottom w:val="none" w:sz="0" w:space="0" w:color="auto"/>
                        <w:right w:val="none" w:sz="0" w:space="0" w:color="auto"/>
                      </w:divBdr>
                    </w:div>
                  </w:divsChild>
                </w:div>
                <w:div w:id="660425772">
                  <w:marLeft w:val="0"/>
                  <w:marRight w:val="0"/>
                  <w:marTop w:val="0"/>
                  <w:marBottom w:val="0"/>
                  <w:divBdr>
                    <w:top w:val="none" w:sz="0" w:space="0" w:color="auto"/>
                    <w:left w:val="none" w:sz="0" w:space="0" w:color="auto"/>
                    <w:bottom w:val="none" w:sz="0" w:space="0" w:color="auto"/>
                    <w:right w:val="none" w:sz="0" w:space="0" w:color="auto"/>
                  </w:divBdr>
                  <w:divsChild>
                    <w:div w:id="1436680310">
                      <w:marLeft w:val="0"/>
                      <w:marRight w:val="0"/>
                      <w:marTop w:val="0"/>
                      <w:marBottom w:val="0"/>
                      <w:divBdr>
                        <w:top w:val="none" w:sz="0" w:space="0" w:color="auto"/>
                        <w:left w:val="none" w:sz="0" w:space="0" w:color="auto"/>
                        <w:bottom w:val="none" w:sz="0" w:space="0" w:color="auto"/>
                        <w:right w:val="none" w:sz="0" w:space="0" w:color="auto"/>
                      </w:divBdr>
                    </w:div>
                  </w:divsChild>
                </w:div>
                <w:div w:id="665015517">
                  <w:marLeft w:val="0"/>
                  <w:marRight w:val="0"/>
                  <w:marTop w:val="0"/>
                  <w:marBottom w:val="0"/>
                  <w:divBdr>
                    <w:top w:val="none" w:sz="0" w:space="0" w:color="auto"/>
                    <w:left w:val="none" w:sz="0" w:space="0" w:color="auto"/>
                    <w:bottom w:val="none" w:sz="0" w:space="0" w:color="auto"/>
                    <w:right w:val="none" w:sz="0" w:space="0" w:color="auto"/>
                  </w:divBdr>
                  <w:divsChild>
                    <w:div w:id="1335374379">
                      <w:marLeft w:val="0"/>
                      <w:marRight w:val="0"/>
                      <w:marTop w:val="0"/>
                      <w:marBottom w:val="0"/>
                      <w:divBdr>
                        <w:top w:val="none" w:sz="0" w:space="0" w:color="auto"/>
                        <w:left w:val="none" w:sz="0" w:space="0" w:color="auto"/>
                        <w:bottom w:val="none" w:sz="0" w:space="0" w:color="auto"/>
                        <w:right w:val="none" w:sz="0" w:space="0" w:color="auto"/>
                      </w:divBdr>
                    </w:div>
                  </w:divsChild>
                </w:div>
                <w:div w:id="670837803">
                  <w:marLeft w:val="0"/>
                  <w:marRight w:val="0"/>
                  <w:marTop w:val="0"/>
                  <w:marBottom w:val="0"/>
                  <w:divBdr>
                    <w:top w:val="none" w:sz="0" w:space="0" w:color="auto"/>
                    <w:left w:val="none" w:sz="0" w:space="0" w:color="auto"/>
                    <w:bottom w:val="none" w:sz="0" w:space="0" w:color="auto"/>
                    <w:right w:val="none" w:sz="0" w:space="0" w:color="auto"/>
                  </w:divBdr>
                  <w:divsChild>
                    <w:div w:id="873274311">
                      <w:marLeft w:val="0"/>
                      <w:marRight w:val="0"/>
                      <w:marTop w:val="0"/>
                      <w:marBottom w:val="0"/>
                      <w:divBdr>
                        <w:top w:val="none" w:sz="0" w:space="0" w:color="auto"/>
                        <w:left w:val="none" w:sz="0" w:space="0" w:color="auto"/>
                        <w:bottom w:val="none" w:sz="0" w:space="0" w:color="auto"/>
                        <w:right w:val="none" w:sz="0" w:space="0" w:color="auto"/>
                      </w:divBdr>
                    </w:div>
                  </w:divsChild>
                </w:div>
                <w:div w:id="672682637">
                  <w:marLeft w:val="0"/>
                  <w:marRight w:val="0"/>
                  <w:marTop w:val="0"/>
                  <w:marBottom w:val="0"/>
                  <w:divBdr>
                    <w:top w:val="none" w:sz="0" w:space="0" w:color="auto"/>
                    <w:left w:val="none" w:sz="0" w:space="0" w:color="auto"/>
                    <w:bottom w:val="none" w:sz="0" w:space="0" w:color="auto"/>
                    <w:right w:val="none" w:sz="0" w:space="0" w:color="auto"/>
                  </w:divBdr>
                  <w:divsChild>
                    <w:div w:id="1645502772">
                      <w:marLeft w:val="0"/>
                      <w:marRight w:val="0"/>
                      <w:marTop w:val="0"/>
                      <w:marBottom w:val="0"/>
                      <w:divBdr>
                        <w:top w:val="none" w:sz="0" w:space="0" w:color="auto"/>
                        <w:left w:val="none" w:sz="0" w:space="0" w:color="auto"/>
                        <w:bottom w:val="none" w:sz="0" w:space="0" w:color="auto"/>
                        <w:right w:val="none" w:sz="0" w:space="0" w:color="auto"/>
                      </w:divBdr>
                    </w:div>
                  </w:divsChild>
                </w:div>
                <w:div w:id="685792797">
                  <w:marLeft w:val="0"/>
                  <w:marRight w:val="0"/>
                  <w:marTop w:val="0"/>
                  <w:marBottom w:val="0"/>
                  <w:divBdr>
                    <w:top w:val="none" w:sz="0" w:space="0" w:color="auto"/>
                    <w:left w:val="none" w:sz="0" w:space="0" w:color="auto"/>
                    <w:bottom w:val="none" w:sz="0" w:space="0" w:color="auto"/>
                    <w:right w:val="none" w:sz="0" w:space="0" w:color="auto"/>
                  </w:divBdr>
                  <w:divsChild>
                    <w:div w:id="1208761422">
                      <w:marLeft w:val="0"/>
                      <w:marRight w:val="0"/>
                      <w:marTop w:val="0"/>
                      <w:marBottom w:val="0"/>
                      <w:divBdr>
                        <w:top w:val="none" w:sz="0" w:space="0" w:color="auto"/>
                        <w:left w:val="none" w:sz="0" w:space="0" w:color="auto"/>
                        <w:bottom w:val="none" w:sz="0" w:space="0" w:color="auto"/>
                        <w:right w:val="none" w:sz="0" w:space="0" w:color="auto"/>
                      </w:divBdr>
                    </w:div>
                  </w:divsChild>
                </w:div>
                <w:div w:id="696269588">
                  <w:marLeft w:val="0"/>
                  <w:marRight w:val="0"/>
                  <w:marTop w:val="0"/>
                  <w:marBottom w:val="0"/>
                  <w:divBdr>
                    <w:top w:val="none" w:sz="0" w:space="0" w:color="auto"/>
                    <w:left w:val="none" w:sz="0" w:space="0" w:color="auto"/>
                    <w:bottom w:val="none" w:sz="0" w:space="0" w:color="auto"/>
                    <w:right w:val="none" w:sz="0" w:space="0" w:color="auto"/>
                  </w:divBdr>
                  <w:divsChild>
                    <w:div w:id="775756793">
                      <w:marLeft w:val="0"/>
                      <w:marRight w:val="0"/>
                      <w:marTop w:val="0"/>
                      <w:marBottom w:val="0"/>
                      <w:divBdr>
                        <w:top w:val="none" w:sz="0" w:space="0" w:color="auto"/>
                        <w:left w:val="none" w:sz="0" w:space="0" w:color="auto"/>
                        <w:bottom w:val="none" w:sz="0" w:space="0" w:color="auto"/>
                        <w:right w:val="none" w:sz="0" w:space="0" w:color="auto"/>
                      </w:divBdr>
                    </w:div>
                  </w:divsChild>
                </w:div>
                <w:div w:id="713769286">
                  <w:marLeft w:val="0"/>
                  <w:marRight w:val="0"/>
                  <w:marTop w:val="0"/>
                  <w:marBottom w:val="0"/>
                  <w:divBdr>
                    <w:top w:val="none" w:sz="0" w:space="0" w:color="auto"/>
                    <w:left w:val="none" w:sz="0" w:space="0" w:color="auto"/>
                    <w:bottom w:val="none" w:sz="0" w:space="0" w:color="auto"/>
                    <w:right w:val="none" w:sz="0" w:space="0" w:color="auto"/>
                  </w:divBdr>
                  <w:divsChild>
                    <w:div w:id="2034458141">
                      <w:marLeft w:val="0"/>
                      <w:marRight w:val="0"/>
                      <w:marTop w:val="0"/>
                      <w:marBottom w:val="0"/>
                      <w:divBdr>
                        <w:top w:val="none" w:sz="0" w:space="0" w:color="auto"/>
                        <w:left w:val="none" w:sz="0" w:space="0" w:color="auto"/>
                        <w:bottom w:val="none" w:sz="0" w:space="0" w:color="auto"/>
                        <w:right w:val="none" w:sz="0" w:space="0" w:color="auto"/>
                      </w:divBdr>
                    </w:div>
                  </w:divsChild>
                </w:div>
                <w:div w:id="734663668">
                  <w:marLeft w:val="0"/>
                  <w:marRight w:val="0"/>
                  <w:marTop w:val="0"/>
                  <w:marBottom w:val="0"/>
                  <w:divBdr>
                    <w:top w:val="none" w:sz="0" w:space="0" w:color="auto"/>
                    <w:left w:val="none" w:sz="0" w:space="0" w:color="auto"/>
                    <w:bottom w:val="none" w:sz="0" w:space="0" w:color="auto"/>
                    <w:right w:val="none" w:sz="0" w:space="0" w:color="auto"/>
                  </w:divBdr>
                  <w:divsChild>
                    <w:div w:id="427968892">
                      <w:marLeft w:val="0"/>
                      <w:marRight w:val="0"/>
                      <w:marTop w:val="0"/>
                      <w:marBottom w:val="0"/>
                      <w:divBdr>
                        <w:top w:val="none" w:sz="0" w:space="0" w:color="auto"/>
                        <w:left w:val="none" w:sz="0" w:space="0" w:color="auto"/>
                        <w:bottom w:val="none" w:sz="0" w:space="0" w:color="auto"/>
                        <w:right w:val="none" w:sz="0" w:space="0" w:color="auto"/>
                      </w:divBdr>
                    </w:div>
                  </w:divsChild>
                </w:div>
                <w:div w:id="751051743">
                  <w:marLeft w:val="0"/>
                  <w:marRight w:val="0"/>
                  <w:marTop w:val="0"/>
                  <w:marBottom w:val="0"/>
                  <w:divBdr>
                    <w:top w:val="none" w:sz="0" w:space="0" w:color="auto"/>
                    <w:left w:val="none" w:sz="0" w:space="0" w:color="auto"/>
                    <w:bottom w:val="none" w:sz="0" w:space="0" w:color="auto"/>
                    <w:right w:val="none" w:sz="0" w:space="0" w:color="auto"/>
                  </w:divBdr>
                  <w:divsChild>
                    <w:div w:id="1186092756">
                      <w:marLeft w:val="0"/>
                      <w:marRight w:val="0"/>
                      <w:marTop w:val="0"/>
                      <w:marBottom w:val="0"/>
                      <w:divBdr>
                        <w:top w:val="none" w:sz="0" w:space="0" w:color="auto"/>
                        <w:left w:val="none" w:sz="0" w:space="0" w:color="auto"/>
                        <w:bottom w:val="none" w:sz="0" w:space="0" w:color="auto"/>
                        <w:right w:val="none" w:sz="0" w:space="0" w:color="auto"/>
                      </w:divBdr>
                    </w:div>
                  </w:divsChild>
                </w:div>
                <w:div w:id="755250958">
                  <w:marLeft w:val="0"/>
                  <w:marRight w:val="0"/>
                  <w:marTop w:val="0"/>
                  <w:marBottom w:val="0"/>
                  <w:divBdr>
                    <w:top w:val="none" w:sz="0" w:space="0" w:color="auto"/>
                    <w:left w:val="none" w:sz="0" w:space="0" w:color="auto"/>
                    <w:bottom w:val="none" w:sz="0" w:space="0" w:color="auto"/>
                    <w:right w:val="none" w:sz="0" w:space="0" w:color="auto"/>
                  </w:divBdr>
                  <w:divsChild>
                    <w:div w:id="1411930293">
                      <w:marLeft w:val="0"/>
                      <w:marRight w:val="0"/>
                      <w:marTop w:val="0"/>
                      <w:marBottom w:val="0"/>
                      <w:divBdr>
                        <w:top w:val="none" w:sz="0" w:space="0" w:color="auto"/>
                        <w:left w:val="none" w:sz="0" w:space="0" w:color="auto"/>
                        <w:bottom w:val="none" w:sz="0" w:space="0" w:color="auto"/>
                        <w:right w:val="none" w:sz="0" w:space="0" w:color="auto"/>
                      </w:divBdr>
                    </w:div>
                  </w:divsChild>
                </w:div>
                <w:div w:id="756679556">
                  <w:marLeft w:val="0"/>
                  <w:marRight w:val="0"/>
                  <w:marTop w:val="0"/>
                  <w:marBottom w:val="0"/>
                  <w:divBdr>
                    <w:top w:val="none" w:sz="0" w:space="0" w:color="auto"/>
                    <w:left w:val="none" w:sz="0" w:space="0" w:color="auto"/>
                    <w:bottom w:val="none" w:sz="0" w:space="0" w:color="auto"/>
                    <w:right w:val="none" w:sz="0" w:space="0" w:color="auto"/>
                  </w:divBdr>
                  <w:divsChild>
                    <w:div w:id="620574305">
                      <w:marLeft w:val="0"/>
                      <w:marRight w:val="0"/>
                      <w:marTop w:val="0"/>
                      <w:marBottom w:val="0"/>
                      <w:divBdr>
                        <w:top w:val="none" w:sz="0" w:space="0" w:color="auto"/>
                        <w:left w:val="none" w:sz="0" w:space="0" w:color="auto"/>
                        <w:bottom w:val="none" w:sz="0" w:space="0" w:color="auto"/>
                        <w:right w:val="none" w:sz="0" w:space="0" w:color="auto"/>
                      </w:divBdr>
                    </w:div>
                  </w:divsChild>
                </w:div>
                <w:div w:id="771827273">
                  <w:marLeft w:val="0"/>
                  <w:marRight w:val="0"/>
                  <w:marTop w:val="0"/>
                  <w:marBottom w:val="0"/>
                  <w:divBdr>
                    <w:top w:val="none" w:sz="0" w:space="0" w:color="auto"/>
                    <w:left w:val="none" w:sz="0" w:space="0" w:color="auto"/>
                    <w:bottom w:val="none" w:sz="0" w:space="0" w:color="auto"/>
                    <w:right w:val="none" w:sz="0" w:space="0" w:color="auto"/>
                  </w:divBdr>
                  <w:divsChild>
                    <w:div w:id="1291550573">
                      <w:marLeft w:val="0"/>
                      <w:marRight w:val="0"/>
                      <w:marTop w:val="0"/>
                      <w:marBottom w:val="0"/>
                      <w:divBdr>
                        <w:top w:val="none" w:sz="0" w:space="0" w:color="auto"/>
                        <w:left w:val="none" w:sz="0" w:space="0" w:color="auto"/>
                        <w:bottom w:val="none" w:sz="0" w:space="0" w:color="auto"/>
                        <w:right w:val="none" w:sz="0" w:space="0" w:color="auto"/>
                      </w:divBdr>
                    </w:div>
                  </w:divsChild>
                </w:div>
                <w:div w:id="791826954">
                  <w:marLeft w:val="0"/>
                  <w:marRight w:val="0"/>
                  <w:marTop w:val="0"/>
                  <w:marBottom w:val="0"/>
                  <w:divBdr>
                    <w:top w:val="none" w:sz="0" w:space="0" w:color="auto"/>
                    <w:left w:val="none" w:sz="0" w:space="0" w:color="auto"/>
                    <w:bottom w:val="none" w:sz="0" w:space="0" w:color="auto"/>
                    <w:right w:val="none" w:sz="0" w:space="0" w:color="auto"/>
                  </w:divBdr>
                  <w:divsChild>
                    <w:div w:id="989594876">
                      <w:marLeft w:val="0"/>
                      <w:marRight w:val="0"/>
                      <w:marTop w:val="0"/>
                      <w:marBottom w:val="0"/>
                      <w:divBdr>
                        <w:top w:val="none" w:sz="0" w:space="0" w:color="auto"/>
                        <w:left w:val="none" w:sz="0" w:space="0" w:color="auto"/>
                        <w:bottom w:val="none" w:sz="0" w:space="0" w:color="auto"/>
                        <w:right w:val="none" w:sz="0" w:space="0" w:color="auto"/>
                      </w:divBdr>
                    </w:div>
                  </w:divsChild>
                </w:div>
                <w:div w:id="792362512">
                  <w:marLeft w:val="0"/>
                  <w:marRight w:val="0"/>
                  <w:marTop w:val="0"/>
                  <w:marBottom w:val="0"/>
                  <w:divBdr>
                    <w:top w:val="none" w:sz="0" w:space="0" w:color="auto"/>
                    <w:left w:val="none" w:sz="0" w:space="0" w:color="auto"/>
                    <w:bottom w:val="none" w:sz="0" w:space="0" w:color="auto"/>
                    <w:right w:val="none" w:sz="0" w:space="0" w:color="auto"/>
                  </w:divBdr>
                  <w:divsChild>
                    <w:div w:id="1962417065">
                      <w:marLeft w:val="0"/>
                      <w:marRight w:val="0"/>
                      <w:marTop w:val="0"/>
                      <w:marBottom w:val="0"/>
                      <w:divBdr>
                        <w:top w:val="none" w:sz="0" w:space="0" w:color="auto"/>
                        <w:left w:val="none" w:sz="0" w:space="0" w:color="auto"/>
                        <w:bottom w:val="none" w:sz="0" w:space="0" w:color="auto"/>
                        <w:right w:val="none" w:sz="0" w:space="0" w:color="auto"/>
                      </w:divBdr>
                    </w:div>
                  </w:divsChild>
                </w:div>
                <w:div w:id="810949996">
                  <w:marLeft w:val="0"/>
                  <w:marRight w:val="0"/>
                  <w:marTop w:val="0"/>
                  <w:marBottom w:val="0"/>
                  <w:divBdr>
                    <w:top w:val="none" w:sz="0" w:space="0" w:color="auto"/>
                    <w:left w:val="none" w:sz="0" w:space="0" w:color="auto"/>
                    <w:bottom w:val="none" w:sz="0" w:space="0" w:color="auto"/>
                    <w:right w:val="none" w:sz="0" w:space="0" w:color="auto"/>
                  </w:divBdr>
                  <w:divsChild>
                    <w:div w:id="588805930">
                      <w:marLeft w:val="0"/>
                      <w:marRight w:val="0"/>
                      <w:marTop w:val="0"/>
                      <w:marBottom w:val="0"/>
                      <w:divBdr>
                        <w:top w:val="none" w:sz="0" w:space="0" w:color="auto"/>
                        <w:left w:val="none" w:sz="0" w:space="0" w:color="auto"/>
                        <w:bottom w:val="none" w:sz="0" w:space="0" w:color="auto"/>
                        <w:right w:val="none" w:sz="0" w:space="0" w:color="auto"/>
                      </w:divBdr>
                    </w:div>
                  </w:divsChild>
                </w:div>
                <w:div w:id="813716459">
                  <w:marLeft w:val="0"/>
                  <w:marRight w:val="0"/>
                  <w:marTop w:val="0"/>
                  <w:marBottom w:val="0"/>
                  <w:divBdr>
                    <w:top w:val="none" w:sz="0" w:space="0" w:color="auto"/>
                    <w:left w:val="none" w:sz="0" w:space="0" w:color="auto"/>
                    <w:bottom w:val="none" w:sz="0" w:space="0" w:color="auto"/>
                    <w:right w:val="none" w:sz="0" w:space="0" w:color="auto"/>
                  </w:divBdr>
                  <w:divsChild>
                    <w:div w:id="1964997498">
                      <w:marLeft w:val="0"/>
                      <w:marRight w:val="0"/>
                      <w:marTop w:val="0"/>
                      <w:marBottom w:val="0"/>
                      <w:divBdr>
                        <w:top w:val="none" w:sz="0" w:space="0" w:color="auto"/>
                        <w:left w:val="none" w:sz="0" w:space="0" w:color="auto"/>
                        <w:bottom w:val="none" w:sz="0" w:space="0" w:color="auto"/>
                        <w:right w:val="none" w:sz="0" w:space="0" w:color="auto"/>
                      </w:divBdr>
                    </w:div>
                  </w:divsChild>
                </w:div>
                <w:div w:id="817646948">
                  <w:marLeft w:val="0"/>
                  <w:marRight w:val="0"/>
                  <w:marTop w:val="0"/>
                  <w:marBottom w:val="0"/>
                  <w:divBdr>
                    <w:top w:val="none" w:sz="0" w:space="0" w:color="auto"/>
                    <w:left w:val="none" w:sz="0" w:space="0" w:color="auto"/>
                    <w:bottom w:val="none" w:sz="0" w:space="0" w:color="auto"/>
                    <w:right w:val="none" w:sz="0" w:space="0" w:color="auto"/>
                  </w:divBdr>
                  <w:divsChild>
                    <w:div w:id="370156374">
                      <w:marLeft w:val="0"/>
                      <w:marRight w:val="0"/>
                      <w:marTop w:val="0"/>
                      <w:marBottom w:val="0"/>
                      <w:divBdr>
                        <w:top w:val="none" w:sz="0" w:space="0" w:color="auto"/>
                        <w:left w:val="none" w:sz="0" w:space="0" w:color="auto"/>
                        <w:bottom w:val="none" w:sz="0" w:space="0" w:color="auto"/>
                        <w:right w:val="none" w:sz="0" w:space="0" w:color="auto"/>
                      </w:divBdr>
                    </w:div>
                  </w:divsChild>
                </w:div>
                <w:div w:id="822433857">
                  <w:marLeft w:val="0"/>
                  <w:marRight w:val="0"/>
                  <w:marTop w:val="0"/>
                  <w:marBottom w:val="0"/>
                  <w:divBdr>
                    <w:top w:val="none" w:sz="0" w:space="0" w:color="auto"/>
                    <w:left w:val="none" w:sz="0" w:space="0" w:color="auto"/>
                    <w:bottom w:val="none" w:sz="0" w:space="0" w:color="auto"/>
                    <w:right w:val="none" w:sz="0" w:space="0" w:color="auto"/>
                  </w:divBdr>
                  <w:divsChild>
                    <w:div w:id="964847277">
                      <w:marLeft w:val="0"/>
                      <w:marRight w:val="0"/>
                      <w:marTop w:val="0"/>
                      <w:marBottom w:val="0"/>
                      <w:divBdr>
                        <w:top w:val="none" w:sz="0" w:space="0" w:color="auto"/>
                        <w:left w:val="none" w:sz="0" w:space="0" w:color="auto"/>
                        <w:bottom w:val="none" w:sz="0" w:space="0" w:color="auto"/>
                        <w:right w:val="none" w:sz="0" w:space="0" w:color="auto"/>
                      </w:divBdr>
                    </w:div>
                  </w:divsChild>
                </w:div>
                <w:div w:id="824514571">
                  <w:marLeft w:val="0"/>
                  <w:marRight w:val="0"/>
                  <w:marTop w:val="0"/>
                  <w:marBottom w:val="0"/>
                  <w:divBdr>
                    <w:top w:val="none" w:sz="0" w:space="0" w:color="auto"/>
                    <w:left w:val="none" w:sz="0" w:space="0" w:color="auto"/>
                    <w:bottom w:val="none" w:sz="0" w:space="0" w:color="auto"/>
                    <w:right w:val="none" w:sz="0" w:space="0" w:color="auto"/>
                  </w:divBdr>
                  <w:divsChild>
                    <w:div w:id="1689479570">
                      <w:marLeft w:val="0"/>
                      <w:marRight w:val="0"/>
                      <w:marTop w:val="0"/>
                      <w:marBottom w:val="0"/>
                      <w:divBdr>
                        <w:top w:val="none" w:sz="0" w:space="0" w:color="auto"/>
                        <w:left w:val="none" w:sz="0" w:space="0" w:color="auto"/>
                        <w:bottom w:val="none" w:sz="0" w:space="0" w:color="auto"/>
                        <w:right w:val="none" w:sz="0" w:space="0" w:color="auto"/>
                      </w:divBdr>
                    </w:div>
                  </w:divsChild>
                </w:div>
                <w:div w:id="831876999">
                  <w:marLeft w:val="0"/>
                  <w:marRight w:val="0"/>
                  <w:marTop w:val="0"/>
                  <w:marBottom w:val="0"/>
                  <w:divBdr>
                    <w:top w:val="none" w:sz="0" w:space="0" w:color="auto"/>
                    <w:left w:val="none" w:sz="0" w:space="0" w:color="auto"/>
                    <w:bottom w:val="none" w:sz="0" w:space="0" w:color="auto"/>
                    <w:right w:val="none" w:sz="0" w:space="0" w:color="auto"/>
                  </w:divBdr>
                  <w:divsChild>
                    <w:div w:id="1146822025">
                      <w:marLeft w:val="0"/>
                      <w:marRight w:val="0"/>
                      <w:marTop w:val="0"/>
                      <w:marBottom w:val="0"/>
                      <w:divBdr>
                        <w:top w:val="none" w:sz="0" w:space="0" w:color="auto"/>
                        <w:left w:val="none" w:sz="0" w:space="0" w:color="auto"/>
                        <w:bottom w:val="none" w:sz="0" w:space="0" w:color="auto"/>
                        <w:right w:val="none" w:sz="0" w:space="0" w:color="auto"/>
                      </w:divBdr>
                    </w:div>
                  </w:divsChild>
                </w:div>
                <w:div w:id="839001644">
                  <w:marLeft w:val="0"/>
                  <w:marRight w:val="0"/>
                  <w:marTop w:val="0"/>
                  <w:marBottom w:val="0"/>
                  <w:divBdr>
                    <w:top w:val="none" w:sz="0" w:space="0" w:color="auto"/>
                    <w:left w:val="none" w:sz="0" w:space="0" w:color="auto"/>
                    <w:bottom w:val="none" w:sz="0" w:space="0" w:color="auto"/>
                    <w:right w:val="none" w:sz="0" w:space="0" w:color="auto"/>
                  </w:divBdr>
                  <w:divsChild>
                    <w:div w:id="1526287837">
                      <w:marLeft w:val="0"/>
                      <w:marRight w:val="0"/>
                      <w:marTop w:val="0"/>
                      <w:marBottom w:val="0"/>
                      <w:divBdr>
                        <w:top w:val="none" w:sz="0" w:space="0" w:color="auto"/>
                        <w:left w:val="none" w:sz="0" w:space="0" w:color="auto"/>
                        <w:bottom w:val="none" w:sz="0" w:space="0" w:color="auto"/>
                        <w:right w:val="none" w:sz="0" w:space="0" w:color="auto"/>
                      </w:divBdr>
                    </w:div>
                  </w:divsChild>
                </w:div>
                <w:div w:id="840437455">
                  <w:marLeft w:val="0"/>
                  <w:marRight w:val="0"/>
                  <w:marTop w:val="0"/>
                  <w:marBottom w:val="0"/>
                  <w:divBdr>
                    <w:top w:val="none" w:sz="0" w:space="0" w:color="auto"/>
                    <w:left w:val="none" w:sz="0" w:space="0" w:color="auto"/>
                    <w:bottom w:val="none" w:sz="0" w:space="0" w:color="auto"/>
                    <w:right w:val="none" w:sz="0" w:space="0" w:color="auto"/>
                  </w:divBdr>
                  <w:divsChild>
                    <w:div w:id="1536037046">
                      <w:marLeft w:val="0"/>
                      <w:marRight w:val="0"/>
                      <w:marTop w:val="0"/>
                      <w:marBottom w:val="0"/>
                      <w:divBdr>
                        <w:top w:val="none" w:sz="0" w:space="0" w:color="auto"/>
                        <w:left w:val="none" w:sz="0" w:space="0" w:color="auto"/>
                        <w:bottom w:val="none" w:sz="0" w:space="0" w:color="auto"/>
                        <w:right w:val="none" w:sz="0" w:space="0" w:color="auto"/>
                      </w:divBdr>
                    </w:div>
                  </w:divsChild>
                </w:div>
                <w:div w:id="843865113">
                  <w:marLeft w:val="0"/>
                  <w:marRight w:val="0"/>
                  <w:marTop w:val="0"/>
                  <w:marBottom w:val="0"/>
                  <w:divBdr>
                    <w:top w:val="none" w:sz="0" w:space="0" w:color="auto"/>
                    <w:left w:val="none" w:sz="0" w:space="0" w:color="auto"/>
                    <w:bottom w:val="none" w:sz="0" w:space="0" w:color="auto"/>
                    <w:right w:val="none" w:sz="0" w:space="0" w:color="auto"/>
                  </w:divBdr>
                  <w:divsChild>
                    <w:div w:id="1135610542">
                      <w:marLeft w:val="0"/>
                      <w:marRight w:val="0"/>
                      <w:marTop w:val="0"/>
                      <w:marBottom w:val="0"/>
                      <w:divBdr>
                        <w:top w:val="none" w:sz="0" w:space="0" w:color="auto"/>
                        <w:left w:val="none" w:sz="0" w:space="0" w:color="auto"/>
                        <w:bottom w:val="none" w:sz="0" w:space="0" w:color="auto"/>
                        <w:right w:val="none" w:sz="0" w:space="0" w:color="auto"/>
                      </w:divBdr>
                    </w:div>
                  </w:divsChild>
                </w:div>
                <w:div w:id="861168581">
                  <w:marLeft w:val="0"/>
                  <w:marRight w:val="0"/>
                  <w:marTop w:val="0"/>
                  <w:marBottom w:val="0"/>
                  <w:divBdr>
                    <w:top w:val="none" w:sz="0" w:space="0" w:color="auto"/>
                    <w:left w:val="none" w:sz="0" w:space="0" w:color="auto"/>
                    <w:bottom w:val="none" w:sz="0" w:space="0" w:color="auto"/>
                    <w:right w:val="none" w:sz="0" w:space="0" w:color="auto"/>
                  </w:divBdr>
                  <w:divsChild>
                    <w:div w:id="1696690959">
                      <w:marLeft w:val="0"/>
                      <w:marRight w:val="0"/>
                      <w:marTop w:val="0"/>
                      <w:marBottom w:val="0"/>
                      <w:divBdr>
                        <w:top w:val="none" w:sz="0" w:space="0" w:color="auto"/>
                        <w:left w:val="none" w:sz="0" w:space="0" w:color="auto"/>
                        <w:bottom w:val="none" w:sz="0" w:space="0" w:color="auto"/>
                        <w:right w:val="none" w:sz="0" w:space="0" w:color="auto"/>
                      </w:divBdr>
                    </w:div>
                  </w:divsChild>
                </w:div>
                <w:div w:id="866679807">
                  <w:marLeft w:val="0"/>
                  <w:marRight w:val="0"/>
                  <w:marTop w:val="0"/>
                  <w:marBottom w:val="0"/>
                  <w:divBdr>
                    <w:top w:val="none" w:sz="0" w:space="0" w:color="auto"/>
                    <w:left w:val="none" w:sz="0" w:space="0" w:color="auto"/>
                    <w:bottom w:val="none" w:sz="0" w:space="0" w:color="auto"/>
                    <w:right w:val="none" w:sz="0" w:space="0" w:color="auto"/>
                  </w:divBdr>
                  <w:divsChild>
                    <w:div w:id="1674380006">
                      <w:marLeft w:val="0"/>
                      <w:marRight w:val="0"/>
                      <w:marTop w:val="0"/>
                      <w:marBottom w:val="0"/>
                      <w:divBdr>
                        <w:top w:val="none" w:sz="0" w:space="0" w:color="auto"/>
                        <w:left w:val="none" w:sz="0" w:space="0" w:color="auto"/>
                        <w:bottom w:val="none" w:sz="0" w:space="0" w:color="auto"/>
                        <w:right w:val="none" w:sz="0" w:space="0" w:color="auto"/>
                      </w:divBdr>
                    </w:div>
                  </w:divsChild>
                </w:div>
                <w:div w:id="872426999">
                  <w:marLeft w:val="0"/>
                  <w:marRight w:val="0"/>
                  <w:marTop w:val="0"/>
                  <w:marBottom w:val="0"/>
                  <w:divBdr>
                    <w:top w:val="none" w:sz="0" w:space="0" w:color="auto"/>
                    <w:left w:val="none" w:sz="0" w:space="0" w:color="auto"/>
                    <w:bottom w:val="none" w:sz="0" w:space="0" w:color="auto"/>
                    <w:right w:val="none" w:sz="0" w:space="0" w:color="auto"/>
                  </w:divBdr>
                  <w:divsChild>
                    <w:div w:id="911819662">
                      <w:marLeft w:val="0"/>
                      <w:marRight w:val="0"/>
                      <w:marTop w:val="0"/>
                      <w:marBottom w:val="0"/>
                      <w:divBdr>
                        <w:top w:val="none" w:sz="0" w:space="0" w:color="auto"/>
                        <w:left w:val="none" w:sz="0" w:space="0" w:color="auto"/>
                        <w:bottom w:val="none" w:sz="0" w:space="0" w:color="auto"/>
                        <w:right w:val="none" w:sz="0" w:space="0" w:color="auto"/>
                      </w:divBdr>
                    </w:div>
                  </w:divsChild>
                </w:div>
                <w:div w:id="881089260">
                  <w:marLeft w:val="0"/>
                  <w:marRight w:val="0"/>
                  <w:marTop w:val="0"/>
                  <w:marBottom w:val="0"/>
                  <w:divBdr>
                    <w:top w:val="none" w:sz="0" w:space="0" w:color="auto"/>
                    <w:left w:val="none" w:sz="0" w:space="0" w:color="auto"/>
                    <w:bottom w:val="none" w:sz="0" w:space="0" w:color="auto"/>
                    <w:right w:val="none" w:sz="0" w:space="0" w:color="auto"/>
                  </w:divBdr>
                  <w:divsChild>
                    <w:div w:id="2146848171">
                      <w:marLeft w:val="0"/>
                      <w:marRight w:val="0"/>
                      <w:marTop w:val="0"/>
                      <w:marBottom w:val="0"/>
                      <w:divBdr>
                        <w:top w:val="none" w:sz="0" w:space="0" w:color="auto"/>
                        <w:left w:val="none" w:sz="0" w:space="0" w:color="auto"/>
                        <w:bottom w:val="none" w:sz="0" w:space="0" w:color="auto"/>
                        <w:right w:val="none" w:sz="0" w:space="0" w:color="auto"/>
                      </w:divBdr>
                    </w:div>
                  </w:divsChild>
                </w:div>
                <w:div w:id="891506196">
                  <w:marLeft w:val="0"/>
                  <w:marRight w:val="0"/>
                  <w:marTop w:val="0"/>
                  <w:marBottom w:val="0"/>
                  <w:divBdr>
                    <w:top w:val="none" w:sz="0" w:space="0" w:color="auto"/>
                    <w:left w:val="none" w:sz="0" w:space="0" w:color="auto"/>
                    <w:bottom w:val="none" w:sz="0" w:space="0" w:color="auto"/>
                    <w:right w:val="none" w:sz="0" w:space="0" w:color="auto"/>
                  </w:divBdr>
                  <w:divsChild>
                    <w:div w:id="11422950">
                      <w:marLeft w:val="0"/>
                      <w:marRight w:val="0"/>
                      <w:marTop w:val="0"/>
                      <w:marBottom w:val="0"/>
                      <w:divBdr>
                        <w:top w:val="none" w:sz="0" w:space="0" w:color="auto"/>
                        <w:left w:val="none" w:sz="0" w:space="0" w:color="auto"/>
                        <w:bottom w:val="none" w:sz="0" w:space="0" w:color="auto"/>
                        <w:right w:val="none" w:sz="0" w:space="0" w:color="auto"/>
                      </w:divBdr>
                    </w:div>
                  </w:divsChild>
                </w:div>
                <w:div w:id="900294049">
                  <w:marLeft w:val="0"/>
                  <w:marRight w:val="0"/>
                  <w:marTop w:val="0"/>
                  <w:marBottom w:val="0"/>
                  <w:divBdr>
                    <w:top w:val="none" w:sz="0" w:space="0" w:color="auto"/>
                    <w:left w:val="none" w:sz="0" w:space="0" w:color="auto"/>
                    <w:bottom w:val="none" w:sz="0" w:space="0" w:color="auto"/>
                    <w:right w:val="none" w:sz="0" w:space="0" w:color="auto"/>
                  </w:divBdr>
                  <w:divsChild>
                    <w:div w:id="294071751">
                      <w:marLeft w:val="0"/>
                      <w:marRight w:val="0"/>
                      <w:marTop w:val="0"/>
                      <w:marBottom w:val="0"/>
                      <w:divBdr>
                        <w:top w:val="none" w:sz="0" w:space="0" w:color="auto"/>
                        <w:left w:val="none" w:sz="0" w:space="0" w:color="auto"/>
                        <w:bottom w:val="none" w:sz="0" w:space="0" w:color="auto"/>
                        <w:right w:val="none" w:sz="0" w:space="0" w:color="auto"/>
                      </w:divBdr>
                    </w:div>
                  </w:divsChild>
                </w:div>
                <w:div w:id="902179173">
                  <w:marLeft w:val="0"/>
                  <w:marRight w:val="0"/>
                  <w:marTop w:val="0"/>
                  <w:marBottom w:val="0"/>
                  <w:divBdr>
                    <w:top w:val="none" w:sz="0" w:space="0" w:color="auto"/>
                    <w:left w:val="none" w:sz="0" w:space="0" w:color="auto"/>
                    <w:bottom w:val="none" w:sz="0" w:space="0" w:color="auto"/>
                    <w:right w:val="none" w:sz="0" w:space="0" w:color="auto"/>
                  </w:divBdr>
                  <w:divsChild>
                    <w:div w:id="597762415">
                      <w:marLeft w:val="0"/>
                      <w:marRight w:val="0"/>
                      <w:marTop w:val="0"/>
                      <w:marBottom w:val="0"/>
                      <w:divBdr>
                        <w:top w:val="none" w:sz="0" w:space="0" w:color="auto"/>
                        <w:left w:val="none" w:sz="0" w:space="0" w:color="auto"/>
                        <w:bottom w:val="none" w:sz="0" w:space="0" w:color="auto"/>
                        <w:right w:val="none" w:sz="0" w:space="0" w:color="auto"/>
                      </w:divBdr>
                    </w:div>
                  </w:divsChild>
                </w:div>
                <w:div w:id="903683978">
                  <w:marLeft w:val="0"/>
                  <w:marRight w:val="0"/>
                  <w:marTop w:val="0"/>
                  <w:marBottom w:val="0"/>
                  <w:divBdr>
                    <w:top w:val="none" w:sz="0" w:space="0" w:color="auto"/>
                    <w:left w:val="none" w:sz="0" w:space="0" w:color="auto"/>
                    <w:bottom w:val="none" w:sz="0" w:space="0" w:color="auto"/>
                    <w:right w:val="none" w:sz="0" w:space="0" w:color="auto"/>
                  </w:divBdr>
                  <w:divsChild>
                    <w:div w:id="1261138189">
                      <w:marLeft w:val="0"/>
                      <w:marRight w:val="0"/>
                      <w:marTop w:val="0"/>
                      <w:marBottom w:val="0"/>
                      <w:divBdr>
                        <w:top w:val="none" w:sz="0" w:space="0" w:color="auto"/>
                        <w:left w:val="none" w:sz="0" w:space="0" w:color="auto"/>
                        <w:bottom w:val="none" w:sz="0" w:space="0" w:color="auto"/>
                        <w:right w:val="none" w:sz="0" w:space="0" w:color="auto"/>
                      </w:divBdr>
                    </w:div>
                  </w:divsChild>
                </w:div>
                <w:div w:id="927077015">
                  <w:marLeft w:val="0"/>
                  <w:marRight w:val="0"/>
                  <w:marTop w:val="0"/>
                  <w:marBottom w:val="0"/>
                  <w:divBdr>
                    <w:top w:val="none" w:sz="0" w:space="0" w:color="auto"/>
                    <w:left w:val="none" w:sz="0" w:space="0" w:color="auto"/>
                    <w:bottom w:val="none" w:sz="0" w:space="0" w:color="auto"/>
                    <w:right w:val="none" w:sz="0" w:space="0" w:color="auto"/>
                  </w:divBdr>
                  <w:divsChild>
                    <w:div w:id="887913969">
                      <w:marLeft w:val="0"/>
                      <w:marRight w:val="0"/>
                      <w:marTop w:val="0"/>
                      <w:marBottom w:val="0"/>
                      <w:divBdr>
                        <w:top w:val="none" w:sz="0" w:space="0" w:color="auto"/>
                        <w:left w:val="none" w:sz="0" w:space="0" w:color="auto"/>
                        <w:bottom w:val="none" w:sz="0" w:space="0" w:color="auto"/>
                        <w:right w:val="none" w:sz="0" w:space="0" w:color="auto"/>
                      </w:divBdr>
                    </w:div>
                  </w:divsChild>
                </w:div>
                <w:div w:id="928583023">
                  <w:marLeft w:val="0"/>
                  <w:marRight w:val="0"/>
                  <w:marTop w:val="0"/>
                  <w:marBottom w:val="0"/>
                  <w:divBdr>
                    <w:top w:val="none" w:sz="0" w:space="0" w:color="auto"/>
                    <w:left w:val="none" w:sz="0" w:space="0" w:color="auto"/>
                    <w:bottom w:val="none" w:sz="0" w:space="0" w:color="auto"/>
                    <w:right w:val="none" w:sz="0" w:space="0" w:color="auto"/>
                  </w:divBdr>
                  <w:divsChild>
                    <w:div w:id="1878154815">
                      <w:marLeft w:val="0"/>
                      <w:marRight w:val="0"/>
                      <w:marTop w:val="0"/>
                      <w:marBottom w:val="0"/>
                      <w:divBdr>
                        <w:top w:val="none" w:sz="0" w:space="0" w:color="auto"/>
                        <w:left w:val="none" w:sz="0" w:space="0" w:color="auto"/>
                        <w:bottom w:val="none" w:sz="0" w:space="0" w:color="auto"/>
                        <w:right w:val="none" w:sz="0" w:space="0" w:color="auto"/>
                      </w:divBdr>
                    </w:div>
                  </w:divsChild>
                </w:div>
                <w:div w:id="932589262">
                  <w:marLeft w:val="0"/>
                  <w:marRight w:val="0"/>
                  <w:marTop w:val="0"/>
                  <w:marBottom w:val="0"/>
                  <w:divBdr>
                    <w:top w:val="none" w:sz="0" w:space="0" w:color="auto"/>
                    <w:left w:val="none" w:sz="0" w:space="0" w:color="auto"/>
                    <w:bottom w:val="none" w:sz="0" w:space="0" w:color="auto"/>
                    <w:right w:val="none" w:sz="0" w:space="0" w:color="auto"/>
                  </w:divBdr>
                  <w:divsChild>
                    <w:div w:id="1731804609">
                      <w:marLeft w:val="0"/>
                      <w:marRight w:val="0"/>
                      <w:marTop w:val="0"/>
                      <w:marBottom w:val="0"/>
                      <w:divBdr>
                        <w:top w:val="none" w:sz="0" w:space="0" w:color="auto"/>
                        <w:left w:val="none" w:sz="0" w:space="0" w:color="auto"/>
                        <w:bottom w:val="none" w:sz="0" w:space="0" w:color="auto"/>
                        <w:right w:val="none" w:sz="0" w:space="0" w:color="auto"/>
                      </w:divBdr>
                    </w:div>
                  </w:divsChild>
                </w:div>
                <w:div w:id="947850647">
                  <w:marLeft w:val="0"/>
                  <w:marRight w:val="0"/>
                  <w:marTop w:val="0"/>
                  <w:marBottom w:val="0"/>
                  <w:divBdr>
                    <w:top w:val="none" w:sz="0" w:space="0" w:color="auto"/>
                    <w:left w:val="none" w:sz="0" w:space="0" w:color="auto"/>
                    <w:bottom w:val="none" w:sz="0" w:space="0" w:color="auto"/>
                    <w:right w:val="none" w:sz="0" w:space="0" w:color="auto"/>
                  </w:divBdr>
                  <w:divsChild>
                    <w:div w:id="695741548">
                      <w:marLeft w:val="0"/>
                      <w:marRight w:val="0"/>
                      <w:marTop w:val="0"/>
                      <w:marBottom w:val="0"/>
                      <w:divBdr>
                        <w:top w:val="none" w:sz="0" w:space="0" w:color="auto"/>
                        <w:left w:val="none" w:sz="0" w:space="0" w:color="auto"/>
                        <w:bottom w:val="none" w:sz="0" w:space="0" w:color="auto"/>
                        <w:right w:val="none" w:sz="0" w:space="0" w:color="auto"/>
                      </w:divBdr>
                    </w:div>
                  </w:divsChild>
                </w:div>
                <w:div w:id="958487625">
                  <w:marLeft w:val="0"/>
                  <w:marRight w:val="0"/>
                  <w:marTop w:val="0"/>
                  <w:marBottom w:val="0"/>
                  <w:divBdr>
                    <w:top w:val="none" w:sz="0" w:space="0" w:color="auto"/>
                    <w:left w:val="none" w:sz="0" w:space="0" w:color="auto"/>
                    <w:bottom w:val="none" w:sz="0" w:space="0" w:color="auto"/>
                    <w:right w:val="none" w:sz="0" w:space="0" w:color="auto"/>
                  </w:divBdr>
                  <w:divsChild>
                    <w:div w:id="1099646305">
                      <w:marLeft w:val="0"/>
                      <w:marRight w:val="0"/>
                      <w:marTop w:val="0"/>
                      <w:marBottom w:val="0"/>
                      <w:divBdr>
                        <w:top w:val="none" w:sz="0" w:space="0" w:color="auto"/>
                        <w:left w:val="none" w:sz="0" w:space="0" w:color="auto"/>
                        <w:bottom w:val="none" w:sz="0" w:space="0" w:color="auto"/>
                        <w:right w:val="none" w:sz="0" w:space="0" w:color="auto"/>
                      </w:divBdr>
                    </w:div>
                  </w:divsChild>
                </w:div>
                <w:div w:id="975718613">
                  <w:marLeft w:val="0"/>
                  <w:marRight w:val="0"/>
                  <w:marTop w:val="0"/>
                  <w:marBottom w:val="0"/>
                  <w:divBdr>
                    <w:top w:val="none" w:sz="0" w:space="0" w:color="auto"/>
                    <w:left w:val="none" w:sz="0" w:space="0" w:color="auto"/>
                    <w:bottom w:val="none" w:sz="0" w:space="0" w:color="auto"/>
                    <w:right w:val="none" w:sz="0" w:space="0" w:color="auto"/>
                  </w:divBdr>
                  <w:divsChild>
                    <w:div w:id="504974529">
                      <w:marLeft w:val="0"/>
                      <w:marRight w:val="0"/>
                      <w:marTop w:val="0"/>
                      <w:marBottom w:val="0"/>
                      <w:divBdr>
                        <w:top w:val="none" w:sz="0" w:space="0" w:color="auto"/>
                        <w:left w:val="none" w:sz="0" w:space="0" w:color="auto"/>
                        <w:bottom w:val="none" w:sz="0" w:space="0" w:color="auto"/>
                        <w:right w:val="none" w:sz="0" w:space="0" w:color="auto"/>
                      </w:divBdr>
                    </w:div>
                  </w:divsChild>
                </w:div>
                <w:div w:id="992609778">
                  <w:marLeft w:val="0"/>
                  <w:marRight w:val="0"/>
                  <w:marTop w:val="0"/>
                  <w:marBottom w:val="0"/>
                  <w:divBdr>
                    <w:top w:val="none" w:sz="0" w:space="0" w:color="auto"/>
                    <w:left w:val="none" w:sz="0" w:space="0" w:color="auto"/>
                    <w:bottom w:val="none" w:sz="0" w:space="0" w:color="auto"/>
                    <w:right w:val="none" w:sz="0" w:space="0" w:color="auto"/>
                  </w:divBdr>
                  <w:divsChild>
                    <w:div w:id="1608808041">
                      <w:marLeft w:val="0"/>
                      <w:marRight w:val="0"/>
                      <w:marTop w:val="0"/>
                      <w:marBottom w:val="0"/>
                      <w:divBdr>
                        <w:top w:val="none" w:sz="0" w:space="0" w:color="auto"/>
                        <w:left w:val="none" w:sz="0" w:space="0" w:color="auto"/>
                        <w:bottom w:val="none" w:sz="0" w:space="0" w:color="auto"/>
                        <w:right w:val="none" w:sz="0" w:space="0" w:color="auto"/>
                      </w:divBdr>
                    </w:div>
                  </w:divsChild>
                </w:div>
                <w:div w:id="1007826169">
                  <w:marLeft w:val="0"/>
                  <w:marRight w:val="0"/>
                  <w:marTop w:val="0"/>
                  <w:marBottom w:val="0"/>
                  <w:divBdr>
                    <w:top w:val="none" w:sz="0" w:space="0" w:color="auto"/>
                    <w:left w:val="none" w:sz="0" w:space="0" w:color="auto"/>
                    <w:bottom w:val="none" w:sz="0" w:space="0" w:color="auto"/>
                    <w:right w:val="none" w:sz="0" w:space="0" w:color="auto"/>
                  </w:divBdr>
                  <w:divsChild>
                    <w:div w:id="633561256">
                      <w:marLeft w:val="0"/>
                      <w:marRight w:val="0"/>
                      <w:marTop w:val="0"/>
                      <w:marBottom w:val="0"/>
                      <w:divBdr>
                        <w:top w:val="none" w:sz="0" w:space="0" w:color="auto"/>
                        <w:left w:val="none" w:sz="0" w:space="0" w:color="auto"/>
                        <w:bottom w:val="none" w:sz="0" w:space="0" w:color="auto"/>
                        <w:right w:val="none" w:sz="0" w:space="0" w:color="auto"/>
                      </w:divBdr>
                    </w:div>
                  </w:divsChild>
                </w:div>
                <w:div w:id="1012805331">
                  <w:marLeft w:val="0"/>
                  <w:marRight w:val="0"/>
                  <w:marTop w:val="0"/>
                  <w:marBottom w:val="0"/>
                  <w:divBdr>
                    <w:top w:val="none" w:sz="0" w:space="0" w:color="auto"/>
                    <w:left w:val="none" w:sz="0" w:space="0" w:color="auto"/>
                    <w:bottom w:val="none" w:sz="0" w:space="0" w:color="auto"/>
                    <w:right w:val="none" w:sz="0" w:space="0" w:color="auto"/>
                  </w:divBdr>
                  <w:divsChild>
                    <w:div w:id="2143225261">
                      <w:marLeft w:val="0"/>
                      <w:marRight w:val="0"/>
                      <w:marTop w:val="0"/>
                      <w:marBottom w:val="0"/>
                      <w:divBdr>
                        <w:top w:val="none" w:sz="0" w:space="0" w:color="auto"/>
                        <w:left w:val="none" w:sz="0" w:space="0" w:color="auto"/>
                        <w:bottom w:val="none" w:sz="0" w:space="0" w:color="auto"/>
                        <w:right w:val="none" w:sz="0" w:space="0" w:color="auto"/>
                      </w:divBdr>
                    </w:div>
                  </w:divsChild>
                </w:div>
                <w:div w:id="1021735531">
                  <w:marLeft w:val="0"/>
                  <w:marRight w:val="0"/>
                  <w:marTop w:val="0"/>
                  <w:marBottom w:val="0"/>
                  <w:divBdr>
                    <w:top w:val="none" w:sz="0" w:space="0" w:color="auto"/>
                    <w:left w:val="none" w:sz="0" w:space="0" w:color="auto"/>
                    <w:bottom w:val="none" w:sz="0" w:space="0" w:color="auto"/>
                    <w:right w:val="none" w:sz="0" w:space="0" w:color="auto"/>
                  </w:divBdr>
                  <w:divsChild>
                    <w:div w:id="1472476872">
                      <w:marLeft w:val="0"/>
                      <w:marRight w:val="0"/>
                      <w:marTop w:val="0"/>
                      <w:marBottom w:val="0"/>
                      <w:divBdr>
                        <w:top w:val="none" w:sz="0" w:space="0" w:color="auto"/>
                        <w:left w:val="none" w:sz="0" w:space="0" w:color="auto"/>
                        <w:bottom w:val="none" w:sz="0" w:space="0" w:color="auto"/>
                        <w:right w:val="none" w:sz="0" w:space="0" w:color="auto"/>
                      </w:divBdr>
                    </w:div>
                  </w:divsChild>
                </w:div>
                <w:div w:id="1061560074">
                  <w:marLeft w:val="0"/>
                  <w:marRight w:val="0"/>
                  <w:marTop w:val="0"/>
                  <w:marBottom w:val="0"/>
                  <w:divBdr>
                    <w:top w:val="none" w:sz="0" w:space="0" w:color="auto"/>
                    <w:left w:val="none" w:sz="0" w:space="0" w:color="auto"/>
                    <w:bottom w:val="none" w:sz="0" w:space="0" w:color="auto"/>
                    <w:right w:val="none" w:sz="0" w:space="0" w:color="auto"/>
                  </w:divBdr>
                  <w:divsChild>
                    <w:div w:id="156657329">
                      <w:marLeft w:val="0"/>
                      <w:marRight w:val="0"/>
                      <w:marTop w:val="0"/>
                      <w:marBottom w:val="0"/>
                      <w:divBdr>
                        <w:top w:val="none" w:sz="0" w:space="0" w:color="auto"/>
                        <w:left w:val="none" w:sz="0" w:space="0" w:color="auto"/>
                        <w:bottom w:val="none" w:sz="0" w:space="0" w:color="auto"/>
                        <w:right w:val="none" w:sz="0" w:space="0" w:color="auto"/>
                      </w:divBdr>
                    </w:div>
                  </w:divsChild>
                </w:div>
                <w:div w:id="1065176697">
                  <w:marLeft w:val="0"/>
                  <w:marRight w:val="0"/>
                  <w:marTop w:val="0"/>
                  <w:marBottom w:val="0"/>
                  <w:divBdr>
                    <w:top w:val="none" w:sz="0" w:space="0" w:color="auto"/>
                    <w:left w:val="none" w:sz="0" w:space="0" w:color="auto"/>
                    <w:bottom w:val="none" w:sz="0" w:space="0" w:color="auto"/>
                    <w:right w:val="none" w:sz="0" w:space="0" w:color="auto"/>
                  </w:divBdr>
                  <w:divsChild>
                    <w:div w:id="2080055420">
                      <w:marLeft w:val="0"/>
                      <w:marRight w:val="0"/>
                      <w:marTop w:val="0"/>
                      <w:marBottom w:val="0"/>
                      <w:divBdr>
                        <w:top w:val="none" w:sz="0" w:space="0" w:color="auto"/>
                        <w:left w:val="none" w:sz="0" w:space="0" w:color="auto"/>
                        <w:bottom w:val="none" w:sz="0" w:space="0" w:color="auto"/>
                        <w:right w:val="none" w:sz="0" w:space="0" w:color="auto"/>
                      </w:divBdr>
                    </w:div>
                  </w:divsChild>
                </w:div>
                <w:div w:id="1072198125">
                  <w:marLeft w:val="0"/>
                  <w:marRight w:val="0"/>
                  <w:marTop w:val="0"/>
                  <w:marBottom w:val="0"/>
                  <w:divBdr>
                    <w:top w:val="none" w:sz="0" w:space="0" w:color="auto"/>
                    <w:left w:val="none" w:sz="0" w:space="0" w:color="auto"/>
                    <w:bottom w:val="none" w:sz="0" w:space="0" w:color="auto"/>
                    <w:right w:val="none" w:sz="0" w:space="0" w:color="auto"/>
                  </w:divBdr>
                  <w:divsChild>
                    <w:div w:id="1383402238">
                      <w:marLeft w:val="0"/>
                      <w:marRight w:val="0"/>
                      <w:marTop w:val="0"/>
                      <w:marBottom w:val="0"/>
                      <w:divBdr>
                        <w:top w:val="none" w:sz="0" w:space="0" w:color="auto"/>
                        <w:left w:val="none" w:sz="0" w:space="0" w:color="auto"/>
                        <w:bottom w:val="none" w:sz="0" w:space="0" w:color="auto"/>
                        <w:right w:val="none" w:sz="0" w:space="0" w:color="auto"/>
                      </w:divBdr>
                    </w:div>
                  </w:divsChild>
                </w:div>
                <w:div w:id="1072849027">
                  <w:marLeft w:val="0"/>
                  <w:marRight w:val="0"/>
                  <w:marTop w:val="0"/>
                  <w:marBottom w:val="0"/>
                  <w:divBdr>
                    <w:top w:val="none" w:sz="0" w:space="0" w:color="auto"/>
                    <w:left w:val="none" w:sz="0" w:space="0" w:color="auto"/>
                    <w:bottom w:val="none" w:sz="0" w:space="0" w:color="auto"/>
                    <w:right w:val="none" w:sz="0" w:space="0" w:color="auto"/>
                  </w:divBdr>
                  <w:divsChild>
                    <w:div w:id="2094431469">
                      <w:marLeft w:val="0"/>
                      <w:marRight w:val="0"/>
                      <w:marTop w:val="0"/>
                      <w:marBottom w:val="0"/>
                      <w:divBdr>
                        <w:top w:val="none" w:sz="0" w:space="0" w:color="auto"/>
                        <w:left w:val="none" w:sz="0" w:space="0" w:color="auto"/>
                        <w:bottom w:val="none" w:sz="0" w:space="0" w:color="auto"/>
                        <w:right w:val="none" w:sz="0" w:space="0" w:color="auto"/>
                      </w:divBdr>
                    </w:div>
                  </w:divsChild>
                </w:div>
                <w:div w:id="1075708768">
                  <w:marLeft w:val="0"/>
                  <w:marRight w:val="0"/>
                  <w:marTop w:val="0"/>
                  <w:marBottom w:val="0"/>
                  <w:divBdr>
                    <w:top w:val="none" w:sz="0" w:space="0" w:color="auto"/>
                    <w:left w:val="none" w:sz="0" w:space="0" w:color="auto"/>
                    <w:bottom w:val="none" w:sz="0" w:space="0" w:color="auto"/>
                    <w:right w:val="none" w:sz="0" w:space="0" w:color="auto"/>
                  </w:divBdr>
                  <w:divsChild>
                    <w:div w:id="2104841440">
                      <w:marLeft w:val="0"/>
                      <w:marRight w:val="0"/>
                      <w:marTop w:val="0"/>
                      <w:marBottom w:val="0"/>
                      <w:divBdr>
                        <w:top w:val="none" w:sz="0" w:space="0" w:color="auto"/>
                        <w:left w:val="none" w:sz="0" w:space="0" w:color="auto"/>
                        <w:bottom w:val="none" w:sz="0" w:space="0" w:color="auto"/>
                        <w:right w:val="none" w:sz="0" w:space="0" w:color="auto"/>
                      </w:divBdr>
                    </w:div>
                  </w:divsChild>
                </w:div>
                <w:div w:id="1094547951">
                  <w:marLeft w:val="0"/>
                  <w:marRight w:val="0"/>
                  <w:marTop w:val="0"/>
                  <w:marBottom w:val="0"/>
                  <w:divBdr>
                    <w:top w:val="none" w:sz="0" w:space="0" w:color="auto"/>
                    <w:left w:val="none" w:sz="0" w:space="0" w:color="auto"/>
                    <w:bottom w:val="none" w:sz="0" w:space="0" w:color="auto"/>
                    <w:right w:val="none" w:sz="0" w:space="0" w:color="auto"/>
                  </w:divBdr>
                  <w:divsChild>
                    <w:div w:id="12072081">
                      <w:marLeft w:val="0"/>
                      <w:marRight w:val="0"/>
                      <w:marTop w:val="0"/>
                      <w:marBottom w:val="0"/>
                      <w:divBdr>
                        <w:top w:val="none" w:sz="0" w:space="0" w:color="auto"/>
                        <w:left w:val="none" w:sz="0" w:space="0" w:color="auto"/>
                        <w:bottom w:val="none" w:sz="0" w:space="0" w:color="auto"/>
                        <w:right w:val="none" w:sz="0" w:space="0" w:color="auto"/>
                      </w:divBdr>
                    </w:div>
                  </w:divsChild>
                </w:div>
                <w:div w:id="1096514306">
                  <w:marLeft w:val="0"/>
                  <w:marRight w:val="0"/>
                  <w:marTop w:val="0"/>
                  <w:marBottom w:val="0"/>
                  <w:divBdr>
                    <w:top w:val="none" w:sz="0" w:space="0" w:color="auto"/>
                    <w:left w:val="none" w:sz="0" w:space="0" w:color="auto"/>
                    <w:bottom w:val="none" w:sz="0" w:space="0" w:color="auto"/>
                    <w:right w:val="none" w:sz="0" w:space="0" w:color="auto"/>
                  </w:divBdr>
                  <w:divsChild>
                    <w:div w:id="1098715432">
                      <w:marLeft w:val="0"/>
                      <w:marRight w:val="0"/>
                      <w:marTop w:val="0"/>
                      <w:marBottom w:val="0"/>
                      <w:divBdr>
                        <w:top w:val="none" w:sz="0" w:space="0" w:color="auto"/>
                        <w:left w:val="none" w:sz="0" w:space="0" w:color="auto"/>
                        <w:bottom w:val="none" w:sz="0" w:space="0" w:color="auto"/>
                        <w:right w:val="none" w:sz="0" w:space="0" w:color="auto"/>
                      </w:divBdr>
                    </w:div>
                  </w:divsChild>
                </w:div>
                <w:div w:id="1105077144">
                  <w:marLeft w:val="0"/>
                  <w:marRight w:val="0"/>
                  <w:marTop w:val="0"/>
                  <w:marBottom w:val="0"/>
                  <w:divBdr>
                    <w:top w:val="none" w:sz="0" w:space="0" w:color="auto"/>
                    <w:left w:val="none" w:sz="0" w:space="0" w:color="auto"/>
                    <w:bottom w:val="none" w:sz="0" w:space="0" w:color="auto"/>
                    <w:right w:val="none" w:sz="0" w:space="0" w:color="auto"/>
                  </w:divBdr>
                  <w:divsChild>
                    <w:div w:id="639114344">
                      <w:marLeft w:val="0"/>
                      <w:marRight w:val="0"/>
                      <w:marTop w:val="0"/>
                      <w:marBottom w:val="0"/>
                      <w:divBdr>
                        <w:top w:val="none" w:sz="0" w:space="0" w:color="auto"/>
                        <w:left w:val="none" w:sz="0" w:space="0" w:color="auto"/>
                        <w:bottom w:val="none" w:sz="0" w:space="0" w:color="auto"/>
                        <w:right w:val="none" w:sz="0" w:space="0" w:color="auto"/>
                      </w:divBdr>
                    </w:div>
                  </w:divsChild>
                </w:div>
                <w:div w:id="1116680367">
                  <w:marLeft w:val="0"/>
                  <w:marRight w:val="0"/>
                  <w:marTop w:val="0"/>
                  <w:marBottom w:val="0"/>
                  <w:divBdr>
                    <w:top w:val="none" w:sz="0" w:space="0" w:color="auto"/>
                    <w:left w:val="none" w:sz="0" w:space="0" w:color="auto"/>
                    <w:bottom w:val="none" w:sz="0" w:space="0" w:color="auto"/>
                    <w:right w:val="none" w:sz="0" w:space="0" w:color="auto"/>
                  </w:divBdr>
                  <w:divsChild>
                    <w:div w:id="1285771688">
                      <w:marLeft w:val="0"/>
                      <w:marRight w:val="0"/>
                      <w:marTop w:val="0"/>
                      <w:marBottom w:val="0"/>
                      <w:divBdr>
                        <w:top w:val="none" w:sz="0" w:space="0" w:color="auto"/>
                        <w:left w:val="none" w:sz="0" w:space="0" w:color="auto"/>
                        <w:bottom w:val="none" w:sz="0" w:space="0" w:color="auto"/>
                        <w:right w:val="none" w:sz="0" w:space="0" w:color="auto"/>
                      </w:divBdr>
                    </w:div>
                  </w:divsChild>
                </w:div>
                <w:div w:id="1117602911">
                  <w:marLeft w:val="0"/>
                  <w:marRight w:val="0"/>
                  <w:marTop w:val="0"/>
                  <w:marBottom w:val="0"/>
                  <w:divBdr>
                    <w:top w:val="none" w:sz="0" w:space="0" w:color="auto"/>
                    <w:left w:val="none" w:sz="0" w:space="0" w:color="auto"/>
                    <w:bottom w:val="none" w:sz="0" w:space="0" w:color="auto"/>
                    <w:right w:val="none" w:sz="0" w:space="0" w:color="auto"/>
                  </w:divBdr>
                  <w:divsChild>
                    <w:div w:id="1072389765">
                      <w:marLeft w:val="0"/>
                      <w:marRight w:val="0"/>
                      <w:marTop w:val="0"/>
                      <w:marBottom w:val="0"/>
                      <w:divBdr>
                        <w:top w:val="none" w:sz="0" w:space="0" w:color="auto"/>
                        <w:left w:val="none" w:sz="0" w:space="0" w:color="auto"/>
                        <w:bottom w:val="none" w:sz="0" w:space="0" w:color="auto"/>
                        <w:right w:val="none" w:sz="0" w:space="0" w:color="auto"/>
                      </w:divBdr>
                    </w:div>
                  </w:divsChild>
                </w:div>
                <w:div w:id="1123843957">
                  <w:marLeft w:val="0"/>
                  <w:marRight w:val="0"/>
                  <w:marTop w:val="0"/>
                  <w:marBottom w:val="0"/>
                  <w:divBdr>
                    <w:top w:val="none" w:sz="0" w:space="0" w:color="auto"/>
                    <w:left w:val="none" w:sz="0" w:space="0" w:color="auto"/>
                    <w:bottom w:val="none" w:sz="0" w:space="0" w:color="auto"/>
                    <w:right w:val="none" w:sz="0" w:space="0" w:color="auto"/>
                  </w:divBdr>
                  <w:divsChild>
                    <w:div w:id="185562025">
                      <w:marLeft w:val="0"/>
                      <w:marRight w:val="0"/>
                      <w:marTop w:val="0"/>
                      <w:marBottom w:val="0"/>
                      <w:divBdr>
                        <w:top w:val="none" w:sz="0" w:space="0" w:color="auto"/>
                        <w:left w:val="none" w:sz="0" w:space="0" w:color="auto"/>
                        <w:bottom w:val="none" w:sz="0" w:space="0" w:color="auto"/>
                        <w:right w:val="none" w:sz="0" w:space="0" w:color="auto"/>
                      </w:divBdr>
                    </w:div>
                  </w:divsChild>
                </w:div>
                <w:div w:id="1125778020">
                  <w:marLeft w:val="0"/>
                  <w:marRight w:val="0"/>
                  <w:marTop w:val="0"/>
                  <w:marBottom w:val="0"/>
                  <w:divBdr>
                    <w:top w:val="none" w:sz="0" w:space="0" w:color="auto"/>
                    <w:left w:val="none" w:sz="0" w:space="0" w:color="auto"/>
                    <w:bottom w:val="none" w:sz="0" w:space="0" w:color="auto"/>
                    <w:right w:val="none" w:sz="0" w:space="0" w:color="auto"/>
                  </w:divBdr>
                  <w:divsChild>
                    <w:div w:id="672563067">
                      <w:marLeft w:val="0"/>
                      <w:marRight w:val="0"/>
                      <w:marTop w:val="0"/>
                      <w:marBottom w:val="0"/>
                      <w:divBdr>
                        <w:top w:val="none" w:sz="0" w:space="0" w:color="auto"/>
                        <w:left w:val="none" w:sz="0" w:space="0" w:color="auto"/>
                        <w:bottom w:val="none" w:sz="0" w:space="0" w:color="auto"/>
                        <w:right w:val="none" w:sz="0" w:space="0" w:color="auto"/>
                      </w:divBdr>
                    </w:div>
                  </w:divsChild>
                </w:div>
                <w:div w:id="1126003384">
                  <w:marLeft w:val="0"/>
                  <w:marRight w:val="0"/>
                  <w:marTop w:val="0"/>
                  <w:marBottom w:val="0"/>
                  <w:divBdr>
                    <w:top w:val="none" w:sz="0" w:space="0" w:color="auto"/>
                    <w:left w:val="none" w:sz="0" w:space="0" w:color="auto"/>
                    <w:bottom w:val="none" w:sz="0" w:space="0" w:color="auto"/>
                    <w:right w:val="none" w:sz="0" w:space="0" w:color="auto"/>
                  </w:divBdr>
                  <w:divsChild>
                    <w:div w:id="2101834612">
                      <w:marLeft w:val="0"/>
                      <w:marRight w:val="0"/>
                      <w:marTop w:val="0"/>
                      <w:marBottom w:val="0"/>
                      <w:divBdr>
                        <w:top w:val="none" w:sz="0" w:space="0" w:color="auto"/>
                        <w:left w:val="none" w:sz="0" w:space="0" w:color="auto"/>
                        <w:bottom w:val="none" w:sz="0" w:space="0" w:color="auto"/>
                        <w:right w:val="none" w:sz="0" w:space="0" w:color="auto"/>
                      </w:divBdr>
                    </w:div>
                  </w:divsChild>
                </w:div>
                <w:div w:id="1132865830">
                  <w:marLeft w:val="0"/>
                  <w:marRight w:val="0"/>
                  <w:marTop w:val="0"/>
                  <w:marBottom w:val="0"/>
                  <w:divBdr>
                    <w:top w:val="none" w:sz="0" w:space="0" w:color="auto"/>
                    <w:left w:val="none" w:sz="0" w:space="0" w:color="auto"/>
                    <w:bottom w:val="none" w:sz="0" w:space="0" w:color="auto"/>
                    <w:right w:val="none" w:sz="0" w:space="0" w:color="auto"/>
                  </w:divBdr>
                  <w:divsChild>
                    <w:div w:id="1833331034">
                      <w:marLeft w:val="0"/>
                      <w:marRight w:val="0"/>
                      <w:marTop w:val="0"/>
                      <w:marBottom w:val="0"/>
                      <w:divBdr>
                        <w:top w:val="none" w:sz="0" w:space="0" w:color="auto"/>
                        <w:left w:val="none" w:sz="0" w:space="0" w:color="auto"/>
                        <w:bottom w:val="none" w:sz="0" w:space="0" w:color="auto"/>
                        <w:right w:val="none" w:sz="0" w:space="0" w:color="auto"/>
                      </w:divBdr>
                    </w:div>
                  </w:divsChild>
                </w:div>
                <w:div w:id="1135103091">
                  <w:marLeft w:val="0"/>
                  <w:marRight w:val="0"/>
                  <w:marTop w:val="0"/>
                  <w:marBottom w:val="0"/>
                  <w:divBdr>
                    <w:top w:val="none" w:sz="0" w:space="0" w:color="auto"/>
                    <w:left w:val="none" w:sz="0" w:space="0" w:color="auto"/>
                    <w:bottom w:val="none" w:sz="0" w:space="0" w:color="auto"/>
                    <w:right w:val="none" w:sz="0" w:space="0" w:color="auto"/>
                  </w:divBdr>
                  <w:divsChild>
                    <w:div w:id="1759136902">
                      <w:marLeft w:val="0"/>
                      <w:marRight w:val="0"/>
                      <w:marTop w:val="0"/>
                      <w:marBottom w:val="0"/>
                      <w:divBdr>
                        <w:top w:val="none" w:sz="0" w:space="0" w:color="auto"/>
                        <w:left w:val="none" w:sz="0" w:space="0" w:color="auto"/>
                        <w:bottom w:val="none" w:sz="0" w:space="0" w:color="auto"/>
                        <w:right w:val="none" w:sz="0" w:space="0" w:color="auto"/>
                      </w:divBdr>
                    </w:div>
                  </w:divsChild>
                </w:div>
                <w:div w:id="1141112995">
                  <w:marLeft w:val="0"/>
                  <w:marRight w:val="0"/>
                  <w:marTop w:val="0"/>
                  <w:marBottom w:val="0"/>
                  <w:divBdr>
                    <w:top w:val="none" w:sz="0" w:space="0" w:color="auto"/>
                    <w:left w:val="none" w:sz="0" w:space="0" w:color="auto"/>
                    <w:bottom w:val="none" w:sz="0" w:space="0" w:color="auto"/>
                    <w:right w:val="none" w:sz="0" w:space="0" w:color="auto"/>
                  </w:divBdr>
                  <w:divsChild>
                    <w:div w:id="455300524">
                      <w:marLeft w:val="0"/>
                      <w:marRight w:val="0"/>
                      <w:marTop w:val="0"/>
                      <w:marBottom w:val="0"/>
                      <w:divBdr>
                        <w:top w:val="none" w:sz="0" w:space="0" w:color="auto"/>
                        <w:left w:val="none" w:sz="0" w:space="0" w:color="auto"/>
                        <w:bottom w:val="none" w:sz="0" w:space="0" w:color="auto"/>
                        <w:right w:val="none" w:sz="0" w:space="0" w:color="auto"/>
                      </w:divBdr>
                    </w:div>
                  </w:divsChild>
                </w:div>
                <w:div w:id="1146314222">
                  <w:marLeft w:val="0"/>
                  <w:marRight w:val="0"/>
                  <w:marTop w:val="0"/>
                  <w:marBottom w:val="0"/>
                  <w:divBdr>
                    <w:top w:val="none" w:sz="0" w:space="0" w:color="auto"/>
                    <w:left w:val="none" w:sz="0" w:space="0" w:color="auto"/>
                    <w:bottom w:val="none" w:sz="0" w:space="0" w:color="auto"/>
                    <w:right w:val="none" w:sz="0" w:space="0" w:color="auto"/>
                  </w:divBdr>
                  <w:divsChild>
                    <w:div w:id="1697995894">
                      <w:marLeft w:val="0"/>
                      <w:marRight w:val="0"/>
                      <w:marTop w:val="0"/>
                      <w:marBottom w:val="0"/>
                      <w:divBdr>
                        <w:top w:val="none" w:sz="0" w:space="0" w:color="auto"/>
                        <w:left w:val="none" w:sz="0" w:space="0" w:color="auto"/>
                        <w:bottom w:val="none" w:sz="0" w:space="0" w:color="auto"/>
                        <w:right w:val="none" w:sz="0" w:space="0" w:color="auto"/>
                      </w:divBdr>
                    </w:div>
                  </w:divsChild>
                </w:div>
                <w:div w:id="1168056004">
                  <w:marLeft w:val="0"/>
                  <w:marRight w:val="0"/>
                  <w:marTop w:val="0"/>
                  <w:marBottom w:val="0"/>
                  <w:divBdr>
                    <w:top w:val="none" w:sz="0" w:space="0" w:color="auto"/>
                    <w:left w:val="none" w:sz="0" w:space="0" w:color="auto"/>
                    <w:bottom w:val="none" w:sz="0" w:space="0" w:color="auto"/>
                    <w:right w:val="none" w:sz="0" w:space="0" w:color="auto"/>
                  </w:divBdr>
                  <w:divsChild>
                    <w:div w:id="1968195657">
                      <w:marLeft w:val="0"/>
                      <w:marRight w:val="0"/>
                      <w:marTop w:val="0"/>
                      <w:marBottom w:val="0"/>
                      <w:divBdr>
                        <w:top w:val="none" w:sz="0" w:space="0" w:color="auto"/>
                        <w:left w:val="none" w:sz="0" w:space="0" w:color="auto"/>
                        <w:bottom w:val="none" w:sz="0" w:space="0" w:color="auto"/>
                        <w:right w:val="none" w:sz="0" w:space="0" w:color="auto"/>
                      </w:divBdr>
                    </w:div>
                  </w:divsChild>
                </w:div>
                <w:div w:id="1177575825">
                  <w:marLeft w:val="0"/>
                  <w:marRight w:val="0"/>
                  <w:marTop w:val="0"/>
                  <w:marBottom w:val="0"/>
                  <w:divBdr>
                    <w:top w:val="none" w:sz="0" w:space="0" w:color="auto"/>
                    <w:left w:val="none" w:sz="0" w:space="0" w:color="auto"/>
                    <w:bottom w:val="none" w:sz="0" w:space="0" w:color="auto"/>
                    <w:right w:val="none" w:sz="0" w:space="0" w:color="auto"/>
                  </w:divBdr>
                  <w:divsChild>
                    <w:div w:id="1828940566">
                      <w:marLeft w:val="0"/>
                      <w:marRight w:val="0"/>
                      <w:marTop w:val="0"/>
                      <w:marBottom w:val="0"/>
                      <w:divBdr>
                        <w:top w:val="none" w:sz="0" w:space="0" w:color="auto"/>
                        <w:left w:val="none" w:sz="0" w:space="0" w:color="auto"/>
                        <w:bottom w:val="none" w:sz="0" w:space="0" w:color="auto"/>
                        <w:right w:val="none" w:sz="0" w:space="0" w:color="auto"/>
                      </w:divBdr>
                    </w:div>
                  </w:divsChild>
                </w:div>
                <w:div w:id="1189874555">
                  <w:marLeft w:val="0"/>
                  <w:marRight w:val="0"/>
                  <w:marTop w:val="0"/>
                  <w:marBottom w:val="0"/>
                  <w:divBdr>
                    <w:top w:val="none" w:sz="0" w:space="0" w:color="auto"/>
                    <w:left w:val="none" w:sz="0" w:space="0" w:color="auto"/>
                    <w:bottom w:val="none" w:sz="0" w:space="0" w:color="auto"/>
                    <w:right w:val="none" w:sz="0" w:space="0" w:color="auto"/>
                  </w:divBdr>
                  <w:divsChild>
                    <w:div w:id="1754665754">
                      <w:marLeft w:val="0"/>
                      <w:marRight w:val="0"/>
                      <w:marTop w:val="0"/>
                      <w:marBottom w:val="0"/>
                      <w:divBdr>
                        <w:top w:val="none" w:sz="0" w:space="0" w:color="auto"/>
                        <w:left w:val="none" w:sz="0" w:space="0" w:color="auto"/>
                        <w:bottom w:val="none" w:sz="0" w:space="0" w:color="auto"/>
                        <w:right w:val="none" w:sz="0" w:space="0" w:color="auto"/>
                      </w:divBdr>
                    </w:div>
                  </w:divsChild>
                </w:div>
                <w:div w:id="1193494903">
                  <w:marLeft w:val="0"/>
                  <w:marRight w:val="0"/>
                  <w:marTop w:val="0"/>
                  <w:marBottom w:val="0"/>
                  <w:divBdr>
                    <w:top w:val="none" w:sz="0" w:space="0" w:color="auto"/>
                    <w:left w:val="none" w:sz="0" w:space="0" w:color="auto"/>
                    <w:bottom w:val="none" w:sz="0" w:space="0" w:color="auto"/>
                    <w:right w:val="none" w:sz="0" w:space="0" w:color="auto"/>
                  </w:divBdr>
                  <w:divsChild>
                    <w:div w:id="1523326576">
                      <w:marLeft w:val="0"/>
                      <w:marRight w:val="0"/>
                      <w:marTop w:val="0"/>
                      <w:marBottom w:val="0"/>
                      <w:divBdr>
                        <w:top w:val="none" w:sz="0" w:space="0" w:color="auto"/>
                        <w:left w:val="none" w:sz="0" w:space="0" w:color="auto"/>
                        <w:bottom w:val="none" w:sz="0" w:space="0" w:color="auto"/>
                        <w:right w:val="none" w:sz="0" w:space="0" w:color="auto"/>
                      </w:divBdr>
                    </w:div>
                  </w:divsChild>
                </w:div>
                <w:div w:id="1196623077">
                  <w:marLeft w:val="0"/>
                  <w:marRight w:val="0"/>
                  <w:marTop w:val="0"/>
                  <w:marBottom w:val="0"/>
                  <w:divBdr>
                    <w:top w:val="none" w:sz="0" w:space="0" w:color="auto"/>
                    <w:left w:val="none" w:sz="0" w:space="0" w:color="auto"/>
                    <w:bottom w:val="none" w:sz="0" w:space="0" w:color="auto"/>
                    <w:right w:val="none" w:sz="0" w:space="0" w:color="auto"/>
                  </w:divBdr>
                  <w:divsChild>
                    <w:div w:id="214321746">
                      <w:marLeft w:val="0"/>
                      <w:marRight w:val="0"/>
                      <w:marTop w:val="0"/>
                      <w:marBottom w:val="0"/>
                      <w:divBdr>
                        <w:top w:val="none" w:sz="0" w:space="0" w:color="auto"/>
                        <w:left w:val="none" w:sz="0" w:space="0" w:color="auto"/>
                        <w:bottom w:val="none" w:sz="0" w:space="0" w:color="auto"/>
                        <w:right w:val="none" w:sz="0" w:space="0" w:color="auto"/>
                      </w:divBdr>
                    </w:div>
                  </w:divsChild>
                </w:div>
                <w:div w:id="1202011422">
                  <w:marLeft w:val="0"/>
                  <w:marRight w:val="0"/>
                  <w:marTop w:val="0"/>
                  <w:marBottom w:val="0"/>
                  <w:divBdr>
                    <w:top w:val="none" w:sz="0" w:space="0" w:color="auto"/>
                    <w:left w:val="none" w:sz="0" w:space="0" w:color="auto"/>
                    <w:bottom w:val="none" w:sz="0" w:space="0" w:color="auto"/>
                    <w:right w:val="none" w:sz="0" w:space="0" w:color="auto"/>
                  </w:divBdr>
                  <w:divsChild>
                    <w:div w:id="1890412470">
                      <w:marLeft w:val="0"/>
                      <w:marRight w:val="0"/>
                      <w:marTop w:val="0"/>
                      <w:marBottom w:val="0"/>
                      <w:divBdr>
                        <w:top w:val="none" w:sz="0" w:space="0" w:color="auto"/>
                        <w:left w:val="none" w:sz="0" w:space="0" w:color="auto"/>
                        <w:bottom w:val="none" w:sz="0" w:space="0" w:color="auto"/>
                        <w:right w:val="none" w:sz="0" w:space="0" w:color="auto"/>
                      </w:divBdr>
                    </w:div>
                  </w:divsChild>
                </w:div>
                <w:div w:id="1225337159">
                  <w:marLeft w:val="0"/>
                  <w:marRight w:val="0"/>
                  <w:marTop w:val="0"/>
                  <w:marBottom w:val="0"/>
                  <w:divBdr>
                    <w:top w:val="none" w:sz="0" w:space="0" w:color="auto"/>
                    <w:left w:val="none" w:sz="0" w:space="0" w:color="auto"/>
                    <w:bottom w:val="none" w:sz="0" w:space="0" w:color="auto"/>
                    <w:right w:val="none" w:sz="0" w:space="0" w:color="auto"/>
                  </w:divBdr>
                  <w:divsChild>
                    <w:div w:id="760564890">
                      <w:marLeft w:val="0"/>
                      <w:marRight w:val="0"/>
                      <w:marTop w:val="0"/>
                      <w:marBottom w:val="0"/>
                      <w:divBdr>
                        <w:top w:val="none" w:sz="0" w:space="0" w:color="auto"/>
                        <w:left w:val="none" w:sz="0" w:space="0" w:color="auto"/>
                        <w:bottom w:val="none" w:sz="0" w:space="0" w:color="auto"/>
                        <w:right w:val="none" w:sz="0" w:space="0" w:color="auto"/>
                      </w:divBdr>
                    </w:div>
                  </w:divsChild>
                </w:div>
                <w:div w:id="1228151672">
                  <w:marLeft w:val="0"/>
                  <w:marRight w:val="0"/>
                  <w:marTop w:val="0"/>
                  <w:marBottom w:val="0"/>
                  <w:divBdr>
                    <w:top w:val="none" w:sz="0" w:space="0" w:color="auto"/>
                    <w:left w:val="none" w:sz="0" w:space="0" w:color="auto"/>
                    <w:bottom w:val="none" w:sz="0" w:space="0" w:color="auto"/>
                    <w:right w:val="none" w:sz="0" w:space="0" w:color="auto"/>
                  </w:divBdr>
                  <w:divsChild>
                    <w:div w:id="1504272312">
                      <w:marLeft w:val="0"/>
                      <w:marRight w:val="0"/>
                      <w:marTop w:val="0"/>
                      <w:marBottom w:val="0"/>
                      <w:divBdr>
                        <w:top w:val="none" w:sz="0" w:space="0" w:color="auto"/>
                        <w:left w:val="none" w:sz="0" w:space="0" w:color="auto"/>
                        <w:bottom w:val="none" w:sz="0" w:space="0" w:color="auto"/>
                        <w:right w:val="none" w:sz="0" w:space="0" w:color="auto"/>
                      </w:divBdr>
                    </w:div>
                  </w:divsChild>
                </w:div>
                <w:div w:id="1230110955">
                  <w:marLeft w:val="0"/>
                  <w:marRight w:val="0"/>
                  <w:marTop w:val="0"/>
                  <w:marBottom w:val="0"/>
                  <w:divBdr>
                    <w:top w:val="none" w:sz="0" w:space="0" w:color="auto"/>
                    <w:left w:val="none" w:sz="0" w:space="0" w:color="auto"/>
                    <w:bottom w:val="none" w:sz="0" w:space="0" w:color="auto"/>
                    <w:right w:val="none" w:sz="0" w:space="0" w:color="auto"/>
                  </w:divBdr>
                  <w:divsChild>
                    <w:div w:id="1666131108">
                      <w:marLeft w:val="0"/>
                      <w:marRight w:val="0"/>
                      <w:marTop w:val="0"/>
                      <w:marBottom w:val="0"/>
                      <w:divBdr>
                        <w:top w:val="none" w:sz="0" w:space="0" w:color="auto"/>
                        <w:left w:val="none" w:sz="0" w:space="0" w:color="auto"/>
                        <w:bottom w:val="none" w:sz="0" w:space="0" w:color="auto"/>
                        <w:right w:val="none" w:sz="0" w:space="0" w:color="auto"/>
                      </w:divBdr>
                    </w:div>
                  </w:divsChild>
                </w:div>
                <w:div w:id="1239048949">
                  <w:marLeft w:val="0"/>
                  <w:marRight w:val="0"/>
                  <w:marTop w:val="0"/>
                  <w:marBottom w:val="0"/>
                  <w:divBdr>
                    <w:top w:val="none" w:sz="0" w:space="0" w:color="auto"/>
                    <w:left w:val="none" w:sz="0" w:space="0" w:color="auto"/>
                    <w:bottom w:val="none" w:sz="0" w:space="0" w:color="auto"/>
                    <w:right w:val="none" w:sz="0" w:space="0" w:color="auto"/>
                  </w:divBdr>
                  <w:divsChild>
                    <w:div w:id="1571040981">
                      <w:marLeft w:val="0"/>
                      <w:marRight w:val="0"/>
                      <w:marTop w:val="0"/>
                      <w:marBottom w:val="0"/>
                      <w:divBdr>
                        <w:top w:val="none" w:sz="0" w:space="0" w:color="auto"/>
                        <w:left w:val="none" w:sz="0" w:space="0" w:color="auto"/>
                        <w:bottom w:val="none" w:sz="0" w:space="0" w:color="auto"/>
                        <w:right w:val="none" w:sz="0" w:space="0" w:color="auto"/>
                      </w:divBdr>
                    </w:div>
                  </w:divsChild>
                </w:div>
                <w:div w:id="1239512160">
                  <w:marLeft w:val="0"/>
                  <w:marRight w:val="0"/>
                  <w:marTop w:val="0"/>
                  <w:marBottom w:val="0"/>
                  <w:divBdr>
                    <w:top w:val="none" w:sz="0" w:space="0" w:color="auto"/>
                    <w:left w:val="none" w:sz="0" w:space="0" w:color="auto"/>
                    <w:bottom w:val="none" w:sz="0" w:space="0" w:color="auto"/>
                    <w:right w:val="none" w:sz="0" w:space="0" w:color="auto"/>
                  </w:divBdr>
                  <w:divsChild>
                    <w:div w:id="2002544666">
                      <w:marLeft w:val="0"/>
                      <w:marRight w:val="0"/>
                      <w:marTop w:val="0"/>
                      <w:marBottom w:val="0"/>
                      <w:divBdr>
                        <w:top w:val="none" w:sz="0" w:space="0" w:color="auto"/>
                        <w:left w:val="none" w:sz="0" w:space="0" w:color="auto"/>
                        <w:bottom w:val="none" w:sz="0" w:space="0" w:color="auto"/>
                        <w:right w:val="none" w:sz="0" w:space="0" w:color="auto"/>
                      </w:divBdr>
                    </w:div>
                  </w:divsChild>
                </w:div>
                <w:div w:id="1257399641">
                  <w:marLeft w:val="0"/>
                  <w:marRight w:val="0"/>
                  <w:marTop w:val="0"/>
                  <w:marBottom w:val="0"/>
                  <w:divBdr>
                    <w:top w:val="none" w:sz="0" w:space="0" w:color="auto"/>
                    <w:left w:val="none" w:sz="0" w:space="0" w:color="auto"/>
                    <w:bottom w:val="none" w:sz="0" w:space="0" w:color="auto"/>
                    <w:right w:val="none" w:sz="0" w:space="0" w:color="auto"/>
                  </w:divBdr>
                  <w:divsChild>
                    <w:div w:id="1955016396">
                      <w:marLeft w:val="0"/>
                      <w:marRight w:val="0"/>
                      <w:marTop w:val="0"/>
                      <w:marBottom w:val="0"/>
                      <w:divBdr>
                        <w:top w:val="none" w:sz="0" w:space="0" w:color="auto"/>
                        <w:left w:val="none" w:sz="0" w:space="0" w:color="auto"/>
                        <w:bottom w:val="none" w:sz="0" w:space="0" w:color="auto"/>
                        <w:right w:val="none" w:sz="0" w:space="0" w:color="auto"/>
                      </w:divBdr>
                    </w:div>
                  </w:divsChild>
                </w:div>
                <w:div w:id="1258632738">
                  <w:marLeft w:val="0"/>
                  <w:marRight w:val="0"/>
                  <w:marTop w:val="0"/>
                  <w:marBottom w:val="0"/>
                  <w:divBdr>
                    <w:top w:val="none" w:sz="0" w:space="0" w:color="auto"/>
                    <w:left w:val="none" w:sz="0" w:space="0" w:color="auto"/>
                    <w:bottom w:val="none" w:sz="0" w:space="0" w:color="auto"/>
                    <w:right w:val="none" w:sz="0" w:space="0" w:color="auto"/>
                  </w:divBdr>
                  <w:divsChild>
                    <w:div w:id="1766028585">
                      <w:marLeft w:val="0"/>
                      <w:marRight w:val="0"/>
                      <w:marTop w:val="0"/>
                      <w:marBottom w:val="0"/>
                      <w:divBdr>
                        <w:top w:val="none" w:sz="0" w:space="0" w:color="auto"/>
                        <w:left w:val="none" w:sz="0" w:space="0" w:color="auto"/>
                        <w:bottom w:val="none" w:sz="0" w:space="0" w:color="auto"/>
                        <w:right w:val="none" w:sz="0" w:space="0" w:color="auto"/>
                      </w:divBdr>
                    </w:div>
                  </w:divsChild>
                </w:div>
                <w:div w:id="1264537002">
                  <w:marLeft w:val="0"/>
                  <w:marRight w:val="0"/>
                  <w:marTop w:val="0"/>
                  <w:marBottom w:val="0"/>
                  <w:divBdr>
                    <w:top w:val="none" w:sz="0" w:space="0" w:color="auto"/>
                    <w:left w:val="none" w:sz="0" w:space="0" w:color="auto"/>
                    <w:bottom w:val="none" w:sz="0" w:space="0" w:color="auto"/>
                    <w:right w:val="none" w:sz="0" w:space="0" w:color="auto"/>
                  </w:divBdr>
                  <w:divsChild>
                    <w:div w:id="2068651639">
                      <w:marLeft w:val="0"/>
                      <w:marRight w:val="0"/>
                      <w:marTop w:val="0"/>
                      <w:marBottom w:val="0"/>
                      <w:divBdr>
                        <w:top w:val="none" w:sz="0" w:space="0" w:color="auto"/>
                        <w:left w:val="none" w:sz="0" w:space="0" w:color="auto"/>
                        <w:bottom w:val="none" w:sz="0" w:space="0" w:color="auto"/>
                        <w:right w:val="none" w:sz="0" w:space="0" w:color="auto"/>
                      </w:divBdr>
                    </w:div>
                  </w:divsChild>
                </w:div>
                <w:div w:id="1267272146">
                  <w:marLeft w:val="0"/>
                  <w:marRight w:val="0"/>
                  <w:marTop w:val="0"/>
                  <w:marBottom w:val="0"/>
                  <w:divBdr>
                    <w:top w:val="none" w:sz="0" w:space="0" w:color="auto"/>
                    <w:left w:val="none" w:sz="0" w:space="0" w:color="auto"/>
                    <w:bottom w:val="none" w:sz="0" w:space="0" w:color="auto"/>
                    <w:right w:val="none" w:sz="0" w:space="0" w:color="auto"/>
                  </w:divBdr>
                  <w:divsChild>
                    <w:div w:id="2143230770">
                      <w:marLeft w:val="0"/>
                      <w:marRight w:val="0"/>
                      <w:marTop w:val="0"/>
                      <w:marBottom w:val="0"/>
                      <w:divBdr>
                        <w:top w:val="none" w:sz="0" w:space="0" w:color="auto"/>
                        <w:left w:val="none" w:sz="0" w:space="0" w:color="auto"/>
                        <w:bottom w:val="none" w:sz="0" w:space="0" w:color="auto"/>
                        <w:right w:val="none" w:sz="0" w:space="0" w:color="auto"/>
                      </w:divBdr>
                    </w:div>
                  </w:divsChild>
                </w:div>
                <w:div w:id="1270238819">
                  <w:marLeft w:val="0"/>
                  <w:marRight w:val="0"/>
                  <w:marTop w:val="0"/>
                  <w:marBottom w:val="0"/>
                  <w:divBdr>
                    <w:top w:val="none" w:sz="0" w:space="0" w:color="auto"/>
                    <w:left w:val="none" w:sz="0" w:space="0" w:color="auto"/>
                    <w:bottom w:val="none" w:sz="0" w:space="0" w:color="auto"/>
                    <w:right w:val="none" w:sz="0" w:space="0" w:color="auto"/>
                  </w:divBdr>
                  <w:divsChild>
                    <w:div w:id="1816753953">
                      <w:marLeft w:val="0"/>
                      <w:marRight w:val="0"/>
                      <w:marTop w:val="0"/>
                      <w:marBottom w:val="0"/>
                      <w:divBdr>
                        <w:top w:val="none" w:sz="0" w:space="0" w:color="auto"/>
                        <w:left w:val="none" w:sz="0" w:space="0" w:color="auto"/>
                        <w:bottom w:val="none" w:sz="0" w:space="0" w:color="auto"/>
                        <w:right w:val="none" w:sz="0" w:space="0" w:color="auto"/>
                      </w:divBdr>
                    </w:div>
                  </w:divsChild>
                </w:div>
                <w:div w:id="1273584939">
                  <w:marLeft w:val="0"/>
                  <w:marRight w:val="0"/>
                  <w:marTop w:val="0"/>
                  <w:marBottom w:val="0"/>
                  <w:divBdr>
                    <w:top w:val="none" w:sz="0" w:space="0" w:color="auto"/>
                    <w:left w:val="none" w:sz="0" w:space="0" w:color="auto"/>
                    <w:bottom w:val="none" w:sz="0" w:space="0" w:color="auto"/>
                    <w:right w:val="none" w:sz="0" w:space="0" w:color="auto"/>
                  </w:divBdr>
                  <w:divsChild>
                    <w:div w:id="2124222901">
                      <w:marLeft w:val="0"/>
                      <w:marRight w:val="0"/>
                      <w:marTop w:val="0"/>
                      <w:marBottom w:val="0"/>
                      <w:divBdr>
                        <w:top w:val="none" w:sz="0" w:space="0" w:color="auto"/>
                        <w:left w:val="none" w:sz="0" w:space="0" w:color="auto"/>
                        <w:bottom w:val="none" w:sz="0" w:space="0" w:color="auto"/>
                        <w:right w:val="none" w:sz="0" w:space="0" w:color="auto"/>
                      </w:divBdr>
                    </w:div>
                  </w:divsChild>
                </w:div>
                <w:div w:id="1283413795">
                  <w:marLeft w:val="0"/>
                  <w:marRight w:val="0"/>
                  <w:marTop w:val="0"/>
                  <w:marBottom w:val="0"/>
                  <w:divBdr>
                    <w:top w:val="none" w:sz="0" w:space="0" w:color="auto"/>
                    <w:left w:val="none" w:sz="0" w:space="0" w:color="auto"/>
                    <w:bottom w:val="none" w:sz="0" w:space="0" w:color="auto"/>
                    <w:right w:val="none" w:sz="0" w:space="0" w:color="auto"/>
                  </w:divBdr>
                  <w:divsChild>
                    <w:div w:id="985165650">
                      <w:marLeft w:val="0"/>
                      <w:marRight w:val="0"/>
                      <w:marTop w:val="0"/>
                      <w:marBottom w:val="0"/>
                      <w:divBdr>
                        <w:top w:val="none" w:sz="0" w:space="0" w:color="auto"/>
                        <w:left w:val="none" w:sz="0" w:space="0" w:color="auto"/>
                        <w:bottom w:val="none" w:sz="0" w:space="0" w:color="auto"/>
                        <w:right w:val="none" w:sz="0" w:space="0" w:color="auto"/>
                      </w:divBdr>
                    </w:div>
                  </w:divsChild>
                </w:div>
                <w:div w:id="1283657614">
                  <w:marLeft w:val="0"/>
                  <w:marRight w:val="0"/>
                  <w:marTop w:val="0"/>
                  <w:marBottom w:val="0"/>
                  <w:divBdr>
                    <w:top w:val="none" w:sz="0" w:space="0" w:color="auto"/>
                    <w:left w:val="none" w:sz="0" w:space="0" w:color="auto"/>
                    <w:bottom w:val="none" w:sz="0" w:space="0" w:color="auto"/>
                    <w:right w:val="none" w:sz="0" w:space="0" w:color="auto"/>
                  </w:divBdr>
                  <w:divsChild>
                    <w:div w:id="474570741">
                      <w:marLeft w:val="0"/>
                      <w:marRight w:val="0"/>
                      <w:marTop w:val="0"/>
                      <w:marBottom w:val="0"/>
                      <w:divBdr>
                        <w:top w:val="none" w:sz="0" w:space="0" w:color="auto"/>
                        <w:left w:val="none" w:sz="0" w:space="0" w:color="auto"/>
                        <w:bottom w:val="none" w:sz="0" w:space="0" w:color="auto"/>
                        <w:right w:val="none" w:sz="0" w:space="0" w:color="auto"/>
                      </w:divBdr>
                    </w:div>
                  </w:divsChild>
                </w:div>
                <w:div w:id="1295022752">
                  <w:marLeft w:val="0"/>
                  <w:marRight w:val="0"/>
                  <w:marTop w:val="0"/>
                  <w:marBottom w:val="0"/>
                  <w:divBdr>
                    <w:top w:val="none" w:sz="0" w:space="0" w:color="auto"/>
                    <w:left w:val="none" w:sz="0" w:space="0" w:color="auto"/>
                    <w:bottom w:val="none" w:sz="0" w:space="0" w:color="auto"/>
                    <w:right w:val="none" w:sz="0" w:space="0" w:color="auto"/>
                  </w:divBdr>
                  <w:divsChild>
                    <w:div w:id="389042704">
                      <w:marLeft w:val="0"/>
                      <w:marRight w:val="0"/>
                      <w:marTop w:val="0"/>
                      <w:marBottom w:val="0"/>
                      <w:divBdr>
                        <w:top w:val="none" w:sz="0" w:space="0" w:color="auto"/>
                        <w:left w:val="none" w:sz="0" w:space="0" w:color="auto"/>
                        <w:bottom w:val="none" w:sz="0" w:space="0" w:color="auto"/>
                        <w:right w:val="none" w:sz="0" w:space="0" w:color="auto"/>
                      </w:divBdr>
                    </w:div>
                  </w:divsChild>
                </w:div>
                <w:div w:id="1300693954">
                  <w:marLeft w:val="0"/>
                  <w:marRight w:val="0"/>
                  <w:marTop w:val="0"/>
                  <w:marBottom w:val="0"/>
                  <w:divBdr>
                    <w:top w:val="none" w:sz="0" w:space="0" w:color="auto"/>
                    <w:left w:val="none" w:sz="0" w:space="0" w:color="auto"/>
                    <w:bottom w:val="none" w:sz="0" w:space="0" w:color="auto"/>
                    <w:right w:val="none" w:sz="0" w:space="0" w:color="auto"/>
                  </w:divBdr>
                  <w:divsChild>
                    <w:div w:id="1205365252">
                      <w:marLeft w:val="0"/>
                      <w:marRight w:val="0"/>
                      <w:marTop w:val="0"/>
                      <w:marBottom w:val="0"/>
                      <w:divBdr>
                        <w:top w:val="none" w:sz="0" w:space="0" w:color="auto"/>
                        <w:left w:val="none" w:sz="0" w:space="0" w:color="auto"/>
                        <w:bottom w:val="none" w:sz="0" w:space="0" w:color="auto"/>
                        <w:right w:val="none" w:sz="0" w:space="0" w:color="auto"/>
                      </w:divBdr>
                    </w:div>
                  </w:divsChild>
                </w:div>
                <w:div w:id="1315718755">
                  <w:marLeft w:val="0"/>
                  <w:marRight w:val="0"/>
                  <w:marTop w:val="0"/>
                  <w:marBottom w:val="0"/>
                  <w:divBdr>
                    <w:top w:val="none" w:sz="0" w:space="0" w:color="auto"/>
                    <w:left w:val="none" w:sz="0" w:space="0" w:color="auto"/>
                    <w:bottom w:val="none" w:sz="0" w:space="0" w:color="auto"/>
                    <w:right w:val="none" w:sz="0" w:space="0" w:color="auto"/>
                  </w:divBdr>
                  <w:divsChild>
                    <w:div w:id="535392446">
                      <w:marLeft w:val="0"/>
                      <w:marRight w:val="0"/>
                      <w:marTop w:val="0"/>
                      <w:marBottom w:val="0"/>
                      <w:divBdr>
                        <w:top w:val="none" w:sz="0" w:space="0" w:color="auto"/>
                        <w:left w:val="none" w:sz="0" w:space="0" w:color="auto"/>
                        <w:bottom w:val="none" w:sz="0" w:space="0" w:color="auto"/>
                        <w:right w:val="none" w:sz="0" w:space="0" w:color="auto"/>
                      </w:divBdr>
                    </w:div>
                  </w:divsChild>
                </w:div>
                <w:div w:id="1319070782">
                  <w:marLeft w:val="0"/>
                  <w:marRight w:val="0"/>
                  <w:marTop w:val="0"/>
                  <w:marBottom w:val="0"/>
                  <w:divBdr>
                    <w:top w:val="none" w:sz="0" w:space="0" w:color="auto"/>
                    <w:left w:val="none" w:sz="0" w:space="0" w:color="auto"/>
                    <w:bottom w:val="none" w:sz="0" w:space="0" w:color="auto"/>
                    <w:right w:val="none" w:sz="0" w:space="0" w:color="auto"/>
                  </w:divBdr>
                  <w:divsChild>
                    <w:div w:id="1912034625">
                      <w:marLeft w:val="0"/>
                      <w:marRight w:val="0"/>
                      <w:marTop w:val="0"/>
                      <w:marBottom w:val="0"/>
                      <w:divBdr>
                        <w:top w:val="none" w:sz="0" w:space="0" w:color="auto"/>
                        <w:left w:val="none" w:sz="0" w:space="0" w:color="auto"/>
                        <w:bottom w:val="none" w:sz="0" w:space="0" w:color="auto"/>
                        <w:right w:val="none" w:sz="0" w:space="0" w:color="auto"/>
                      </w:divBdr>
                    </w:div>
                  </w:divsChild>
                </w:div>
                <w:div w:id="1326207551">
                  <w:marLeft w:val="0"/>
                  <w:marRight w:val="0"/>
                  <w:marTop w:val="0"/>
                  <w:marBottom w:val="0"/>
                  <w:divBdr>
                    <w:top w:val="none" w:sz="0" w:space="0" w:color="auto"/>
                    <w:left w:val="none" w:sz="0" w:space="0" w:color="auto"/>
                    <w:bottom w:val="none" w:sz="0" w:space="0" w:color="auto"/>
                    <w:right w:val="none" w:sz="0" w:space="0" w:color="auto"/>
                  </w:divBdr>
                  <w:divsChild>
                    <w:div w:id="133717711">
                      <w:marLeft w:val="0"/>
                      <w:marRight w:val="0"/>
                      <w:marTop w:val="0"/>
                      <w:marBottom w:val="0"/>
                      <w:divBdr>
                        <w:top w:val="none" w:sz="0" w:space="0" w:color="auto"/>
                        <w:left w:val="none" w:sz="0" w:space="0" w:color="auto"/>
                        <w:bottom w:val="none" w:sz="0" w:space="0" w:color="auto"/>
                        <w:right w:val="none" w:sz="0" w:space="0" w:color="auto"/>
                      </w:divBdr>
                    </w:div>
                  </w:divsChild>
                </w:div>
                <w:div w:id="1327518692">
                  <w:marLeft w:val="0"/>
                  <w:marRight w:val="0"/>
                  <w:marTop w:val="0"/>
                  <w:marBottom w:val="0"/>
                  <w:divBdr>
                    <w:top w:val="none" w:sz="0" w:space="0" w:color="auto"/>
                    <w:left w:val="none" w:sz="0" w:space="0" w:color="auto"/>
                    <w:bottom w:val="none" w:sz="0" w:space="0" w:color="auto"/>
                    <w:right w:val="none" w:sz="0" w:space="0" w:color="auto"/>
                  </w:divBdr>
                  <w:divsChild>
                    <w:div w:id="960846643">
                      <w:marLeft w:val="0"/>
                      <w:marRight w:val="0"/>
                      <w:marTop w:val="0"/>
                      <w:marBottom w:val="0"/>
                      <w:divBdr>
                        <w:top w:val="none" w:sz="0" w:space="0" w:color="auto"/>
                        <w:left w:val="none" w:sz="0" w:space="0" w:color="auto"/>
                        <w:bottom w:val="none" w:sz="0" w:space="0" w:color="auto"/>
                        <w:right w:val="none" w:sz="0" w:space="0" w:color="auto"/>
                      </w:divBdr>
                    </w:div>
                  </w:divsChild>
                </w:div>
                <w:div w:id="1334451423">
                  <w:marLeft w:val="0"/>
                  <w:marRight w:val="0"/>
                  <w:marTop w:val="0"/>
                  <w:marBottom w:val="0"/>
                  <w:divBdr>
                    <w:top w:val="none" w:sz="0" w:space="0" w:color="auto"/>
                    <w:left w:val="none" w:sz="0" w:space="0" w:color="auto"/>
                    <w:bottom w:val="none" w:sz="0" w:space="0" w:color="auto"/>
                    <w:right w:val="none" w:sz="0" w:space="0" w:color="auto"/>
                  </w:divBdr>
                  <w:divsChild>
                    <w:div w:id="1451244687">
                      <w:marLeft w:val="0"/>
                      <w:marRight w:val="0"/>
                      <w:marTop w:val="0"/>
                      <w:marBottom w:val="0"/>
                      <w:divBdr>
                        <w:top w:val="none" w:sz="0" w:space="0" w:color="auto"/>
                        <w:left w:val="none" w:sz="0" w:space="0" w:color="auto"/>
                        <w:bottom w:val="none" w:sz="0" w:space="0" w:color="auto"/>
                        <w:right w:val="none" w:sz="0" w:space="0" w:color="auto"/>
                      </w:divBdr>
                    </w:div>
                  </w:divsChild>
                </w:div>
                <w:div w:id="1337347964">
                  <w:marLeft w:val="0"/>
                  <w:marRight w:val="0"/>
                  <w:marTop w:val="0"/>
                  <w:marBottom w:val="0"/>
                  <w:divBdr>
                    <w:top w:val="none" w:sz="0" w:space="0" w:color="auto"/>
                    <w:left w:val="none" w:sz="0" w:space="0" w:color="auto"/>
                    <w:bottom w:val="none" w:sz="0" w:space="0" w:color="auto"/>
                    <w:right w:val="none" w:sz="0" w:space="0" w:color="auto"/>
                  </w:divBdr>
                  <w:divsChild>
                    <w:div w:id="257447320">
                      <w:marLeft w:val="0"/>
                      <w:marRight w:val="0"/>
                      <w:marTop w:val="0"/>
                      <w:marBottom w:val="0"/>
                      <w:divBdr>
                        <w:top w:val="none" w:sz="0" w:space="0" w:color="auto"/>
                        <w:left w:val="none" w:sz="0" w:space="0" w:color="auto"/>
                        <w:bottom w:val="none" w:sz="0" w:space="0" w:color="auto"/>
                        <w:right w:val="none" w:sz="0" w:space="0" w:color="auto"/>
                      </w:divBdr>
                    </w:div>
                  </w:divsChild>
                </w:div>
                <w:div w:id="1342590855">
                  <w:marLeft w:val="0"/>
                  <w:marRight w:val="0"/>
                  <w:marTop w:val="0"/>
                  <w:marBottom w:val="0"/>
                  <w:divBdr>
                    <w:top w:val="none" w:sz="0" w:space="0" w:color="auto"/>
                    <w:left w:val="none" w:sz="0" w:space="0" w:color="auto"/>
                    <w:bottom w:val="none" w:sz="0" w:space="0" w:color="auto"/>
                    <w:right w:val="none" w:sz="0" w:space="0" w:color="auto"/>
                  </w:divBdr>
                  <w:divsChild>
                    <w:div w:id="491530979">
                      <w:marLeft w:val="0"/>
                      <w:marRight w:val="0"/>
                      <w:marTop w:val="0"/>
                      <w:marBottom w:val="0"/>
                      <w:divBdr>
                        <w:top w:val="none" w:sz="0" w:space="0" w:color="auto"/>
                        <w:left w:val="none" w:sz="0" w:space="0" w:color="auto"/>
                        <w:bottom w:val="none" w:sz="0" w:space="0" w:color="auto"/>
                        <w:right w:val="none" w:sz="0" w:space="0" w:color="auto"/>
                      </w:divBdr>
                    </w:div>
                  </w:divsChild>
                </w:div>
                <w:div w:id="1344361880">
                  <w:marLeft w:val="0"/>
                  <w:marRight w:val="0"/>
                  <w:marTop w:val="0"/>
                  <w:marBottom w:val="0"/>
                  <w:divBdr>
                    <w:top w:val="none" w:sz="0" w:space="0" w:color="auto"/>
                    <w:left w:val="none" w:sz="0" w:space="0" w:color="auto"/>
                    <w:bottom w:val="none" w:sz="0" w:space="0" w:color="auto"/>
                    <w:right w:val="none" w:sz="0" w:space="0" w:color="auto"/>
                  </w:divBdr>
                  <w:divsChild>
                    <w:div w:id="637035546">
                      <w:marLeft w:val="0"/>
                      <w:marRight w:val="0"/>
                      <w:marTop w:val="0"/>
                      <w:marBottom w:val="0"/>
                      <w:divBdr>
                        <w:top w:val="none" w:sz="0" w:space="0" w:color="auto"/>
                        <w:left w:val="none" w:sz="0" w:space="0" w:color="auto"/>
                        <w:bottom w:val="none" w:sz="0" w:space="0" w:color="auto"/>
                        <w:right w:val="none" w:sz="0" w:space="0" w:color="auto"/>
                      </w:divBdr>
                    </w:div>
                  </w:divsChild>
                </w:div>
                <w:div w:id="1350528168">
                  <w:marLeft w:val="0"/>
                  <w:marRight w:val="0"/>
                  <w:marTop w:val="0"/>
                  <w:marBottom w:val="0"/>
                  <w:divBdr>
                    <w:top w:val="none" w:sz="0" w:space="0" w:color="auto"/>
                    <w:left w:val="none" w:sz="0" w:space="0" w:color="auto"/>
                    <w:bottom w:val="none" w:sz="0" w:space="0" w:color="auto"/>
                    <w:right w:val="none" w:sz="0" w:space="0" w:color="auto"/>
                  </w:divBdr>
                  <w:divsChild>
                    <w:div w:id="1217467352">
                      <w:marLeft w:val="0"/>
                      <w:marRight w:val="0"/>
                      <w:marTop w:val="0"/>
                      <w:marBottom w:val="0"/>
                      <w:divBdr>
                        <w:top w:val="none" w:sz="0" w:space="0" w:color="auto"/>
                        <w:left w:val="none" w:sz="0" w:space="0" w:color="auto"/>
                        <w:bottom w:val="none" w:sz="0" w:space="0" w:color="auto"/>
                        <w:right w:val="none" w:sz="0" w:space="0" w:color="auto"/>
                      </w:divBdr>
                    </w:div>
                  </w:divsChild>
                </w:div>
                <w:div w:id="1352300977">
                  <w:marLeft w:val="0"/>
                  <w:marRight w:val="0"/>
                  <w:marTop w:val="0"/>
                  <w:marBottom w:val="0"/>
                  <w:divBdr>
                    <w:top w:val="none" w:sz="0" w:space="0" w:color="auto"/>
                    <w:left w:val="none" w:sz="0" w:space="0" w:color="auto"/>
                    <w:bottom w:val="none" w:sz="0" w:space="0" w:color="auto"/>
                    <w:right w:val="none" w:sz="0" w:space="0" w:color="auto"/>
                  </w:divBdr>
                  <w:divsChild>
                    <w:div w:id="1055272572">
                      <w:marLeft w:val="0"/>
                      <w:marRight w:val="0"/>
                      <w:marTop w:val="0"/>
                      <w:marBottom w:val="0"/>
                      <w:divBdr>
                        <w:top w:val="none" w:sz="0" w:space="0" w:color="auto"/>
                        <w:left w:val="none" w:sz="0" w:space="0" w:color="auto"/>
                        <w:bottom w:val="none" w:sz="0" w:space="0" w:color="auto"/>
                        <w:right w:val="none" w:sz="0" w:space="0" w:color="auto"/>
                      </w:divBdr>
                    </w:div>
                  </w:divsChild>
                </w:div>
                <w:div w:id="1357269016">
                  <w:marLeft w:val="0"/>
                  <w:marRight w:val="0"/>
                  <w:marTop w:val="0"/>
                  <w:marBottom w:val="0"/>
                  <w:divBdr>
                    <w:top w:val="none" w:sz="0" w:space="0" w:color="auto"/>
                    <w:left w:val="none" w:sz="0" w:space="0" w:color="auto"/>
                    <w:bottom w:val="none" w:sz="0" w:space="0" w:color="auto"/>
                    <w:right w:val="none" w:sz="0" w:space="0" w:color="auto"/>
                  </w:divBdr>
                  <w:divsChild>
                    <w:div w:id="800071431">
                      <w:marLeft w:val="0"/>
                      <w:marRight w:val="0"/>
                      <w:marTop w:val="0"/>
                      <w:marBottom w:val="0"/>
                      <w:divBdr>
                        <w:top w:val="none" w:sz="0" w:space="0" w:color="auto"/>
                        <w:left w:val="none" w:sz="0" w:space="0" w:color="auto"/>
                        <w:bottom w:val="none" w:sz="0" w:space="0" w:color="auto"/>
                        <w:right w:val="none" w:sz="0" w:space="0" w:color="auto"/>
                      </w:divBdr>
                    </w:div>
                  </w:divsChild>
                </w:div>
                <w:div w:id="1360620492">
                  <w:marLeft w:val="0"/>
                  <w:marRight w:val="0"/>
                  <w:marTop w:val="0"/>
                  <w:marBottom w:val="0"/>
                  <w:divBdr>
                    <w:top w:val="none" w:sz="0" w:space="0" w:color="auto"/>
                    <w:left w:val="none" w:sz="0" w:space="0" w:color="auto"/>
                    <w:bottom w:val="none" w:sz="0" w:space="0" w:color="auto"/>
                    <w:right w:val="none" w:sz="0" w:space="0" w:color="auto"/>
                  </w:divBdr>
                  <w:divsChild>
                    <w:div w:id="1446537275">
                      <w:marLeft w:val="0"/>
                      <w:marRight w:val="0"/>
                      <w:marTop w:val="0"/>
                      <w:marBottom w:val="0"/>
                      <w:divBdr>
                        <w:top w:val="none" w:sz="0" w:space="0" w:color="auto"/>
                        <w:left w:val="none" w:sz="0" w:space="0" w:color="auto"/>
                        <w:bottom w:val="none" w:sz="0" w:space="0" w:color="auto"/>
                        <w:right w:val="none" w:sz="0" w:space="0" w:color="auto"/>
                      </w:divBdr>
                    </w:div>
                  </w:divsChild>
                </w:div>
                <w:div w:id="1368143395">
                  <w:marLeft w:val="0"/>
                  <w:marRight w:val="0"/>
                  <w:marTop w:val="0"/>
                  <w:marBottom w:val="0"/>
                  <w:divBdr>
                    <w:top w:val="none" w:sz="0" w:space="0" w:color="auto"/>
                    <w:left w:val="none" w:sz="0" w:space="0" w:color="auto"/>
                    <w:bottom w:val="none" w:sz="0" w:space="0" w:color="auto"/>
                    <w:right w:val="none" w:sz="0" w:space="0" w:color="auto"/>
                  </w:divBdr>
                  <w:divsChild>
                    <w:div w:id="720059518">
                      <w:marLeft w:val="0"/>
                      <w:marRight w:val="0"/>
                      <w:marTop w:val="0"/>
                      <w:marBottom w:val="0"/>
                      <w:divBdr>
                        <w:top w:val="none" w:sz="0" w:space="0" w:color="auto"/>
                        <w:left w:val="none" w:sz="0" w:space="0" w:color="auto"/>
                        <w:bottom w:val="none" w:sz="0" w:space="0" w:color="auto"/>
                        <w:right w:val="none" w:sz="0" w:space="0" w:color="auto"/>
                      </w:divBdr>
                    </w:div>
                  </w:divsChild>
                </w:div>
                <w:div w:id="1371152309">
                  <w:marLeft w:val="0"/>
                  <w:marRight w:val="0"/>
                  <w:marTop w:val="0"/>
                  <w:marBottom w:val="0"/>
                  <w:divBdr>
                    <w:top w:val="none" w:sz="0" w:space="0" w:color="auto"/>
                    <w:left w:val="none" w:sz="0" w:space="0" w:color="auto"/>
                    <w:bottom w:val="none" w:sz="0" w:space="0" w:color="auto"/>
                    <w:right w:val="none" w:sz="0" w:space="0" w:color="auto"/>
                  </w:divBdr>
                  <w:divsChild>
                    <w:div w:id="1804038651">
                      <w:marLeft w:val="0"/>
                      <w:marRight w:val="0"/>
                      <w:marTop w:val="0"/>
                      <w:marBottom w:val="0"/>
                      <w:divBdr>
                        <w:top w:val="none" w:sz="0" w:space="0" w:color="auto"/>
                        <w:left w:val="none" w:sz="0" w:space="0" w:color="auto"/>
                        <w:bottom w:val="none" w:sz="0" w:space="0" w:color="auto"/>
                        <w:right w:val="none" w:sz="0" w:space="0" w:color="auto"/>
                      </w:divBdr>
                    </w:div>
                  </w:divsChild>
                </w:div>
                <w:div w:id="1377584055">
                  <w:marLeft w:val="0"/>
                  <w:marRight w:val="0"/>
                  <w:marTop w:val="0"/>
                  <w:marBottom w:val="0"/>
                  <w:divBdr>
                    <w:top w:val="none" w:sz="0" w:space="0" w:color="auto"/>
                    <w:left w:val="none" w:sz="0" w:space="0" w:color="auto"/>
                    <w:bottom w:val="none" w:sz="0" w:space="0" w:color="auto"/>
                    <w:right w:val="none" w:sz="0" w:space="0" w:color="auto"/>
                  </w:divBdr>
                  <w:divsChild>
                    <w:div w:id="844902038">
                      <w:marLeft w:val="0"/>
                      <w:marRight w:val="0"/>
                      <w:marTop w:val="0"/>
                      <w:marBottom w:val="0"/>
                      <w:divBdr>
                        <w:top w:val="none" w:sz="0" w:space="0" w:color="auto"/>
                        <w:left w:val="none" w:sz="0" w:space="0" w:color="auto"/>
                        <w:bottom w:val="none" w:sz="0" w:space="0" w:color="auto"/>
                        <w:right w:val="none" w:sz="0" w:space="0" w:color="auto"/>
                      </w:divBdr>
                    </w:div>
                  </w:divsChild>
                </w:div>
                <w:div w:id="1385791462">
                  <w:marLeft w:val="0"/>
                  <w:marRight w:val="0"/>
                  <w:marTop w:val="0"/>
                  <w:marBottom w:val="0"/>
                  <w:divBdr>
                    <w:top w:val="none" w:sz="0" w:space="0" w:color="auto"/>
                    <w:left w:val="none" w:sz="0" w:space="0" w:color="auto"/>
                    <w:bottom w:val="none" w:sz="0" w:space="0" w:color="auto"/>
                    <w:right w:val="none" w:sz="0" w:space="0" w:color="auto"/>
                  </w:divBdr>
                  <w:divsChild>
                    <w:div w:id="345180826">
                      <w:marLeft w:val="0"/>
                      <w:marRight w:val="0"/>
                      <w:marTop w:val="0"/>
                      <w:marBottom w:val="0"/>
                      <w:divBdr>
                        <w:top w:val="none" w:sz="0" w:space="0" w:color="auto"/>
                        <w:left w:val="none" w:sz="0" w:space="0" w:color="auto"/>
                        <w:bottom w:val="none" w:sz="0" w:space="0" w:color="auto"/>
                        <w:right w:val="none" w:sz="0" w:space="0" w:color="auto"/>
                      </w:divBdr>
                    </w:div>
                  </w:divsChild>
                </w:div>
                <w:div w:id="1389917627">
                  <w:marLeft w:val="0"/>
                  <w:marRight w:val="0"/>
                  <w:marTop w:val="0"/>
                  <w:marBottom w:val="0"/>
                  <w:divBdr>
                    <w:top w:val="none" w:sz="0" w:space="0" w:color="auto"/>
                    <w:left w:val="none" w:sz="0" w:space="0" w:color="auto"/>
                    <w:bottom w:val="none" w:sz="0" w:space="0" w:color="auto"/>
                    <w:right w:val="none" w:sz="0" w:space="0" w:color="auto"/>
                  </w:divBdr>
                  <w:divsChild>
                    <w:div w:id="1567107968">
                      <w:marLeft w:val="0"/>
                      <w:marRight w:val="0"/>
                      <w:marTop w:val="0"/>
                      <w:marBottom w:val="0"/>
                      <w:divBdr>
                        <w:top w:val="none" w:sz="0" w:space="0" w:color="auto"/>
                        <w:left w:val="none" w:sz="0" w:space="0" w:color="auto"/>
                        <w:bottom w:val="none" w:sz="0" w:space="0" w:color="auto"/>
                        <w:right w:val="none" w:sz="0" w:space="0" w:color="auto"/>
                      </w:divBdr>
                    </w:div>
                  </w:divsChild>
                </w:div>
                <w:div w:id="1390107978">
                  <w:marLeft w:val="0"/>
                  <w:marRight w:val="0"/>
                  <w:marTop w:val="0"/>
                  <w:marBottom w:val="0"/>
                  <w:divBdr>
                    <w:top w:val="none" w:sz="0" w:space="0" w:color="auto"/>
                    <w:left w:val="none" w:sz="0" w:space="0" w:color="auto"/>
                    <w:bottom w:val="none" w:sz="0" w:space="0" w:color="auto"/>
                    <w:right w:val="none" w:sz="0" w:space="0" w:color="auto"/>
                  </w:divBdr>
                  <w:divsChild>
                    <w:div w:id="883784972">
                      <w:marLeft w:val="0"/>
                      <w:marRight w:val="0"/>
                      <w:marTop w:val="0"/>
                      <w:marBottom w:val="0"/>
                      <w:divBdr>
                        <w:top w:val="none" w:sz="0" w:space="0" w:color="auto"/>
                        <w:left w:val="none" w:sz="0" w:space="0" w:color="auto"/>
                        <w:bottom w:val="none" w:sz="0" w:space="0" w:color="auto"/>
                        <w:right w:val="none" w:sz="0" w:space="0" w:color="auto"/>
                      </w:divBdr>
                    </w:div>
                  </w:divsChild>
                </w:div>
                <w:div w:id="1392116760">
                  <w:marLeft w:val="0"/>
                  <w:marRight w:val="0"/>
                  <w:marTop w:val="0"/>
                  <w:marBottom w:val="0"/>
                  <w:divBdr>
                    <w:top w:val="none" w:sz="0" w:space="0" w:color="auto"/>
                    <w:left w:val="none" w:sz="0" w:space="0" w:color="auto"/>
                    <w:bottom w:val="none" w:sz="0" w:space="0" w:color="auto"/>
                    <w:right w:val="none" w:sz="0" w:space="0" w:color="auto"/>
                  </w:divBdr>
                  <w:divsChild>
                    <w:div w:id="2076321587">
                      <w:marLeft w:val="0"/>
                      <w:marRight w:val="0"/>
                      <w:marTop w:val="0"/>
                      <w:marBottom w:val="0"/>
                      <w:divBdr>
                        <w:top w:val="none" w:sz="0" w:space="0" w:color="auto"/>
                        <w:left w:val="none" w:sz="0" w:space="0" w:color="auto"/>
                        <w:bottom w:val="none" w:sz="0" w:space="0" w:color="auto"/>
                        <w:right w:val="none" w:sz="0" w:space="0" w:color="auto"/>
                      </w:divBdr>
                    </w:div>
                  </w:divsChild>
                </w:div>
                <w:div w:id="1407342002">
                  <w:marLeft w:val="0"/>
                  <w:marRight w:val="0"/>
                  <w:marTop w:val="0"/>
                  <w:marBottom w:val="0"/>
                  <w:divBdr>
                    <w:top w:val="none" w:sz="0" w:space="0" w:color="auto"/>
                    <w:left w:val="none" w:sz="0" w:space="0" w:color="auto"/>
                    <w:bottom w:val="none" w:sz="0" w:space="0" w:color="auto"/>
                    <w:right w:val="none" w:sz="0" w:space="0" w:color="auto"/>
                  </w:divBdr>
                  <w:divsChild>
                    <w:div w:id="649601252">
                      <w:marLeft w:val="0"/>
                      <w:marRight w:val="0"/>
                      <w:marTop w:val="0"/>
                      <w:marBottom w:val="0"/>
                      <w:divBdr>
                        <w:top w:val="none" w:sz="0" w:space="0" w:color="auto"/>
                        <w:left w:val="none" w:sz="0" w:space="0" w:color="auto"/>
                        <w:bottom w:val="none" w:sz="0" w:space="0" w:color="auto"/>
                        <w:right w:val="none" w:sz="0" w:space="0" w:color="auto"/>
                      </w:divBdr>
                    </w:div>
                  </w:divsChild>
                </w:div>
                <w:div w:id="1408646540">
                  <w:marLeft w:val="0"/>
                  <w:marRight w:val="0"/>
                  <w:marTop w:val="0"/>
                  <w:marBottom w:val="0"/>
                  <w:divBdr>
                    <w:top w:val="none" w:sz="0" w:space="0" w:color="auto"/>
                    <w:left w:val="none" w:sz="0" w:space="0" w:color="auto"/>
                    <w:bottom w:val="none" w:sz="0" w:space="0" w:color="auto"/>
                    <w:right w:val="none" w:sz="0" w:space="0" w:color="auto"/>
                  </w:divBdr>
                  <w:divsChild>
                    <w:div w:id="151678766">
                      <w:marLeft w:val="0"/>
                      <w:marRight w:val="0"/>
                      <w:marTop w:val="0"/>
                      <w:marBottom w:val="0"/>
                      <w:divBdr>
                        <w:top w:val="none" w:sz="0" w:space="0" w:color="auto"/>
                        <w:left w:val="none" w:sz="0" w:space="0" w:color="auto"/>
                        <w:bottom w:val="none" w:sz="0" w:space="0" w:color="auto"/>
                        <w:right w:val="none" w:sz="0" w:space="0" w:color="auto"/>
                      </w:divBdr>
                    </w:div>
                  </w:divsChild>
                </w:div>
                <w:div w:id="1410811809">
                  <w:marLeft w:val="0"/>
                  <w:marRight w:val="0"/>
                  <w:marTop w:val="0"/>
                  <w:marBottom w:val="0"/>
                  <w:divBdr>
                    <w:top w:val="none" w:sz="0" w:space="0" w:color="auto"/>
                    <w:left w:val="none" w:sz="0" w:space="0" w:color="auto"/>
                    <w:bottom w:val="none" w:sz="0" w:space="0" w:color="auto"/>
                    <w:right w:val="none" w:sz="0" w:space="0" w:color="auto"/>
                  </w:divBdr>
                  <w:divsChild>
                    <w:div w:id="1750810817">
                      <w:marLeft w:val="0"/>
                      <w:marRight w:val="0"/>
                      <w:marTop w:val="0"/>
                      <w:marBottom w:val="0"/>
                      <w:divBdr>
                        <w:top w:val="none" w:sz="0" w:space="0" w:color="auto"/>
                        <w:left w:val="none" w:sz="0" w:space="0" w:color="auto"/>
                        <w:bottom w:val="none" w:sz="0" w:space="0" w:color="auto"/>
                        <w:right w:val="none" w:sz="0" w:space="0" w:color="auto"/>
                      </w:divBdr>
                    </w:div>
                  </w:divsChild>
                </w:div>
                <w:div w:id="1413503600">
                  <w:marLeft w:val="0"/>
                  <w:marRight w:val="0"/>
                  <w:marTop w:val="0"/>
                  <w:marBottom w:val="0"/>
                  <w:divBdr>
                    <w:top w:val="none" w:sz="0" w:space="0" w:color="auto"/>
                    <w:left w:val="none" w:sz="0" w:space="0" w:color="auto"/>
                    <w:bottom w:val="none" w:sz="0" w:space="0" w:color="auto"/>
                    <w:right w:val="none" w:sz="0" w:space="0" w:color="auto"/>
                  </w:divBdr>
                  <w:divsChild>
                    <w:div w:id="1357804477">
                      <w:marLeft w:val="0"/>
                      <w:marRight w:val="0"/>
                      <w:marTop w:val="0"/>
                      <w:marBottom w:val="0"/>
                      <w:divBdr>
                        <w:top w:val="none" w:sz="0" w:space="0" w:color="auto"/>
                        <w:left w:val="none" w:sz="0" w:space="0" w:color="auto"/>
                        <w:bottom w:val="none" w:sz="0" w:space="0" w:color="auto"/>
                        <w:right w:val="none" w:sz="0" w:space="0" w:color="auto"/>
                      </w:divBdr>
                    </w:div>
                  </w:divsChild>
                </w:div>
                <w:div w:id="1419981544">
                  <w:marLeft w:val="0"/>
                  <w:marRight w:val="0"/>
                  <w:marTop w:val="0"/>
                  <w:marBottom w:val="0"/>
                  <w:divBdr>
                    <w:top w:val="none" w:sz="0" w:space="0" w:color="auto"/>
                    <w:left w:val="none" w:sz="0" w:space="0" w:color="auto"/>
                    <w:bottom w:val="none" w:sz="0" w:space="0" w:color="auto"/>
                    <w:right w:val="none" w:sz="0" w:space="0" w:color="auto"/>
                  </w:divBdr>
                  <w:divsChild>
                    <w:div w:id="1157767636">
                      <w:marLeft w:val="0"/>
                      <w:marRight w:val="0"/>
                      <w:marTop w:val="0"/>
                      <w:marBottom w:val="0"/>
                      <w:divBdr>
                        <w:top w:val="none" w:sz="0" w:space="0" w:color="auto"/>
                        <w:left w:val="none" w:sz="0" w:space="0" w:color="auto"/>
                        <w:bottom w:val="none" w:sz="0" w:space="0" w:color="auto"/>
                        <w:right w:val="none" w:sz="0" w:space="0" w:color="auto"/>
                      </w:divBdr>
                    </w:div>
                  </w:divsChild>
                </w:div>
                <w:div w:id="1437099843">
                  <w:marLeft w:val="0"/>
                  <w:marRight w:val="0"/>
                  <w:marTop w:val="0"/>
                  <w:marBottom w:val="0"/>
                  <w:divBdr>
                    <w:top w:val="none" w:sz="0" w:space="0" w:color="auto"/>
                    <w:left w:val="none" w:sz="0" w:space="0" w:color="auto"/>
                    <w:bottom w:val="none" w:sz="0" w:space="0" w:color="auto"/>
                    <w:right w:val="none" w:sz="0" w:space="0" w:color="auto"/>
                  </w:divBdr>
                  <w:divsChild>
                    <w:div w:id="1233736952">
                      <w:marLeft w:val="0"/>
                      <w:marRight w:val="0"/>
                      <w:marTop w:val="0"/>
                      <w:marBottom w:val="0"/>
                      <w:divBdr>
                        <w:top w:val="none" w:sz="0" w:space="0" w:color="auto"/>
                        <w:left w:val="none" w:sz="0" w:space="0" w:color="auto"/>
                        <w:bottom w:val="none" w:sz="0" w:space="0" w:color="auto"/>
                        <w:right w:val="none" w:sz="0" w:space="0" w:color="auto"/>
                      </w:divBdr>
                    </w:div>
                  </w:divsChild>
                </w:div>
                <w:div w:id="1445538412">
                  <w:marLeft w:val="0"/>
                  <w:marRight w:val="0"/>
                  <w:marTop w:val="0"/>
                  <w:marBottom w:val="0"/>
                  <w:divBdr>
                    <w:top w:val="none" w:sz="0" w:space="0" w:color="auto"/>
                    <w:left w:val="none" w:sz="0" w:space="0" w:color="auto"/>
                    <w:bottom w:val="none" w:sz="0" w:space="0" w:color="auto"/>
                    <w:right w:val="none" w:sz="0" w:space="0" w:color="auto"/>
                  </w:divBdr>
                  <w:divsChild>
                    <w:div w:id="1582060455">
                      <w:marLeft w:val="0"/>
                      <w:marRight w:val="0"/>
                      <w:marTop w:val="0"/>
                      <w:marBottom w:val="0"/>
                      <w:divBdr>
                        <w:top w:val="none" w:sz="0" w:space="0" w:color="auto"/>
                        <w:left w:val="none" w:sz="0" w:space="0" w:color="auto"/>
                        <w:bottom w:val="none" w:sz="0" w:space="0" w:color="auto"/>
                        <w:right w:val="none" w:sz="0" w:space="0" w:color="auto"/>
                      </w:divBdr>
                    </w:div>
                  </w:divsChild>
                </w:div>
                <w:div w:id="1454906489">
                  <w:marLeft w:val="0"/>
                  <w:marRight w:val="0"/>
                  <w:marTop w:val="0"/>
                  <w:marBottom w:val="0"/>
                  <w:divBdr>
                    <w:top w:val="none" w:sz="0" w:space="0" w:color="auto"/>
                    <w:left w:val="none" w:sz="0" w:space="0" w:color="auto"/>
                    <w:bottom w:val="none" w:sz="0" w:space="0" w:color="auto"/>
                    <w:right w:val="none" w:sz="0" w:space="0" w:color="auto"/>
                  </w:divBdr>
                  <w:divsChild>
                    <w:div w:id="348485766">
                      <w:marLeft w:val="0"/>
                      <w:marRight w:val="0"/>
                      <w:marTop w:val="0"/>
                      <w:marBottom w:val="0"/>
                      <w:divBdr>
                        <w:top w:val="none" w:sz="0" w:space="0" w:color="auto"/>
                        <w:left w:val="none" w:sz="0" w:space="0" w:color="auto"/>
                        <w:bottom w:val="none" w:sz="0" w:space="0" w:color="auto"/>
                        <w:right w:val="none" w:sz="0" w:space="0" w:color="auto"/>
                      </w:divBdr>
                    </w:div>
                  </w:divsChild>
                </w:div>
                <w:div w:id="1466242788">
                  <w:marLeft w:val="0"/>
                  <w:marRight w:val="0"/>
                  <w:marTop w:val="0"/>
                  <w:marBottom w:val="0"/>
                  <w:divBdr>
                    <w:top w:val="none" w:sz="0" w:space="0" w:color="auto"/>
                    <w:left w:val="none" w:sz="0" w:space="0" w:color="auto"/>
                    <w:bottom w:val="none" w:sz="0" w:space="0" w:color="auto"/>
                    <w:right w:val="none" w:sz="0" w:space="0" w:color="auto"/>
                  </w:divBdr>
                  <w:divsChild>
                    <w:div w:id="120195128">
                      <w:marLeft w:val="0"/>
                      <w:marRight w:val="0"/>
                      <w:marTop w:val="0"/>
                      <w:marBottom w:val="0"/>
                      <w:divBdr>
                        <w:top w:val="none" w:sz="0" w:space="0" w:color="auto"/>
                        <w:left w:val="none" w:sz="0" w:space="0" w:color="auto"/>
                        <w:bottom w:val="none" w:sz="0" w:space="0" w:color="auto"/>
                        <w:right w:val="none" w:sz="0" w:space="0" w:color="auto"/>
                      </w:divBdr>
                    </w:div>
                  </w:divsChild>
                </w:div>
                <w:div w:id="1478183356">
                  <w:marLeft w:val="0"/>
                  <w:marRight w:val="0"/>
                  <w:marTop w:val="0"/>
                  <w:marBottom w:val="0"/>
                  <w:divBdr>
                    <w:top w:val="none" w:sz="0" w:space="0" w:color="auto"/>
                    <w:left w:val="none" w:sz="0" w:space="0" w:color="auto"/>
                    <w:bottom w:val="none" w:sz="0" w:space="0" w:color="auto"/>
                    <w:right w:val="none" w:sz="0" w:space="0" w:color="auto"/>
                  </w:divBdr>
                  <w:divsChild>
                    <w:div w:id="318389855">
                      <w:marLeft w:val="0"/>
                      <w:marRight w:val="0"/>
                      <w:marTop w:val="0"/>
                      <w:marBottom w:val="0"/>
                      <w:divBdr>
                        <w:top w:val="none" w:sz="0" w:space="0" w:color="auto"/>
                        <w:left w:val="none" w:sz="0" w:space="0" w:color="auto"/>
                        <w:bottom w:val="none" w:sz="0" w:space="0" w:color="auto"/>
                        <w:right w:val="none" w:sz="0" w:space="0" w:color="auto"/>
                      </w:divBdr>
                    </w:div>
                  </w:divsChild>
                </w:div>
                <w:div w:id="1485467054">
                  <w:marLeft w:val="0"/>
                  <w:marRight w:val="0"/>
                  <w:marTop w:val="0"/>
                  <w:marBottom w:val="0"/>
                  <w:divBdr>
                    <w:top w:val="none" w:sz="0" w:space="0" w:color="auto"/>
                    <w:left w:val="none" w:sz="0" w:space="0" w:color="auto"/>
                    <w:bottom w:val="none" w:sz="0" w:space="0" w:color="auto"/>
                    <w:right w:val="none" w:sz="0" w:space="0" w:color="auto"/>
                  </w:divBdr>
                  <w:divsChild>
                    <w:div w:id="2134055383">
                      <w:marLeft w:val="0"/>
                      <w:marRight w:val="0"/>
                      <w:marTop w:val="0"/>
                      <w:marBottom w:val="0"/>
                      <w:divBdr>
                        <w:top w:val="none" w:sz="0" w:space="0" w:color="auto"/>
                        <w:left w:val="none" w:sz="0" w:space="0" w:color="auto"/>
                        <w:bottom w:val="none" w:sz="0" w:space="0" w:color="auto"/>
                        <w:right w:val="none" w:sz="0" w:space="0" w:color="auto"/>
                      </w:divBdr>
                    </w:div>
                  </w:divsChild>
                </w:div>
                <w:div w:id="1493637939">
                  <w:marLeft w:val="0"/>
                  <w:marRight w:val="0"/>
                  <w:marTop w:val="0"/>
                  <w:marBottom w:val="0"/>
                  <w:divBdr>
                    <w:top w:val="none" w:sz="0" w:space="0" w:color="auto"/>
                    <w:left w:val="none" w:sz="0" w:space="0" w:color="auto"/>
                    <w:bottom w:val="none" w:sz="0" w:space="0" w:color="auto"/>
                    <w:right w:val="none" w:sz="0" w:space="0" w:color="auto"/>
                  </w:divBdr>
                  <w:divsChild>
                    <w:div w:id="295918133">
                      <w:marLeft w:val="0"/>
                      <w:marRight w:val="0"/>
                      <w:marTop w:val="0"/>
                      <w:marBottom w:val="0"/>
                      <w:divBdr>
                        <w:top w:val="none" w:sz="0" w:space="0" w:color="auto"/>
                        <w:left w:val="none" w:sz="0" w:space="0" w:color="auto"/>
                        <w:bottom w:val="none" w:sz="0" w:space="0" w:color="auto"/>
                        <w:right w:val="none" w:sz="0" w:space="0" w:color="auto"/>
                      </w:divBdr>
                    </w:div>
                  </w:divsChild>
                </w:div>
                <w:div w:id="1497571497">
                  <w:marLeft w:val="0"/>
                  <w:marRight w:val="0"/>
                  <w:marTop w:val="0"/>
                  <w:marBottom w:val="0"/>
                  <w:divBdr>
                    <w:top w:val="none" w:sz="0" w:space="0" w:color="auto"/>
                    <w:left w:val="none" w:sz="0" w:space="0" w:color="auto"/>
                    <w:bottom w:val="none" w:sz="0" w:space="0" w:color="auto"/>
                    <w:right w:val="none" w:sz="0" w:space="0" w:color="auto"/>
                  </w:divBdr>
                  <w:divsChild>
                    <w:div w:id="1819765176">
                      <w:marLeft w:val="0"/>
                      <w:marRight w:val="0"/>
                      <w:marTop w:val="0"/>
                      <w:marBottom w:val="0"/>
                      <w:divBdr>
                        <w:top w:val="none" w:sz="0" w:space="0" w:color="auto"/>
                        <w:left w:val="none" w:sz="0" w:space="0" w:color="auto"/>
                        <w:bottom w:val="none" w:sz="0" w:space="0" w:color="auto"/>
                        <w:right w:val="none" w:sz="0" w:space="0" w:color="auto"/>
                      </w:divBdr>
                    </w:div>
                  </w:divsChild>
                </w:div>
                <w:div w:id="1498302727">
                  <w:marLeft w:val="0"/>
                  <w:marRight w:val="0"/>
                  <w:marTop w:val="0"/>
                  <w:marBottom w:val="0"/>
                  <w:divBdr>
                    <w:top w:val="none" w:sz="0" w:space="0" w:color="auto"/>
                    <w:left w:val="none" w:sz="0" w:space="0" w:color="auto"/>
                    <w:bottom w:val="none" w:sz="0" w:space="0" w:color="auto"/>
                    <w:right w:val="none" w:sz="0" w:space="0" w:color="auto"/>
                  </w:divBdr>
                  <w:divsChild>
                    <w:div w:id="284701171">
                      <w:marLeft w:val="0"/>
                      <w:marRight w:val="0"/>
                      <w:marTop w:val="0"/>
                      <w:marBottom w:val="0"/>
                      <w:divBdr>
                        <w:top w:val="none" w:sz="0" w:space="0" w:color="auto"/>
                        <w:left w:val="none" w:sz="0" w:space="0" w:color="auto"/>
                        <w:bottom w:val="none" w:sz="0" w:space="0" w:color="auto"/>
                        <w:right w:val="none" w:sz="0" w:space="0" w:color="auto"/>
                      </w:divBdr>
                    </w:div>
                  </w:divsChild>
                </w:div>
                <w:div w:id="1498955242">
                  <w:marLeft w:val="0"/>
                  <w:marRight w:val="0"/>
                  <w:marTop w:val="0"/>
                  <w:marBottom w:val="0"/>
                  <w:divBdr>
                    <w:top w:val="none" w:sz="0" w:space="0" w:color="auto"/>
                    <w:left w:val="none" w:sz="0" w:space="0" w:color="auto"/>
                    <w:bottom w:val="none" w:sz="0" w:space="0" w:color="auto"/>
                    <w:right w:val="none" w:sz="0" w:space="0" w:color="auto"/>
                  </w:divBdr>
                  <w:divsChild>
                    <w:div w:id="1327517871">
                      <w:marLeft w:val="0"/>
                      <w:marRight w:val="0"/>
                      <w:marTop w:val="0"/>
                      <w:marBottom w:val="0"/>
                      <w:divBdr>
                        <w:top w:val="none" w:sz="0" w:space="0" w:color="auto"/>
                        <w:left w:val="none" w:sz="0" w:space="0" w:color="auto"/>
                        <w:bottom w:val="none" w:sz="0" w:space="0" w:color="auto"/>
                        <w:right w:val="none" w:sz="0" w:space="0" w:color="auto"/>
                      </w:divBdr>
                    </w:div>
                  </w:divsChild>
                </w:div>
                <w:div w:id="1522158406">
                  <w:marLeft w:val="0"/>
                  <w:marRight w:val="0"/>
                  <w:marTop w:val="0"/>
                  <w:marBottom w:val="0"/>
                  <w:divBdr>
                    <w:top w:val="none" w:sz="0" w:space="0" w:color="auto"/>
                    <w:left w:val="none" w:sz="0" w:space="0" w:color="auto"/>
                    <w:bottom w:val="none" w:sz="0" w:space="0" w:color="auto"/>
                    <w:right w:val="none" w:sz="0" w:space="0" w:color="auto"/>
                  </w:divBdr>
                  <w:divsChild>
                    <w:div w:id="860969262">
                      <w:marLeft w:val="0"/>
                      <w:marRight w:val="0"/>
                      <w:marTop w:val="0"/>
                      <w:marBottom w:val="0"/>
                      <w:divBdr>
                        <w:top w:val="none" w:sz="0" w:space="0" w:color="auto"/>
                        <w:left w:val="none" w:sz="0" w:space="0" w:color="auto"/>
                        <w:bottom w:val="none" w:sz="0" w:space="0" w:color="auto"/>
                        <w:right w:val="none" w:sz="0" w:space="0" w:color="auto"/>
                      </w:divBdr>
                    </w:div>
                  </w:divsChild>
                </w:div>
                <w:div w:id="1525168456">
                  <w:marLeft w:val="0"/>
                  <w:marRight w:val="0"/>
                  <w:marTop w:val="0"/>
                  <w:marBottom w:val="0"/>
                  <w:divBdr>
                    <w:top w:val="none" w:sz="0" w:space="0" w:color="auto"/>
                    <w:left w:val="none" w:sz="0" w:space="0" w:color="auto"/>
                    <w:bottom w:val="none" w:sz="0" w:space="0" w:color="auto"/>
                    <w:right w:val="none" w:sz="0" w:space="0" w:color="auto"/>
                  </w:divBdr>
                  <w:divsChild>
                    <w:div w:id="1584800165">
                      <w:marLeft w:val="0"/>
                      <w:marRight w:val="0"/>
                      <w:marTop w:val="0"/>
                      <w:marBottom w:val="0"/>
                      <w:divBdr>
                        <w:top w:val="none" w:sz="0" w:space="0" w:color="auto"/>
                        <w:left w:val="none" w:sz="0" w:space="0" w:color="auto"/>
                        <w:bottom w:val="none" w:sz="0" w:space="0" w:color="auto"/>
                        <w:right w:val="none" w:sz="0" w:space="0" w:color="auto"/>
                      </w:divBdr>
                    </w:div>
                  </w:divsChild>
                </w:div>
                <w:div w:id="1530725851">
                  <w:marLeft w:val="0"/>
                  <w:marRight w:val="0"/>
                  <w:marTop w:val="0"/>
                  <w:marBottom w:val="0"/>
                  <w:divBdr>
                    <w:top w:val="none" w:sz="0" w:space="0" w:color="auto"/>
                    <w:left w:val="none" w:sz="0" w:space="0" w:color="auto"/>
                    <w:bottom w:val="none" w:sz="0" w:space="0" w:color="auto"/>
                    <w:right w:val="none" w:sz="0" w:space="0" w:color="auto"/>
                  </w:divBdr>
                  <w:divsChild>
                    <w:div w:id="2007315899">
                      <w:marLeft w:val="0"/>
                      <w:marRight w:val="0"/>
                      <w:marTop w:val="0"/>
                      <w:marBottom w:val="0"/>
                      <w:divBdr>
                        <w:top w:val="none" w:sz="0" w:space="0" w:color="auto"/>
                        <w:left w:val="none" w:sz="0" w:space="0" w:color="auto"/>
                        <w:bottom w:val="none" w:sz="0" w:space="0" w:color="auto"/>
                        <w:right w:val="none" w:sz="0" w:space="0" w:color="auto"/>
                      </w:divBdr>
                    </w:div>
                  </w:divsChild>
                </w:div>
                <w:div w:id="1542280261">
                  <w:marLeft w:val="0"/>
                  <w:marRight w:val="0"/>
                  <w:marTop w:val="0"/>
                  <w:marBottom w:val="0"/>
                  <w:divBdr>
                    <w:top w:val="none" w:sz="0" w:space="0" w:color="auto"/>
                    <w:left w:val="none" w:sz="0" w:space="0" w:color="auto"/>
                    <w:bottom w:val="none" w:sz="0" w:space="0" w:color="auto"/>
                    <w:right w:val="none" w:sz="0" w:space="0" w:color="auto"/>
                  </w:divBdr>
                  <w:divsChild>
                    <w:div w:id="2112897878">
                      <w:marLeft w:val="0"/>
                      <w:marRight w:val="0"/>
                      <w:marTop w:val="0"/>
                      <w:marBottom w:val="0"/>
                      <w:divBdr>
                        <w:top w:val="none" w:sz="0" w:space="0" w:color="auto"/>
                        <w:left w:val="none" w:sz="0" w:space="0" w:color="auto"/>
                        <w:bottom w:val="none" w:sz="0" w:space="0" w:color="auto"/>
                        <w:right w:val="none" w:sz="0" w:space="0" w:color="auto"/>
                      </w:divBdr>
                    </w:div>
                  </w:divsChild>
                </w:div>
                <w:div w:id="1544639209">
                  <w:marLeft w:val="0"/>
                  <w:marRight w:val="0"/>
                  <w:marTop w:val="0"/>
                  <w:marBottom w:val="0"/>
                  <w:divBdr>
                    <w:top w:val="none" w:sz="0" w:space="0" w:color="auto"/>
                    <w:left w:val="none" w:sz="0" w:space="0" w:color="auto"/>
                    <w:bottom w:val="none" w:sz="0" w:space="0" w:color="auto"/>
                    <w:right w:val="none" w:sz="0" w:space="0" w:color="auto"/>
                  </w:divBdr>
                  <w:divsChild>
                    <w:div w:id="2016296933">
                      <w:marLeft w:val="0"/>
                      <w:marRight w:val="0"/>
                      <w:marTop w:val="0"/>
                      <w:marBottom w:val="0"/>
                      <w:divBdr>
                        <w:top w:val="none" w:sz="0" w:space="0" w:color="auto"/>
                        <w:left w:val="none" w:sz="0" w:space="0" w:color="auto"/>
                        <w:bottom w:val="none" w:sz="0" w:space="0" w:color="auto"/>
                        <w:right w:val="none" w:sz="0" w:space="0" w:color="auto"/>
                      </w:divBdr>
                    </w:div>
                  </w:divsChild>
                </w:div>
                <w:div w:id="1547374362">
                  <w:marLeft w:val="0"/>
                  <w:marRight w:val="0"/>
                  <w:marTop w:val="0"/>
                  <w:marBottom w:val="0"/>
                  <w:divBdr>
                    <w:top w:val="none" w:sz="0" w:space="0" w:color="auto"/>
                    <w:left w:val="none" w:sz="0" w:space="0" w:color="auto"/>
                    <w:bottom w:val="none" w:sz="0" w:space="0" w:color="auto"/>
                    <w:right w:val="none" w:sz="0" w:space="0" w:color="auto"/>
                  </w:divBdr>
                  <w:divsChild>
                    <w:div w:id="523635962">
                      <w:marLeft w:val="0"/>
                      <w:marRight w:val="0"/>
                      <w:marTop w:val="0"/>
                      <w:marBottom w:val="0"/>
                      <w:divBdr>
                        <w:top w:val="none" w:sz="0" w:space="0" w:color="auto"/>
                        <w:left w:val="none" w:sz="0" w:space="0" w:color="auto"/>
                        <w:bottom w:val="none" w:sz="0" w:space="0" w:color="auto"/>
                        <w:right w:val="none" w:sz="0" w:space="0" w:color="auto"/>
                      </w:divBdr>
                    </w:div>
                  </w:divsChild>
                </w:div>
                <w:div w:id="1554000828">
                  <w:marLeft w:val="0"/>
                  <w:marRight w:val="0"/>
                  <w:marTop w:val="0"/>
                  <w:marBottom w:val="0"/>
                  <w:divBdr>
                    <w:top w:val="none" w:sz="0" w:space="0" w:color="auto"/>
                    <w:left w:val="none" w:sz="0" w:space="0" w:color="auto"/>
                    <w:bottom w:val="none" w:sz="0" w:space="0" w:color="auto"/>
                    <w:right w:val="none" w:sz="0" w:space="0" w:color="auto"/>
                  </w:divBdr>
                  <w:divsChild>
                    <w:div w:id="633024528">
                      <w:marLeft w:val="0"/>
                      <w:marRight w:val="0"/>
                      <w:marTop w:val="0"/>
                      <w:marBottom w:val="0"/>
                      <w:divBdr>
                        <w:top w:val="none" w:sz="0" w:space="0" w:color="auto"/>
                        <w:left w:val="none" w:sz="0" w:space="0" w:color="auto"/>
                        <w:bottom w:val="none" w:sz="0" w:space="0" w:color="auto"/>
                        <w:right w:val="none" w:sz="0" w:space="0" w:color="auto"/>
                      </w:divBdr>
                    </w:div>
                  </w:divsChild>
                </w:div>
                <w:div w:id="1557543608">
                  <w:marLeft w:val="0"/>
                  <w:marRight w:val="0"/>
                  <w:marTop w:val="0"/>
                  <w:marBottom w:val="0"/>
                  <w:divBdr>
                    <w:top w:val="none" w:sz="0" w:space="0" w:color="auto"/>
                    <w:left w:val="none" w:sz="0" w:space="0" w:color="auto"/>
                    <w:bottom w:val="none" w:sz="0" w:space="0" w:color="auto"/>
                    <w:right w:val="none" w:sz="0" w:space="0" w:color="auto"/>
                  </w:divBdr>
                  <w:divsChild>
                    <w:div w:id="1975481525">
                      <w:marLeft w:val="0"/>
                      <w:marRight w:val="0"/>
                      <w:marTop w:val="0"/>
                      <w:marBottom w:val="0"/>
                      <w:divBdr>
                        <w:top w:val="none" w:sz="0" w:space="0" w:color="auto"/>
                        <w:left w:val="none" w:sz="0" w:space="0" w:color="auto"/>
                        <w:bottom w:val="none" w:sz="0" w:space="0" w:color="auto"/>
                        <w:right w:val="none" w:sz="0" w:space="0" w:color="auto"/>
                      </w:divBdr>
                    </w:div>
                  </w:divsChild>
                </w:div>
                <w:div w:id="1559588852">
                  <w:marLeft w:val="0"/>
                  <w:marRight w:val="0"/>
                  <w:marTop w:val="0"/>
                  <w:marBottom w:val="0"/>
                  <w:divBdr>
                    <w:top w:val="none" w:sz="0" w:space="0" w:color="auto"/>
                    <w:left w:val="none" w:sz="0" w:space="0" w:color="auto"/>
                    <w:bottom w:val="none" w:sz="0" w:space="0" w:color="auto"/>
                    <w:right w:val="none" w:sz="0" w:space="0" w:color="auto"/>
                  </w:divBdr>
                  <w:divsChild>
                    <w:div w:id="742726954">
                      <w:marLeft w:val="0"/>
                      <w:marRight w:val="0"/>
                      <w:marTop w:val="0"/>
                      <w:marBottom w:val="0"/>
                      <w:divBdr>
                        <w:top w:val="none" w:sz="0" w:space="0" w:color="auto"/>
                        <w:left w:val="none" w:sz="0" w:space="0" w:color="auto"/>
                        <w:bottom w:val="none" w:sz="0" w:space="0" w:color="auto"/>
                        <w:right w:val="none" w:sz="0" w:space="0" w:color="auto"/>
                      </w:divBdr>
                    </w:div>
                  </w:divsChild>
                </w:div>
                <w:div w:id="1568808311">
                  <w:marLeft w:val="0"/>
                  <w:marRight w:val="0"/>
                  <w:marTop w:val="0"/>
                  <w:marBottom w:val="0"/>
                  <w:divBdr>
                    <w:top w:val="none" w:sz="0" w:space="0" w:color="auto"/>
                    <w:left w:val="none" w:sz="0" w:space="0" w:color="auto"/>
                    <w:bottom w:val="none" w:sz="0" w:space="0" w:color="auto"/>
                    <w:right w:val="none" w:sz="0" w:space="0" w:color="auto"/>
                  </w:divBdr>
                  <w:divsChild>
                    <w:div w:id="1497263267">
                      <w:marLeft w:val="0"/>
                      <w:marRight w:val="0"/>
                      <w:marTop w:val="0"/>
                      <w:marBottom w:val="0"/>
                      <w:divBdr>
                        <w:top w:val="none" w:sz="0" w:space="0" w:color="auto"/>
                        <w:left w:val="none" w:sz="0" w:space="0" w:color="auto"/>
                        <w:bottom w:val="none" w:sz="0" w:space="0" w:color="auto"/>
                        <w:right w:val="none" w:sz="0" w:space="0" w:color="auto"/>
                      </w:divBdr>
                    </w:div>
                  </w:divsChild>
                </w:div>
                <w:div w:id="1575361855">
                  <w:marLeft w:val="0"/>
                  <w:marRight w:val="0"/>
                  <w:marTop w:val="0"/>
                  <w:marBottom w:val="0"/>
                  <w:divBdr>
                    <w:top w:val="none" w:sz="0" w:space="0" w:color="auto"/>
                    <w:left w:val="none" w:sz="0" w:space="0" w:color="auto"/>
                    <w:bottom w:val="none" w:sz="0" w:space="0" w:color="auto"/>
                    <w:right w:val="none" w:sz="0" w:space="0" w:color="auto"/>
                  </w:divBdr>
                  <w:divsChild>
                    <w:div w:id="1635066601">
                      <w:marLeft w:val="0"/>
                      <w:marRight w:val="0"/>
                      <w:marTop w:val="0"/>
                      <w:marBottom w:val="0"/>
                      <w:divBdr>
                        <w:top w:val="none" w:sz="0" w:space="0" w:color="auto"/>
                        <w:left w:val="none" w:sz="0" w:space="0" w:color="auto"/>
                        <w:bottom w:val="none" w:sz="0" w:space="0" w:color="auto"/>
                        <w:right w:val="none" w:sz="0" w:space="0" w:color="auto"/>
                      </w:divBdr>
                    </w:div>
                  </w:divsChild>
                </w:div>
                <w:div w:id="1578902221">
                  <w:marLeft w:val="0"/>
                  <w:marRight w:val="0"/>
                  <w:marTop w:val="0"/>
                  <w:marBottom w:val="0"/>
                  <w:divBdr>
                    <w:top w:val="none" w:sz="0" w:space="0" w:color="auto"/>
                    <w:left w:val="none" w:sz="0" w:space="0" w:color="auto"/>
                    <w:bottom w:val="none" w:sz="0" w:space="0" w:color="auto"/>
                    <w:right w:val="none" w:sz="0" w:space="0" w:color="auto"/>
                  </w:divBdr>
                  <w:divsChild>
                    <w:div w:id="4014254">
                      <w:marLeft w:val="0"/>
                      <w:marRight w:val="0"/>
                      <w:marTop w:val="0"/>
                      <w:marBottom w:val="0"/>
                      <w:divBdr>
                        <w:top w:val="none" w:sz="0" w:space="0" w:color="auto"/>
                        <w:left w:val="none" w:sz="0" w:space="0" w:color="auto"/>
                        <w:bottom w:val="none" w:sz="0" w:space="0" w:color="auto"/>
                        <w:right w:val="none" w:sz="0" w:space="0" w:color="auto"/>
                      </w:divBdr>
                    </w:div>
                  </w:divsChild>
                </w:div>
                <w:div w:id="1579711392">
                  <w:marLeft w:val="0"/>
                  <w:marRight w:val="0"/>
                  <w:marTop w:val="0"/>
                  <w:marBottom w:val="0"/>
                  <w:divBdr>
                    <w:top w:val="none" w:sz="0" w:space="0" w:color="auto"/>
                    <w:left w:val="none" w:sz="0" w:space="0" w:color="auto"/>
                    <w:bottom w:val="none" w:sz="0" w:space="0" w:color="auto"/>
                    <w:right w:val="none" w:sz="0" w:space="0" w:color="auto"/>
                  </w:divBdr>
                  <w:divsChild>
                    <w:div w:id="374548535">
                      <w:marLeft w:val="0"/>
                      <w:marRight w:val="0"/>
                      <w:marTop w:val="0"/>
                      <w:marBottom w:val="0"/>
                      <w:divBdr>
                        <w:top w:val="none" w:sz="0" w:space="0" w:color="auto"/>
                        <w:left w:val="none" w:sz="0" w:space="0" w:color="auto"/>
                        <w:bottom w:val="none" w:sz="0" w:space="0" w:color="auto"/>
                        <w:right w:val="none" w:sz="0" w:space="0" w:color="auto"/>
                      </w:divBdr>
                    </w:div>
                  </w:divsChild>
                </w:div>
                <w:div w:id="1597401784">
                  <w:marLeft w:val="0"/>
                  <w:marRight w:val="0"/>
                  <w:marTop w:val="0"/>
                  <w:marBottom w:val="0"/>
                  <w:divBdr>
                    <w:top w:val="none" w:sz="0" w:space="0" w:color="auto"/>
                    <w:left w:val="none" w:sz="0" w:space="0" w:color="auto"/>
                    <w:bottom w:val="none" w:sz="0" w:space="0" w:color="auto"/>
                    <w:right w:val="none" w:sz="0" w:space="0" w:color="auto"/>
                  </w:divBdr>
                  <w:divsChild>
                    <w:div w:id="29887912">
                      <w:marLeft w:val="0"/>
                      <w:marRight w:val="0"/>
                      <w:marTop w:val="0"/>
                      <w:marBottom w:val="0"/>
                      <w:divBdr>
                        <w:top w:val="none" w:sz="0" w:space="0" w:color="auto"/>
                        <w:left w:val="none" w:sz="0" w:space="0" w:color="auto"/>
                        <w:bottom w:val="none" w:sz="0" w:space="0" w:color="auto"/>
                        <w:right w:val="none" w:sz="0" w:space="0" w:color="auto"/>
                      </w:divBdr>
                    </w:div>
                  </w:divsChild>
                </w:div>
                <w:div w:id="1601647730">
                  <w:marLeft w:val="0"/>
                  <w:marRight w:val="0"/>
                  <w:marTop w:val="0"/>
                  <w:marBottom w:val="0"/>
                  <w:divBdr>
                    <w:top w:val="none" w:sz="0" w:space="0" w:color="auto"/>
                    <w:left w:val="none" w:sz="0" w:space="0" w:color="auto"/>
                    <w:bottom w:val="none" w:sz="0" w:space="0" w:color="auto"/>
                    <w:right w:val="none" w:sz="0" w:space="0" w:color="auto"/>
                  </w:divBdr>
                  <w:divsChild>
                    <w:div w:id="391084059">
                      <w:marLeft w:val="0"/>
                      <w:marRight w:val="0"/>
                      <w:marTop w:val="0"/>
                      <w:marBottom w:val="0"/>
                      <w:divBdr>
                        <w:top w:val="none" w:sz="0" w:space="0" w:color="auto"/>
                        <w:left w:val="none" w:sz="0" w:space="0" w:color="auto"/>
                        <w:bottom w:val="none" w:sz="0" w:space="0" w:color="auto"/>
                        <w:right w:val="none" w:sz="0" w:space="0" w:color="auto"/>
                      </w:divBdr>
                    </w:div>
                  </w:divsChild>
                </w:div>
                <w:div w:id="1612591701">
                  <w:marLeft w:val="0"/>
                  <w:marRight w:val="0"/>
                  <w:marTop w:val="0"/>
                  <w:marBottom w:val="0"/>
                  <w:divBdr>
                    <w:top w:val="none" w:sz="0" w:space="0" w:color="auto"/>
                    <w:left w:val="none" w:sz="0" w:space="0" w:color="auto"/>
                    <w:bottom w:val="none" w:sz="0" w:space="0" w:color="auto"/>
                    <w:right w:val="none" w:sz="0" w:space="0" w:color="auto"/>
                  </w:divBdr>
                  <w:divsChild>
                    <w:div w:id="1950774446">
                      <w:marLeft w:val="0"/>
                      <w:marRight w:val="0"/>
                      <w:marTop w:val="0"/>
                      <w:marBottom w:val="0"/>
                      <w:divBdr>
                        <w:top w:val="none" w:sz="0" w:space="0" w:color="auto"/>
                        <w:left w:val="none" w:sz="0" w:space="0" w:color="auto"/>
                        <w:bottom w:val="none" w:sz="0" w:space="0" w:color="auto"/>
                        <w:right w:val="none" w:sz="0" w:space="0" w:color="auto"/>
                      </w:divBdr>
                    </w:div>
                  </w:divsChild>
                </w:div>
                <w:div w:id="1621301270">
                  <w:marLeft w:val="0"/>
                  <w:marRight w:val="0"/>
                  <w:marTop w:val="0"/>
                  <w:marBottom w:val="0"/>
                  <w:divBdr>
                    <w:top w:val="none" w:sz="0" w:space="0" w:color="auto"/>
                    <w:left w:val="none" w:sz="0" w:space="0" w:color="auto"/>
                    <w:bottom w:val="none" w:sz="0" w:space="0" w:color="auto"/>
                    <w:right w:val="none" w:sz="0" w:space="0" w:color="auto"/>
                  </w:divBdr>
                  <w:divsChild>
                    <w:div w:id="410586222">
                      <w:marLeft w:val="0"/>
                      <w:marRight w:val="0"/>
                      <w:marTop w:val="0"/>
                      <w:marBottom w:val="0"/>
                      <w:divBdr>
                        <w:top w:val="none" w:sz="0" w:space="0" w:color="auto"/>
                        <w:left w:val="none" w:sz="0" w:space="0" w:color="auto"/>
                        <w:bottom w:val="none" w:sz="0" w:space="0" w:color="auto"/>
                        <w:right w:val="none" w:sz="0" w:space="0" w:color="auto"/>
                      </w:divBdr>
                    </w:div>
                  </w:divsChild>
                </w:div>
                <w:div w:id="1636595229">
                  <w:marLeft w:val="0"/>
                  <w:marRight w:val="0"/>
                  <w:marTop w:val="0"/>
                  <w:marBottom w:val="0"/>
                  <w:divBdr>
                    <w:top w:val="none" w:sz="0" w:space="0" w:color="auto"/>
                    <w:left w:val="none" w:sz="0" w:space="0" w:color="auto"/>
                    <w:bottom w:val="none" w:sz="0" w:space="0" w:color="auto"/>
                    <w:right w:val="none" w:sz="0" w:space="0" w:color="auto"/>
                  </w:divBdr>
                  <w:divsChild>
                    <w:div w:id="631521877">
                      <w:marLeft w:val="0"/>
                      <w:marRight w:val="0"/>
                      <w:marTop w:val="0"/>
                      <w:marBottom w:val="0"/>
                      <w:divBdr>
                        <w:top w:val="none" w:sz="0" w:space="0" w:color="auto"/>
                        <w:left w:val="none" w:sz="0" w:space="0" w:color="auto"/>
                        <w:bottom w:val="none" w:sz="0" w:space="0" w:color="auto"/>
                        <w:right w:val="none" w:sz="0" w:space="0" w:color="auto"/>
                      </w:divBdr>
                    </w:div>
                  </w:divsChild>
                </w:div>
                <w:div w:id="1641879010">
                  <w:marLeft w:val="0"/>
                  <w:marRight w:val="0"/>
                  <w:marTop w:val="0"/>
                  <w:marBottom w:val="0"/>
                  <w:divBdr>
                    <w:top w:val="none" w:sz="0" w:space="0" w:color="auto"/>
                    <w:left w:val="none" w:sz="0" w:space="0" w:color="auto"/>
                    <w:bottom w:val="none" w:sz="0" w:space="0" w:color="auto"/>
                    <w:right w:val="none" w:sz="0" w:space="0" w:color="auto"/>
                  </w:divBdr>
                  <w:divsChild>
                    <w:div w:id="500851965">
                      <w:marLeft w:val="0"/>
                      <w:marRight w:val="0"/>
                      <w:marTop w:val="0"/>
                      <w:marBottom w:val="0"/>
                      <w:divBdr>
                        <w:top w:val="none" w:sz="0" w:space="0" w:color="auto"/>
                        <w:left w:val="none" w:sz="0" w:space="0" w:color="auto"/>
                        <w:bottom w:val="none" w:sz="0" w:space="0" w:color="auto"/>
                        <w:right w:val="none" w:sz="0" w:space="0" w:color="auto"/>
                      </w:divBdr>
                    </w:div>
                  </w:divsChild>
                </w:div>
                <w:div w:id="1651711964">
                  <w:marLeft w:val="0"/>
                  <w:marRight w:val="0"/>
                  <w:marTop w:val="0"/>
                  <w:marBottom w:val="0"/>
                  <w:divBdr>
                    <w:top w:val="none" w:sz="0" w:space="0" w:color="auto"/>
                    <w:left w:val="none" w:sz="0" w:space="0" w:color="auto"/>
                    <w:bottom w:val="none" w:sz="0" w:space="0" w:color="auto"/>
                    <w:right w:val="none" w:sz="0" w:space="0" w:color="auto"/>
                  </w:divBdr>
                  <w:divsChild>
                    <w:div w:id="722142711">
                      <w:marLeft w:val="0"/>
                      <w:marRight w:val="0"/>
                      <w:marTop w:val="0"/>
                      <w:marBottom w:val="0"/>
                      <w:divBdr>
                        <w:top w:val="none" w:sz="0" w:space="0" w:color="auto"/>
                        <w:left w:val="none" w:sz="0" w:space="0" w:color="auto"/>
                        <w:bottom w:val="none" w:sz="0" w:space="0" w:color="auto"/>
                        <w:right w:val="none" w:sz="0" w:space="0" w:color="auto"/>
                      </w:divBdr>
                    </w:div>
                  </w:divsChild>
                </w:div>
                <w:div w:id="1653825303">
                  <w:marLeft w:val="0"/>
                  <w:marRight w:val="0"/>
                  <w:marTop w:val="0"/>
                  <w:marBottom w:val="0"/>
                  <w:divBdr>
                    <w:top w:val="none" w:sz="0" w:space="0" w:color="auto"/>
                    <w:left w:val="none" w:sz="0" w:space="0" w:color="auto"/>
                    <w:bottom w:val="none" w:sz="0" w:space="0" w:color="auto"/>
                    <w:right w:val="none" w:sz="0" w:space="0" w:color="auto"/>
                  </w:divBdr>
                  <w:divsChild>
                    <w:div w:id="288754474">
                      <w:marLeft w:val="0"/>
                      <w:marRight w:val="0"/>
                      <w:marTop w:val="0"/>
                      <w:marBottom w:val="0"/>
                      <w:divBdr>
                        <w:top w:val="none" w:sz="0" w:space="0" w:color="auto"/>
                        <w:left w:val="none" w:sz="0" w:space="0" w:color="auto"/>
                        <w:bottom w:val="none" w:sz="0" w:space="0" w:color="auto"/>
                        <w:right w:val="none" w:sz="0" w:space="0" w:color="auto"/>
                      </w:divBdr>
                    </w:div>
                  </w:divsChild>
                </w:div>
                <w:div w:id="1660185991">
                  <w:marLeft w:val="0"/>
                  <w:marRight w:val="0"/>
                  <w:marTop w:val="0"/>
                  <w:marBottom w:val="0"/>
                  <w:divBdr>
                    <w:top w:val="none" w:sz="0" w:space="0" w:color="auto"/>
                    <w:left w:val="none" w:sz="0" w:space="0" w:color="auto"/>
                    <w:bottom w:val="none" w:sz="0" w:space="0" w:color="auto"/>
                    <w:right w:val="none" w:sz="0" w:space="0" w:color="auto"/>
                  </w:divBdr>
                  <w:divsChild>
                    <w:div w:id="1134909552">
                      <w:marLeft w:val="0"/>
                      <w:marRight w:val="0"/>
                      <w:marTop w:val="0"/>
                      <w:marBottom w:val="0"/>
                      <w:divBdr>
                        <w:top w:val="none" w:sz="0" w:space="0" w:color="auto"/>
                        <w:left w:val="none" w:sz="0" w:space="0" w:color="auto"/>
                        <w:bottom w:val="none" w:sz="0" w:space="0" w:color="auto"/>
                        <w:right w:val="none" w:sz="0" w:space="0" w:color="auto"/>
                      </w:divBdr>
                    </w:div>
                  </w:divsChild>
                </w:div>
                <w:div w:id="1662735245">
                  <w:marLeft w:val="0"/>
                  <w:marRight w:val="0"/>
                  <w:marTop w:val="0"/>
                  <w:marBottom w:val="0"/>
                  <w:divBdr>
                    <w:top w:val="none" w:sz="0" w:space="0" w:color="auto"/>
                    <w:left w:val="none" w:sz="0" w:space="0" w:color="auto"/>
                    <w:bottom w:val="none" w:sz="0" w:space="0" w:color="auto"/>
                    <w:right w:val="none" w:sz="0" w:space="0" w:color="auto"/>
                  </w:divBdr>
                  <w:divsChild>
                    <w:div w:id="1578858557">
                      <w:marLeft w:val="0"/>
                      <w:marRight w:val="0"/>
                      <w:marTop w:val="0"/>
                      <w:marBottom w:val="0"/>
                      <w:divBdr>
                        <w:top w:val="none" w:sz="0" w:space="0" w:color="auto"/>
                        <w:left w:val="none" w:sz="0" w:space="0" w:color="auto"/>
                        <w:bottom w:val="none" w:sz="0" w:space="0" w:color="auto"/>
                        <w:right w:val="none" w:sz="0" w:space="0" w:color="auto"/>
                      </w:divBdr>
                    </w:div>
                  </w:divsChild>
                </w:div>
                <w:div w:id="1664314777">
                  <w:marLeft w:val="0"/>
                  <w:marRight w:val="0"/>
                  <w:marTop w:val="0"/>
                  <w:marBottom w:val="0"/>
                  <w:divBdr>
                    <w:top w:val="none" w:sz="0" w:space="0" w:color="auto"/>
                    <w:left w:val="none" w:sz="0" w:space="0" w:color="auto"/>
                    <w:bottom w:val="none" w:sz="0" w:space="0" w:color="auto"/>
                    <w:right w:val="none" w:sz="0" w:space="0" w:color="auto"/>
                  </w:divBdr>
                  <w:divsChild>
                    <w:div w:id="1107654954">
                      <w:marLeft w:val="0"/>
                      <w:marRight w:val="0"/>
                      <w:marTop w:val="0"/>
                      <w:marBottom w:val="0"/>
                      <w:divBdr>
                        <w:top w:val="none" w:sz="0" w:space="0" w:color="auto"/>
                        <w:left w:val="none" w:sz="0" w:space="0" w:color="auto"/>
                        <w:bottom w:val="none" w:sz="0" w:space="0" w:color="auto"/>
                        <w:right w:val="none" w:sz="0" w:space="0" w:color="auto"/>
                      </w:divBdr>
                    </w:div>
                  </w:divsChild>
                </w:div>
                <w:div w:id="1690645571">
                  <w:marLeft w:val="0"/>
                  <w:marRight w:val="0"/>
                  <w:marTop w:val="0"/>
                  <w:marBottom w:val="0"/>
                  <w:divBdr>
                    <w:top w:val="none" w:sz="0" w:space="0" w:color="auto"/>
                    <w:left w:val="none" w:sz="0" w:space="0" w:color="auto"/>
                    <w:bottom w:val="none" w:sz="0" w:space="0" w:color="auto"/>
                    <w:right w:val="none" w:sz="0" w:space="0" w:color="auto"/>
                  </w:divBdr>
                  <w:divsChild>
                    <w:div w:id="48503025">
                      <w:marLeft w:val="0"/>
                      <w:marRight w:val="0"/>
                      <w:marTop w:val="0"/>
                      <w:marBottom w:val="0"/>
                      <w:divBdr>
                        <w:top w:val="none" w:sz="0" w:space="0" w:color="auto"/>
                        <w:left w:val="none" w:sz="0" w:space="0" w:color="auto"/>
                        <w:bottom w:val="none" w:sz="0" w:space="0" w:color="auto"/>
                        <w:right w:val="none" w:sz="0" w:space="0" w:color="auto"/>
                      </w:divBdr>
                    </w:div>
                  </w:divsChild>
                </w:div>
                <w:div w:id="1692150528">
                  <w:marLeft w:val="0"/>
                  <w:marRight w:val="0"/>
                  <w:marTop w:val="0"/>
                  <w:marBottom w:val="0"/>
                  <w:divBdr>
                    <w:top w:val="none" w:sz="0" w:space="0" w:color="auto"/>
                    <w:left w:val="none" w:sz="0" w:space="0" w:color="auto"/>
                    <w:bottom w:val="none" w:sz="0" w:space="0" w:color="auto"/>
                    <w:right w:val="none" w:sz="0" w:space="0" w:color="auto"/>
                  </w:divBdr>
                  <w:divsChild>
                    <w:div w:id="449662881">
                      <w:marLeft w:val="0"/>
                      <w:marRight w:val="0"/>
                      <w:marTop w:val="0"/>
                      <w:marBottom w:val="0"/>
                      <w:divBdr>
                        <w:top w:val="none" w:sz="0" w:space="0" w:color="auto"/>
                        <w:left w:val="none" w:sz="0" w:space="0" w:color="auto"/>
                        <w:bottom w:val="none" w:sz="0" w:space="0" w:color="auto"/>
                        <w:right w:val="none" w:sz="0" w:space="0" w:color="auto"/>
                      </w:divBdr>
                    </w:div>
                  </w:divsChild>
                </w:div>
                <w:div w:id="1730884071">
                  <w:marLeft w:val="0"/>
                  <w:marRight w:val="0"/>
                  <w:marTop w:val="0"/>
                  <w:marBottom w:val="0"/>
                  <w:divBdr>
                    <w:top w:val="none" w:sz="0" w:space="0" w:color="auto"/>
                    <w:left w:val="none" w:sz="0" w:space="0" w:color="auto"/>
                    <w:bottom w:val="none" w:sz="0" w:space="0" w:color="auto"/>
                    <w:right w:val="none" w:sz="0" w:space="0" w:color="auto"/>
                  </w:divBdr>
                  <w:divsChild>
                    <w:div w:id="646669548">
                      <w:marLeft w:val="0"/>
                      <w:marRight w:val="0"/>
                      <w:marTop w:val="0"/>
                      <w:marBottom w:val="0"/>
                      <w:divBdr>
                        <w:top w:val="none" w:sz="0" w:space="0" w:color="auto"/>
                        <w:left w:val="none" w:sz="0" w:space="0" w:color="auto"/>
                        <w:bottom w:val="none" w:sz="0" w:space="0" w:color="auto"/>
                        <w:right w:val="none" w:sz="0" w:space="0" w:color="auto"/>
                      </w:divBdr>
                    </w:div>
                  </w:divsChild>
                </w:div>
                <w:div w:id="1738045166">
                  <w:marLeft w:val="0"/>
                  <w:marRight w:val="0"/>
                  <w:marTop w:val="0"/>
                  <w:marBottom w:val="0"/>
                  <w:divBdr>
                    <w:top w:val="none" w:sz="0" w:space="0" w:color="auto"/>
                    <w:left w:val="none" w:sz="0" w:space="0" w:color="auto"/>
                    <w:bottom w:val="none" w:sz="0" w:space="0" w:color="auto"/>
                    <w:right w:val="none" w:sz="0" w:space="0" w:color="auto"/>
                  </w:divBdr>
                  <w:divsChild>
                    <w:div w:id="345134409">
                      <w:marLeft w:val="0"/>
                      <w:marRight w:val="0"/>
                      <w:marTop w:val="0"/>
                      <w:marBottom w:val="0"/>
                      <w:divBdr>
                        <w:top w:val="none" w:sz="0" w:space="0" w:color="auto"/>
                        <w:left w:val="none" w:sz="0" w:space="0" w:color="auto"/>
                        <w:bottom w:val="none" w:sz="0" w:space="0" w:color="auto"/>
                        <w:right w:val="none" w:sz="0" w:space="0" w:color="auto"/>
                      </w:divBdr>
                    </w:div>
                  </w:divsChild>
                </w:div>
                <w:div w:id="1738553602">
                  <w:marLeft w:val="0"/>
                  <w:marRight w:val="0"/>
                  <w:marTop w:val="0"/>
                  <w:marBottom w:val="0"/>
                  <w:divBdr>
                    <w:top w:val="none" w:sz="0" w:space="0" w:color="auto"/>
                    <w:left w:val="none" w:sz="0" w:space="0" w:color="auto"/>
                    <w:bottom w:val="none" w:sz="0" w:space="0" w:color="auto"/>
                    <w:right w:val="none" w:sz="0" w:space="0" w:color="auto"/>
                  </w:divBdr>
                  <w:divsChild>
                    <w:div w:id="1563639201">
                      <w:marLeft w:val="0"/>
                      <w:marRight w:val="0"/>
                      <w:marTop w:val="0"/>
                      <w:marBottom w:val="0"/>
                      <w:divBdr>
                        <w:top w:val="none" w:sz="0" w:space="0" w:color="auto"/>
                        <w:left w:val="none" w:sz="0" w:space="0" w:color="auto"/>
                        <w:bottom w:val="none" w:sz="0" w:space="0" w:color="auto"/>
                        <w:right w:val="none" w:sz="0" w:space="0" w:color="auto"/>
                      </w:divBdr>
                    </w:div>
                  </w:divsChild>
                </w:div>
                <w:div w:id="1745910371">
                  <w:marLeft w:val="0"/>
                  <w:marRight w:val="0"/>
                  <w:marTop w:val="0"/>
                  <w:marBottom w:val="0"/>
                  <w:divBdr>
                    <w:top w:val="none" w:sz="0" w:space="0" w:color="auto"/>
                    <w:left w:val="none" w:sz="0" w:space="0" w:color="auto"/>
                    <w:bottom w:val="none" w:sz="0" w:space="0" w:color="auto"/>
                    <w:right w:val="none" w:sz="0" w:space="0" w:color="auto"/>
                  </w:divBdr>
                  <w:divsChild>
                    <w:div w:id="1266689303">
                      <w:marLeft w:val="0"/>
                      <w:marRight w:val="0"/>
                      <w:marTop w:val="0"/>
                      <w:marBottom w:val="0"/>
                      <w:divBdr>
                        <w:top w:val="none" w:sz="0" w:space="0" w:color="auto"/>
                        <w:left w:val="none" w:sz="0" w:space="0" w:color="auto"/>
                        <w:bottom w:val="none" w:sz="0" w:space="0" w:color="auto"/>
                        <w:right w:val="none" w:sz="0" w:space="0" w:color="auto"/>
                      </w:divBdr>
                    </w:div>
                  </w:divsChild>
                </w:div>
                <w:div w:id="1752122309">
                  <w:marLeft w:val="0"/>
                  <w:marRight w:val="0"/>
                  <w:marTop w:val="0"/>
                  <w:marBottom w:val="0"/>
                  <w:divBdr>
                    <w:top w:val="none" w:sz="0" w:space="0" w:color="auto"/>
                    <w:left w:val="none" w:sz="0" w:space="0" w:color="auto"/>
                    <w:bottom w:val="none" w:sz="0" w:space="0" w:color="auto"/>
                    <w:right w:val="none" w:sz="0" w:space="0" w:color="auto"/>
                  </w:divBdr>
                  <w:divsChild>
                    <w:div w:id="226958874">
                      <w:marLeft w:val="0"/>
                      <w:marRight w:val="0"/>
                      <w:marTop w:val="0"/>
                      <w:marBottom w:val="0"/>
                      <w:divBdr>
                        <w:top w:val="none" w:sz="0" w:space="0" w:color="auto"/>
                        <w:left w:val="none" w:sz="0" w:space="0" w:color="auto"/>
                        <w:bottom w:val="none" w:sz="0" w:space="0" w:color="auto"/>
                        <w:right w:val="none" w:sz="0" w:space="0" w:color="auto"/>
                      </w:divBdr>
                    </w:div>
                  </w:divsChild>
                </w:div>
                <w:div w:id="1756128430">
                  <w:marLeft w:val="0"/>
                  <w:marRight w:val="0"/>
                  <w:marTop w:val="0"/>
                  <w:marBottom w:val="0"/>
                  <w:divBdr>
                    <w:top w:val="none" w:sz="0" w:space="0" w:color="auto"/>
                    <w:left w:val="none" w:sz="0" w:space="0" w:color="auto"/>
                    <w:bottom w:val="none" w:sz="0" w:space="0" w:color="auto"/>
                    <w:right w:val="none" w:sz="0" w:space="0" w:color="auto"/>
                  </w:divBdr>
                  <w:divsChild>
                    <w:div w:id="461506800">
                      <w:marLeft w:val="0"/>
                      <w:marRight w:val="0"/>
                      <w:marTop w:val="0"/>
                      <w:marBottom w:val="0"/>
                      <w:divBdr>
                        <w:top w:val="none" w:sz="0" w:space="0" w:color="auto"/>
                        <w:left w:val="none" w:sz="0" w:space="0" w:color="auto"/>
                        <w:bottom w:val="none" w:sz="0" w:space="0" w:color="auto"/>
                        <w:right w:val="none" w:sz="0" w:space="0" w:color="auto"/>
                      </w:divBdr>
                    </w:div>
                  </w:divsChild>
                </w:div>
                <w:div w:id="1758595681">
                  <w:marLeft w:val="0"/>
                  <w:marRight w:val="0"/>
                  <w:marTop w:val="0"/>
                  <w:marBottom w:val="0"/>
                  <w:divBdr>
                    <w:top w:val="none" w:sz="0" w:space="0" w:color="auto"/>
                    <w:left w:val="none" w:sz="0" w:space="0" w:color="auto"/>
                    <w:bottom w:val="none" w:sz="0" w:space="0" w:color="auto"/>
                    <w:right w:val="none" w:sz="0" w:space="0" w:color="auto"/>
                  </w:divBdr>
                  <w:divsChild>
                    <w:div w:id="1659192601">
                      <w:marLeft w:val="0"/>
                      <w:marRight w:val="0"/>
                      <w:marTop w:val="0"/>
                      <w:marBottom w:val="0"/>
                      <w:divBdr>
                        <w:top w:val="none" w:sz="0" w:space="0" w:color="auto"/>
                        <w:left w:val="none" w:sz="0" w:space="0" w:color="auto"/>
                        <w:bottom w:val="none" w:sz="0" w:space="0" w:color="auto"/>
                        <w:right w:val="none" w:sz="0" w:space="0" w:color="auto"/>
                      </w:divBdr>
                    </w:div>
                  </w:divsChild>
                </w:div>
                <w:div w:id="1761634999">
                  <w:marLeft w:val="0"/>
                  <w:marRight w:val="0"/>
                  <w:marTop w:val="0"/>
                  <w:marBottom w:val="0"/>
                  <w:divBdr>
                    <w:top w:val="none" w:sz="0" w:space="0" w:color="auto"/>
                    <w:left w:val="none" w:sz="0" w:space="0" w:color="auto"/>
                    <w:bottom w:val="none" w:sz="0" w:space="0" w:color="auto"/>
                    <w:right w:val="none" w:sz="0" w:space="0" w:color="auto"/>
                  </w:divBdr>
                  <w:divsChild>
                    <w:div w:id="835846213">
                      <w:marLeft w:val="0"/>
                      <w:marRight w:val="0"/>
                      <w:marTop w:val="0"/>
                      <w:marBottom w:val="0"/>
                      <w:divBdr>
                        <w:top w:val="none" w:sz="0" w:space="0" w:color="auto"/>
                        <w:left w:val="none" w:sz="0" w:space="0" w:color="auto"/>
                        <w:bottom w:val="none" w:sz="0" w:space="0" w:color="auto"/>
                        <w:right w:val="none" w:sz="0" w:space="0" w:color="auto"/>
                      </w:divBdr>
                    </w:div>
                  </w:divsChild>
                </w:div>
                <w:div w:id="1768773489">
                  <w:marLeft w:val="0"/>
                  <w:marRight w:val="0"/>
                  <w:marTop w:val="0"/>
                  <w:marBottom w:val="0"/>
                  <w:divBdr>
                    <w:top w:val="none" w:sz="0" w:space="0" w:color="auto"/>
                    <w:left w:val="none" w:sz="0" w:space="0" w:color="auto"/>
                    <w:bottom w:val="none" w:sz="0" w:space="0" w:color="auto"/>
                    <w:right w:val="none" w:sz="0" w:space="0" w:color="auto"/>
                  </w:divBdr>
                  <w:divsChild>
                    <w:div w:id="2112124615">
                      <w:marLeft w:val="0"/>
                      <w:marRight w:val="0"/>
                      <w:marTop w:val="0"/>
                      <w:marBottom w:val="0"/>
                      <w:divBdr>
                        <w:top w:val="none" w:sz="0" w:space="0" w:color="auto"/>
                        <w:left w:val="none" w:sz="0" w:space="0" w:color="auto"/>
                        <w:bottom w:val="none" w:sz="0" w:space="0" w:color="auto"/>
                        <w:right w:val="none" w:sz="0" w:space="0" w:color="auto"/>
                      </w:divBdr>
                    </w:div>
                  </w:divsChild>
                </w:div>
                <w:div w:id="1769617594">
                  <w:marLeft w:val="0"/>
                  <w:marRight w:val="0"/>
                  <w:marTop w:val="0"/>
                  <w:marBottom w:val="0"/>
                  <w:divBdr>
                    <w:top w:val="none" w:sz="0" w:space="0" w:color="auto"/>
                    <w:left w:val="none" w:sz="0" w:space="0" w:color="auto"/>
                    <w:bottom w:val="none" w:sz="0" w:space="0" w:color="auto"/>
                    <w:right w:val="none" w:sz="0" w:space="0" w:color="auto"/>
                  </w:divBdr>
                  <w:divsChild>
                    <w:div w:id="1503010541">
                      <w:marLeft w:val="0"/>
                      <w:marRight w:val="0"/>
                      <w:marTop w:val="0"/>
                      <w:marBottom w:val="0"/>
                      <w:divBdr>
                        <w:top w:val="none" w:sz="0" w:space="0" w:color="auto"/>
                        <w:left w:val="none" w:sz="0" w:space="0" w:color="auto"/>
                        <w:bottom w:val="none" w:sz="0" w:space="0" w:color="auto"/>
                        <w:right w:val="none" w:sz="0" w:space="0" w:color="auto"/>
                      </w:divBdr>
                    </w:div>
                  </w:divsChild>
                </w:div>
                <w:div w:id="1772822852">
                  <w:marLeft w:val="0"/>
                  <w:marRight w:val="0"/>
                  <w:marTop w:val="0"/>
                  <w:marBottom w:val="0"/>
                  <w:divBdr>
                    <w:top w:val="none" w:sz="0" w:space="0" w:color="auto"/>
                    <w:left w:val="none" w:sz="0" w:space="0" w:color="auto"/>
                    <w:bottom w:val="none" w:sz="0" w:space="0" w:color="auto"/>
                    <w:right w:val="none" w:sz="0" w:space="0" w:color="auto"/>
                  </w:divBdr>
                  <w:divsChild>
                    <w:div w:id="12417616">
                      <w:marLeft w:val="0"/>
                      <w:marRight w:val="0"/>
                      <w:marTop w:val="0"/>
                      <w:marBottom w:val="0"/>
                      <w:divBdr>
                        <w:top w:val="none" w:sz="0" w:space="0" w:color="auto"/>
                        <w:left w:val="none" w:sz="0" w:space="0" w:color="auto"/>
                        <w:bottom w:val="none" w:sz="0" w:space="0" w:color="auto"/>
                        <w:right w:val="none" w:sz="0" w:space="0" w:color="auto"/>
                      </w:divBdr>
                    </w:div>
                  </w:divsChild>
                </w:div>
                <w:div w:id="1790196376">
                  <w:marLeft w:val="0"/>
                  <w:marRight w:val="0"/>
                  <w:marTop w:val="0"/>
                  <w:marBottom w:val="0"/>
                  <w:divBdr>
                    <w:top w:val="none" w:sz="0" w:space="0" w:color="auto"/>
                    <w:left w:val="none" w:sz="0" w:space="0" w:color="auto"/>
                    <w:bottom w:val="none" w:sz="0" w:space="0" w:color="auto"/>
                    <w:right w:val="none" w:sz="0" w:space="0" w:color="auto"/>
                  </w:divBdr>
                  <w:divsChild>
                    <w:div w:id="607854764">
                      <w:marLeft w:val="0"/>
                      <w:marRight w:val="0"/>
                      <w:marTop w:val="0"/>
                      <w:marBottom w:val="0"/>
                      <w:divBdr>
                        <w:top w:val="none" w:sz="0" w:space="0" w:color="auto"/>
                        <w:left w:val="none" w:sz="0" w:space="0" w:color="auto"/>
                        <w:bottom w:val="none" w:sz="0" w:space="0" w:color="auto"/>
                        <w:right w:val="none" w:sz="0" w:space="0" w:color="auto"/>
                      </w:divBdr>
                    </w:div>
                  </w:divsChild>
                </w:div>
                <w:div w:id="1791633270">
                  <w:marLeft w:val="0"/>
                  <w:marRight w:val="0"/>
                  <w:marTop w:val="0"/>
                  <w:marBottom w:val="0"/>
                  <w:divBdr>
                    <w:top w:val="none" w:sz="0" w:space="0" w:color="auto"/>
                    <w:left w:val="none" w:sz="0" w:space="0" w:color="auto"/>
                    <w:bottom w:val="none" w:sz="0" w:space="0" w:color="auto"/>
                    <w:right w:val="none" w:sz="0" w:space="0" w:color="auto"/>
                  </w:divBdr>
                  <w:divsChild>
                    <w:div w:id="655768663">
                      <w:marLeft w:val="0"/>
                      <w:marRight w:val="0"/>
                      <w:marTop w:val="0"/>
                      <w:marBottom w:val="0"/>
                      <w:divBdr>
                        <w:top w:val="none" w:sz="0" w:space="0" w:color="auto"/>
                        <w:left w:val="none" w:sz="0" w:space="0" w:color="auto"/>
                        <w:bottom w:val="none" w:sz="0" w:space="0" w:color="auto"/>
                        <w:right w:val="none" w:sz="0" w:space="0" w:color="auto"/>
                      </w:divBdr>
                    </w:div>
                  </w:divsChild>
                </w:div>
                <w:div w:id="1796559248">
                  <w:marLeft w:val="0"/>
                  <w:marRight w:val="0"/>
                  <w:marTop w:val="0"/>
                  <w:marBottom w:val="0"/>
                  <w:divBdr>
                    <w:top w:val="none" w:sz="0" w:space="0" w:color="auto"/>
                    <w:left w:val="none" w:sz="0" w:space="0" w:color="auto"/>
                    <w:bottom w:val="none" w:sz="0" w:space="0" w:color="auto"/>
                    <w:right w:val="none" w:sz="0" w:space="0" w:color="auto"/>
                  </w:divBdr>
                  <w:divsChild>
                    <w:div w:id="1761951915">
                      <w:marLeft w:val="0"/>
                      <w:marRight w:val="0"/>
                      <w:marTop w:val="0"/>
                      <w:marBottom w:val="0"/>
                      <w:divBdr>
                        <w:top w:val="none" w:sz="0" w:space="0" w:color="auto"/>
                        <w:left w:val="none" w:sz="0" w:space="0" w:color="auto"/>
                        <w:bottom w:val="none" w:sz="0" w:space="0" w:color="auto"/>
                        <w:right w:val="none" w:sz="0" w:space="0" w:color="auto"/>
                      </w:divBdr>
                    </w:div>
                  </w:divsChild>
                </w:div>
                <w:div w:id="1803182956">
                  <w:marLeft w:val="0"/>
                  <w:marRight w:val="0"/>
                  <w:marTop w:val="0"/>
                  <w:marBottom w:val="0"/>
                  <w:divBdr>
                    <w:top w:val="none" w:sz="0" w:space="0" w:color="auto"/>
                    <w:left w:val="none" w:sz="0" w:space="0" w:color="auto"/>
                    <w:bottom w:val="none" w:sz="0" w:space="0" w:color="auto"/>
                    <w:right w:val="none" w:sz="0" w:space="0" w:color="auto"/>
                  </w:divBdr>
                  <w:divsChild>
                    <w:div w:id="1527670417">
                      <w:marLeft w:val="0"/>
                      <w:marRight w:val="0"/>
                      <w:marTop w:val="0"/>
                      <w:marBottom w:val="0"/>
                      <w:divBdr>
                        <w:top w:val="none" w:sz="0" w:space="0" w:color="auto"/>
                        <w:left w:val="none" w:sz="0" w:space="0" w:color="auto"/>
                        <w:bottom w:val="none" w:sz="0" w:space="0" w:color="auto"/>
                        <w:right w:val="none" w:sz="0" w:space="0" w:color="auto"/>
                      </w:divBdr>
                    </w:div>
                  </w:divsChild>
                </w:div>
                <w:div w:id="1804350713">
                  <w:marLeft w:val="0"/>
                  <w:marRight w:val="0"/>
                  <w:marTop w:val="0"/>
                  <w:marBottom w:val="0"/>
                  <w:divBdr>
                    <w:top w:val="none" w:sz="0" w:space="0" w:color="auto"/>
                    <w:left w:val="none" w:sz="0" w:space="0" w:color="auto"/>
                    <w:bottom w:val="none" w:sz="0" w:space="0" w:color="auto"/>
                    <w:right w:val="none" w:sz="0" w:space="0" w:color="auto"/>
                  </w:divBdr>
                  <w:divsChild>
                    <w:div w:id="888762946">
                      <w:marLeft w:val="0"/>
                      <w:marRight w:val="0"/>
                      <w:marTop w:val="0"/>
                      <w:marBottom w:val="0"/>
                      <w:divBdr>
                        <w:top w:val="none" w:sz="0" w:space="0" w:color="auto"/>
                        <w:left w:val="none" w:sz="0" w:space="0" w:color="auto"/>
                        <w:bottom w:val="none" w:sz="0" w:space="0" w:color="auto"/>
                        <w:right w:val="none" w:sz="0" w:space="0" w:color="auto"/>
                      </w:divBdr>
                    </w:div>
                  </w:divsChild>
                </w:div>
                <w:div w:id="1806385460">
                  <w:marLeft w:val="0"/>
                  <w:marRight w:val="0"/>
                  <w:marTop w:val="0"/>
                  <w:marBottom w:val="0"/>
                  <w:divBdr>
                    <w:top w:val="none" w:sz="0" w:space="0" w:color="auto"/>
                    <w:left w:val="none" w:sz="0" w:space="0" w:color="auto"/>
                    <w:bottom w:val="none" w:sz="0" w:space="0" w:color="auto"/>
                    <w:right w:val="none" w:sz="0" w:space="0" w:color="auto"/>
                  </w:divBdr>
                  <w:divsChild>
                    <w:div w:id="509373043">
                      <w:marLeft w:val="0"/>
                      <w:marRight w:val="0"/>
                      <w:marTop w:val="0"/>
                      <w:marBottom w:val="0"/>
                      <w:divBdr>
                        <w:top w:val="none" w:sz="0" w:space="0" w:color="auto"/>
                        <w:left w:val="none" w:sz="0" w:space="0" w:color="auto"/>
                        <w:bottom w:val="none" w:sz="0" w:space="0" w:color="auto"/>
                        <w:right w:val="none" w:sz="0" w:space="0" w:color="auto"/>
                      </w:divBdr>
                    </w:div>
                  </w:divsChild>
                </w:div>
                <w:div w:id="1806658453">
                  <w:marLeft w:val="0"/>
                  <w:marRight w:val="0"/>
                  <w:marTop w:val="0"/>
                  <w:marBottom w:val="0"/>
                  <w:divBdr>
                    <w:top w:val="none" w:sz="0" w:space="0" w:color="auto"/>
                    <w:left w:val="none" w:sz="0" w:space="0" w:color="auto"/>
                    <w:bottom w:val="none" w:sz="0" w:space="0" w:color="auto"/>
                    <w:right w:val="none" w:sz="0" w:space="0" w:color="auto"/>
                  </w:divBdr>
                  <w:divsChild>
                    <w:div w:id="1931691156">
                      <w:marLeft w:val="0"/>
                      <w:marRight w:val="0"/>
                      <w:marTop w:val="0"/>
                      <w:marBottom w:val="0"/>
                      <w:divBdr>
                        <w:top w:val="none" w:sz="0" w:space="0" w:color="auto"/>
                        <w:left w:val="none" w:sz="0" w:space="0" w:color="auto"/>
                        <w:bottom w:val="none" w:sz="0" w:space="0" w:color="auto"/>
                        <w:right w:val="none" w:sz="0" w:space="0" w:color="auto"/>
                      </w:divBdr>
                    </w:div>
                  </w:divsChild>
                </w:div>
                <w:div w:id="1811046632">
                  <w:marLeft w:val="0"/>
                  <w:marRight w:val="0"/>
                  <w:marTop w:val="0"/>
                  <w:marBottom w:val="0"/>
                  <w:divBdr>
                    <w:top w:val="none" w:sz="0" w:space="0" w:color="auto"/>
                    <w:left w:val="none" w:sz="0" w:space="0" w:color="auto"/>
                    <w:bottom w:val="none" w:sz="0" w:space="0" w:color="auto"/>
                    <w:right w:val="none" w:sz="0" w:space="0" w:color="auto"/>
                  </w:divBdr>
                  <w:divsChild>
                    <w:div w:id="30764903">
                      <w:marLeft w:val="0"/>
                      <w:marRight w:val="0"/>
                      <w:marTop w:val="0"/>
                      <w:marBottom w:val="0"/>
                      <w:divBdr>
                        <w:top w:val="none" w:sz="0" w:space="0" w:color="auto"/>
                        <w:left w:val="none" w:sz="0" w:space="0" w:color="auto"/>
                        <w:bottom w:val="none" w:sz="0" w:space="0" w:color="auto"/>
                        <w:right w:val="none" w:sz="0" w:space="0" w:color="auto"/>
                      </w:divBdr>
                    </w:div>
                  </w:divsChild>
                </w:div>
                <w:div w:id="1814366278">
                  <w:marLeft w:val="0"/>
                  <w:marRight w:val="0"/>
                  <w:marTop w:val="0"/>
                  <w:marBottom w:val="0"/>
                  <w:divBdr>
                    <w:top w:val="none" w:sz="0" w:space="0" w:color="auto"/>
                    <w:left w:val="none" w:sz="0" w:space="0" w:color="auto"/>
                    <w:bottom w:val="none" w:sz="0" w:space="0" w:color="auto"/>
                    <w:right w:val="none" w:sz="0" w:space="0" w:color="auto"/>
                  </w:divBdr>
                  <w:divsChild>
                    <w:div w:id="1457871204">
                      <w:marLeft w:val="0"/>
                      <w:marRight w:val="0"/>
                      <w:marTop w:val="0"/>
                      <w:marBottom w:val="0"/>
                      <w:divBdr>
                        <w:top w:val="none" w:sz="0" w:space="0" w:color="auto"/>
                        <w:left w:val="none" w:sz="0" w:space="0" w:color="auto"/>
                        <w:bottom w:val="none" w:sz="0" w:space="0" w:color="auto"/>
                        <w:right w:val="none" w:sz="0" w:space="0" w:color="auto"/>
                      </w:divBdr>
                    </w:div>
                  </w:divsChild>
                </w:div>
                <w:div w:id="1820459876">
                  <w:marLeft w:val="0"/>
                  <w:marRight w:val="0"/>
                  <w:marTop w:val="0"/>
                  <w:marBottom w:val="0"/>
                  <w:divBdr>
                    <w:top w:val="none" w:sz="0" w:space="0" w:color="auto"/>
                    <w:left w:val="none" w:sz="0" w:space="0" w:color="auto"/>
                    <w:bottom w:val="none" w:sz="0" w:space="0" w:color="auto"/>
                    <w:right w:val="none" w:sz="0" w:space="0" w:color="auto"/>
                  </w:divBdr>
                  <w:divsChild>
                    <w:div w:id="454326880">
                      <w:marLeft w:val="0"/>
                      <w:marRight w:val="0"/>
                      <w:marTop w:val="0"/>
                      <w:marBottom w:val="0"/>
                      <w:divBdr>
                        <w:top w:val="none" w:sz="0" w:space="0" w:color="auto"/>
                        <w:left w:val="none" w:sz="0" w:space="0" w:color="auto"/>
                        <w:bottom w:val="none" w:sz="0" w:space="0" w:color="auto"/>
                        <w:right w:val="none" w:sz="0" w:space="0" w:color="auto"/>
                      </w:divBdr>
                    </w:div>
                  </w:divsChild>
                </w:div>
                <w:div w:id="1852521527">
                  <w:marLeft w:val="0"/>
                  <w:marRight w:val="0"/>
                  <w:marTop w:val="0"/>
                  <w:marBottom w:val="0"/>
                  <w:divBdr>
                    <w:top w:val="none" w:sz="0" w:space="0" w:color="auto"/>
                    <w:left w:val="none" w:sz="0" w:space="0" w:color="auto"/>
                    <w:bottom w:val="none" w:sz="0" w:space="0" w:color="auto"/>
                    <w:right w:val="none" w:sz="0" w:space="0" w:color="auto"/>
                  </w:divBdr>
                  <w:divsChild>
                    <w:div w:id="1854686205">
                      <w:marLeft w:val="0"/>
                      <w:marRight w:val="0"/>
                      <w:marTop w:val="0"/>
                      <w:marBottom w:val="0"/>
                      <w:divBdr>
                        <w:top w:val="none" w:sz="0" w:space="0" w:color="auto"/>
                        <w:left w:val="none" w:sz="0" w:space="0" w:color="auto"/>
                        <w:bottom w:val="none" w:sz="0" w:space="0" w:color="auto"/>
                        <w:right w:val="none" w:sz="0" w:space="0" w:color="auto"/>
                      </w:divBdr>
                    </w:div>
                  </w:divsChild>
                </w:div>
                <w:div w:id="1854342670">
                  <w:marLeft w:val="0"/>
                  <w:marRight w:val="0"/>
                  <w:marTop w:val="0"/>
                  <w:marBottom w:val="0"/>
                  <w:divBdr>
                    <w:top w:val="none" w:sz="0" w:space="0" w:color="auto"/>
                    <w:left w:val="none" w:sz="0" w:space="0" w:color="auto"/>
                    <w:bottom w:val="none" w:sz="0" w:space="0" w:color="auto"/>
                    <w:right w:val="none" w:sz="0" w:space="0" w:color="auto"/>
                  </w:divBdr>
                  <w:divsChild>
                    <w:div w:id="159545509">
                      <w:marLeft w:val="0"/>
                      <w:marRight w:val="0"/>
                      <w:marTop w:val="0"/>
                      <w:marBottom w:val="0"/>
                      <w:divBdr>
                        <w:top w:val="none" w:sz="0" w:space="0" w:color="auto"/>
                        <w:left w:val="none" w:sz="0" w:space="0" w:color="auto"/>
                        <w:bottom w:val="none" w:sz="0" w:space="0" w:color="auto"/>
                        <w:right w:val="none" w:sz="0" w:space="0" w:color="auto"/>
                      </w:divBdr>
                    </w:div>
                  </w:divsChild>
                </w:div>
                <w:div w:id="1854419006">
                  <w:marLeft w:val="0"/>
                  <w:marRight w:val="0"/>
                  <w:marTop w:val="0"/>
                  <w:marBottom w:val="0"/>
                  <w:divBdr>
                    <w:top w:val="none" w:sz="0" w:space="0" w:color="auto"/>
                    <w:left w:val="none" w:sz="0" w:space="0" w:color="auto"/>
                    <w:bottom w:val="none" w:sz="0" w:space="0" w:color="auto"/>
                    <w:right w:val="none" w:sz="0" w:space="0" w:color="auto"/>
                  </w:divBdr>
                  <w:divsChild>
                    <w:div w:id="577516427">
                      <w:marLeft w:val="0"/>
                      <w:marRight w:val="0"/>
                      <w:marTop w:val="0"/>
                      <w:marBottom w:val="0"/>
                      <w:divBdr>
                        <w:top w:val="none" w:sz="0" w:space="0" w:color="auto"/>
                        <w:left w:val="none" w:sz="0" w:space="0" w:color="auto"/>
                        <w:bottom w:val="none" w:sz="0" w:space="0" w:color="auto"/>
                        <w:right w:val="none" w:sz="0" w:space="0" w:color="auto"/>
                      </w:divBdr>
                    </w:div>
                  </w:divsChild>
                </w:div>
                <w:div w:id="1860924847">
                  <w:marLeft w:val="0"/>
                  <w:marRight w:val="0"/>
                  <w:marTop w:val="0"/>
                  <w:marBottom w:val="0"/>
                  <w:divBdr>
                    <w:top w:val="none" w:sz="0" w:space="0" w:color="auto"/>
                    <w:left w:val="none" w:sz="0" w:space="0" w:color="auto"/>
                    <w:bottom w:val="none" w:sz="0" w:space="0" w:color="auto"/>
                    <w:right w:val="none" w:sz="0" w:space="0" w:color="auto"/>
                  </w:divBdr>
                  <w:divsChild>
                    <w:div w:id="1904876092">
                      <w:marLeft w:val="0"/>
                      <w:marRight w:val="0"/>
                      <w:marTop w:val="0"/>
                      <w:marBottom w:val="0"/>
                      <w:divBdr>
                        <w:top w:val="none" w:sz="0" w:space="0" w:color="auto"/>
                        <w:left w:val="none" w:sz="0" w:space="0" w:color="auto"/>
                        <w:bottom w:val="none" w:sz="0" w:space="0" w:color="auto"/>
                        <w:right w:val="none" w:sz="0" w:space="0" w:color="auto"/>
                      </w:divBdr>
                    </w:div>
                  </w:divsChild>
                </w:div>
                <w:div w:id="1869297709">
                  <w:marLeft w:val="0"/>
                  <w:marRight w:val="0"/>
                  <w:marTop w:val="0"/>
                  <w:marBottom w:val="0"/>
                  <w:divBdr>
                    <w:top w:val="none" w:sz="0" w:space="0" w:color="auto"/>
                    <w:left w:val="none" w:sz="0" w:space="0" w:color="auto"/>
                    <w:bottom w:val="none" w:sz="0" w:space="0" w:color="auto"/>
                    <w:right w:val="none" w:sz="0" w:space="0" w:color="auto"/>
                  </w:divBdr>
                  <w:divsChild>
                    <w:div w:id="1448961808">
                      <w:marLeft w:val="0"/>
                      <w:marRight w:val="0"/>
                      <w:marTop w:val="0"/>
                      <w:marBottom w:val="0"/>
                      <w:divBdr>
                        <w:top w:val="none" w:sz="0" w:space="0" w:color="auto"/>
                        <w:left w:val="none" w:sz="0" w:space="0" w:color="auto"/>
                        <w:bottom w:val="none" w:sz="0" w:space="0" w:color="auto"/>
                        <w:right w:val="none" w:sz="0" w:space="0" w:color="auto"/>
                      </w:divBdr>
                    </w:div>
                  </w:divsChild>
                </w:div>
                <w:div w:id="1870875101">
                  <w:marLeft w:val="0"/>
                  <w:marRight w:val="0"/>
                  <w:marTop w:val="0"/>
                  <w:marBottom w:val="0"/>
                  <w:divBdr>
                    <w:top w:val="none" w:sz="0" w:space="0" w:color="auto"/>
                    <w:left w:val="none" w:sz="0" w:space="0" w:color="auto"/>
                    <w:bottom w:val="none" w:sz="0" w:space="0" w:color="auto"/>
                    <w:right w:val="none" w:sz="0" w:space="0" w:color="auto"/>
                  </w:divBdr>
                  <w:divsChild>
                    <w:div w:id="1390377405">
                      <w:marLeft w:val="0"/>
                      <w:marRight w:val="0"/>
                      <w:marTop w:val="0"/>
                      <w:marBottom w:val="0"/>
                      <w:divBdr>
                        <w:top w:val="none" w:sz="0" w:space="0" w:color="auto"/>
                        <w:left w:val="none" w:sz="0" w:space="0" w:color="auto"/>
                        <w:bottom w:val="none" w:sz="0" w:space="0" w:color="auto"/>
                        <w:right w:val="none" w:sz="0" w:space="0" w:color="auto"/>
                      </w:divBdr>
                    </w:div>
                  </w:divsChild>
                </w:div>
                <w:div w:id="1880388066">
                  <w:marLeft w:val="0"/>
                  <w:marRight w:val="0"/>
                  <w:marTop w:val="0"/>
                  <w:marBottom w:val="0"/>
                  <w:divBdr>
                    <w:top w:val="none" w:sz="0" w:space="0" w:color="auto"/>
                    <w:left w:val="none" w:sz="0" w:space="0" w:color="auto"/>
                    <w:bottom w:val="none" w:sz="0" w:space="0" w:color="auto"/>
                    <w:right w:val="none" w:sz="0" w:space="0" w:color="auto"/>
                  </w:divBdr>
                  <w:divsChild>
                    <w:div w:id="1642539697">
                      <w:marLeft w:val="0"/>
                      <w:marRight w:val="0"/>
                      <w:marTop w:val="0"/>
                      <w:marBottom w:val="0"/>
                      <w:divBdr>
                        <w:top w:val="none" w:sz="0" w:space="0" w:color="auto"/>
                        <w:left w:val="none" w:sz="0" w:space="0" w:color="auto"/>
                        <w:bottom w:val="none" w:sz="0" w:space="0" w:color="auto"/>
                        <w:right w:val="none" w:sz="0" w:space="0" w:color="auto"/>
                      </w:divBdr>
                    </w:div>
                  </w:divsChild>
                </w:div>
                <w:div w:id="1883328139">
                  <w:marLeft w:val="0"/>
                  <w:marRight w:val="0"/>
                  <w:marTop w:val="0"/>
                  <w:marBottom w:val="0"/>
                  <w:divBdr>
                    <w:top w:val="none" w:sz="0" w:space="0" w:color="auto"/>
                    <w:left w:val="none" w:sz="0" w:space="0" w:color="auto"/>
                    <w:bottom w:val="none" w:sz="0" w:space="0" w:color="auto"/>
                    <w:right w:val="none" w:sz="0" w:space="0" w:color="auto"/>
                  </w:divBdr>
                  <w:divsChild>
                    <w:div w:id="1533373390">
                      <w:marLeft w:val="0"/>
                      <w:marRight w:val="0"/>
                      <w:marTop w:val="0"/>
                      <w:marBottom w:val="0"/>
                      <w:divBdr>
                        <w:top w:val="none" w:sz="0" w:space="0" w:color="auto"/>
                        <w:left w:val="none" w:sz="0" w:space="0" w:color="auto"/>
                        <w:bottom w:val="none" w:sz="0" w:space="0" w:color="auto"/>
                        <w:right w:val="none" w:sz="0" w:space="0" w:color="auto"/>
                      </w:divBdr>
                    </w:div>
                  </w:divsChild>
                </w:div>
                <w:div w:id="1902860097">
                  <w:marLeft w:val="0"/>
                  <w:marRight w:val="0"/>
                  <w:marTop w:val="0"/>
                  <w:marBottom w:val="0"/>
                  <w:divBdr>
                    <w:top w:val="none" w:sz="0" w:space="0" w:color="auto"/>
                    <w:left w:val="none" w:sz="0" w:space="0" w:color="auto"/>
                    <w:bottom w:val="none" w:sz="0" w:space="0" w:color="auto"/>
                    <w:right w:val="none" w:sz="0" w:space="0" w:color="auto"/>
                  </w:divBdr>
                  <w:divsChild>
                    <w:div w:id="1450709920">
                      <w:marLeft w:val="0"/>
                      <w:marRight w:val="0"/>
                      <w:marTop w:val="0"/>
                      <w:marBottom w:val="0"/>
                      <w:divBdr>
                        <w:top w:val="none" w:sz="0" w:space="0" w:color="auto"/>
                        <w:left w:val="none" w:sz="0" w:space="0" w:color="auto"/>
                        <w:bottom w:val="none" w:sz="0" w:space="0" w:color="auto"/>
                        <w:right w:val="none" w:sz="0" w:space="0" w:color="auto"/>
                      </w:divBdr>
                    </w:div>
                  </w:divsChild>
                </w:div>
                <w:div w:id="1903564974">
                  <w:marLeft w:val="0"/>
                  <w:marRight w:val="0"/>
                  <w:marTop w:val="0"/>
                  <w:marBottom w:val="0"/>
                  <w:divBdr>
                    <w:top w:val="none" w:sz="0" w:space="0" w:color="auto"/>
                    <w:left w:val="none" w:sz="0" w:space="0" w:color="auto"/>
                    <w:bottom w:val="none" w:sz="0" w:space="0" w:color="auto"/>
                    <w:right w:val="none" w:sz="0" w:space="0" w:color="auto"/>
                  </w:divBdr>
                  <w:divsChild>
                    <w:div w:id="429861150">
                      <w:marLeft w:val="0"/>
                      <w:marRight w:val="0"/>
                      <w:marTop w:val="0"/>
                      <w:marBottom w:val="0"/>
                      <w:divBdr>
                        <w:top w:val="none" w:sz="0" w:space="0" w:color="auto"/>
                        <w:left w:val="none" w:sz="0" w:space="0" w:color="auto"/>
                        <w:bottom w:val="none" w:sz="0" w:space="0" w:color="auto"/>
                        <w:right w:val="none" w:sz="0" w:space="0" w:color="auto"/>
                      </w:divBdr>
                    </w:div>
                  </w:divsChild>
                </w:div>
                <w:div w:id="1928926172">
                  <w:marLeft w:val="0"/>
                  <w:marRight w:val="0"/>
                  <w:marTop w:val="0"/>
                  <w:marBottom w:val="0"/>
                  <w:divBdr>
                    <w:top w:val="none" w:sz="0" w:space="0" w:color="auto"/>
                    <w:left w:val="none" w:sz="0" w:space="0" w:color="auto"/>
                    <w:bottom w:val="none" w:sz="0" w:space="0" w:color="auto"/>
                    <w:right w:val="none" w:sz="0" w:space="0" w:color="auto"/>
                  </w:divBdr>
                  <w:divsChild>
                    <w:div w:id="768551738">
                      <w:marLeft w:val="0"/>
                      <w:marRight w:val="0"/>
                      <w:marTop w:val="0"/>
                      <w:marBottom w:val="0"/>
                      <w:divBdr>
                        <w:top w:val="none" w:sz="0" w:space="0" w:color="auto"/>
                        <w:left w:val="none" w:sz="0" w:space="0" w:color="auto"/>
                        <w:bottom w:val="none" w:sz="0" w:space="0" w:color="auto"/>
                        <w:right w:val="none" w:sz="0" w:space="0" w:color="auto"/>
                      </w:divBdr>
                    </w:div>
                  </w:divsChild>
                </w:div>
                <w:div w:id="1947687207">
                  <w:marLeft w:val="0"/>
                  <w:marRight w:val="0"/>
                  <w:marTop w:val="0"/>
                  <w:marBottom w:val="0"/>
                  <w:divBdr>
                    <w:top w:val="none" w:sz="0" w:space="0" w:color="auto"/>
                    <w:left w:val="none" w:sz="0" w:space="0" w:color="auto"/>
                    <w:bottom w:val="none" w:sz="0" w:space="0" w:color="auto"/>
                    <w:right w:val="none" w:sz="0" w:space="0" w:color="auto"/>
                  </w:divBdr>
                  <w:divsChild>
                    <w:div w:id="892541647">
                      <w:marLeft w:val="0"/>
                      <w:marRight w:val="0"/>
                      <w:marTop w:val="0"/>
                      <w:marBottom w:val="0"/>
                      <w:divBdr>
                        <w:top w:val="none" w:sz="0" w:space="0" w:color="auto"/>
                        <w:left w:val="none" w:sz="0" w:space="0" w:color="auto"/>
                        <w:bottom w:val="none" w:sz="0" w:space="0" w:color="auto"/>
                        <w:right w:val="none" w:sz="0" w:space="0" w:color="auto"/>
                      </w:divBdr>
                    </w:div>
                  </w:divsChild>
                </w:div>
                <w:div w:id="1953855726">
                  <w:marLeft w:val="0"/>
                  <w:marRight w:val="0"/>
                  <w:marTop w:val="0"/>
                  <w:marBottom w:val="0"/>
                  <w:divBdr>
                    <w:top w:val="none" w:sz="0" w:space="0" w:color="auto"/>
                    <w:left w:val="none" w:sz="0" w:space="0" w:color="auto"/>
                    <w:bottom w:val="none" w:sz="0" w:space="0" w:color="auto"/>
                    <w:right w:val="none" w:sz="0" w:space="0" w:color="auto"/>
                  </w:divBdr>
                  <w:divsChild>
                    <w:div w:id="1074476899">
                      <w:marLeft w:val="0"/>
                      <w:marRight w:val="0"/>
                      <w:marTop w:val="0"/>
                      <w:marBottom w:val="0"/>
                      <w:divBdr>
                        <w:top w:val="none" w:sz="0" w:space="0" w:color="auto"/>
                        <w:left w:val="none" w:sz="0" w:space="0" w:color="auto"/>
                        <w:bottom w:val="none" w:sz="0" w:space="0" w:color="auto"/>
                        <w:right w:val="none" w:sz="0" w:space="0" w:color="auto"/>
                      </w:divBdr>
                    </w:div>
                  </w:divsChild>
                </w:div>
                <w:div w:id="1955290090">
                  <w:marLeft w:val="0"/>
                  <w:marRight w:val="0"/>
                  <w:marTop w:val="0"/>
                  <w:marBottom w:val="0"/>
                  <w:divBdr>
                    <w:top w:val="none" w:sz="0" w:space="0" w:color="auto"/>
                    <w:left w:val="none" w:sz="0" w:space="0" w:color="auto"/>
                    <w:bottom w:val="none" w:sz="0" w:space="0" w:color="auto"/>
                    <w:right w:val="none" w:sz="0" w:space="0" w:color="auto"/>
                  </w:divBdr>
                  <w:divsChild>
                    <w:div w:id="2130583590">
                      <w:marLeft w:val="0"/>
                      <w:marRight w:val="0"/>
                      <w:marTop w:val="0"/>
                      <w:marBottom w:val="0"/>
                      <w:divBdr>
                        <w:top w:val="none" w:sz="0" w:space="0" w:color="auto"/>
                        <w:left w:val="none" w:sz="0" w:space="0" w:color="auto"/>
                        <w:bottom w:val="none" w:sz="0" w:space="0" w:color="auto"/>
                        <w:right w:val="none" w:sz="0" w:space="0" w:color="auto"/>
                      </w:divBdr>
                    </w:div>
                  </w:divsChild>
                </w:div>
                <w:div w:id="1966036956">
                  <w:marLeft w:val="0"/>
                  <w:marRight w:val="0"/>
                  <w:marTop w:val="0"/>
                  <w:marBottom w:val="0"/>
                  <w:divBdr>
                    <w:top w:val="none" w:sz="0" w:space="0" w:color="auto"/>
                    <w:left w:val="none" w:sz="0" w:space="0" w:color="auto"/>
                    <w:bottom w:val="none" w:sz="0" w:space="0" w:color="auto"/>
                    <w:right w:val="none" w:sz="0" w:space="0" w:color="auto"/>
                  </w:divBdr>
                  <w:divsChild>
                    <w:div w:id="85928389">
                      <w:marLeft w:val="0"/>
                      <w:marRight w:val="0"/>
                      <w:marTop w:val="0"/>
                      <w:marBottom w:val="0"/>
                      <w:divBdr>
                        <w:top w:val="none" w:sz="0" w:space="0" w:color="auto"/>
                        <w:left w:val="none" w:sz="0" w:space="0" w:color="auto"/>
                        <w:bottom w:val="none" w:sz="0" w:space="0" w:color="auto"/>
                        <w:right w:val="none" w:sz="0" w:space="0" w:color="auto"/>
                      </w:divBdr>
                    </w:div>
                  </w:divsChild>
                </w:div>
                <w:div w:id="1972663444">
                  <w:marLeft w:val="0"/>
                  <w:marRight w:val="0"/>
                  <w:marTop w:val="0"/>
                  <w:marBottom w:val="0"/>
                  <w:divBdr>
                    <w:top w:val="none" w:sz="0" w:space="0" w:color="auto"/>
                    <w:left w:val="none" w:sz="0" w:space="0" w:color="auto"/>
                    <w:bottom w:val="none" w:sz="0" w:space="0" w:color="auto"/>
                    <w:right w:val="none" w:sz="0" w:space="0" w:color="auto"/>
                  </w:divBdr>
                  <w:divsChild>
                    <w:div w:id="2014381820">
                      <w:marLeft w:val="0"/>
                      <w:marRight w:val="0"/>
                      <w:marTop w:val="0"/>
                      <w:marBottom w:val="0"/>
                      <w:divBdr>
                        <w:top w:val="none" w:sz="0" w:space="0" w:color="auto"/>
                        <w:left w:val="none" w:sz="0" w:space="0" w:color="auto"/>
                        <w:bottom w:val="none" w:sz="0" w:space="0" w:color="auto"/>
                        <w:right w:val="none" w:sz="0" w:space="0" w:color="auto"/>
                      </w:divBdr>
                    </w:div>
                  </w:divsChild>
                </w:div>
                <w:div w:id="1980569710">
                  <w:marLeft w:val="0"/>
                  <w:marRight w:val="0"/>
                  <w:marTop w:val="0"/>
                  <w:marBottom w:val="0"/>
                  <w:divBdr>
                    <w:top w:val="none" w:sz="0" w:space="0" w:color="auto"/>
                    <w:left w:val="none" w:sz="0" w:space="0" w:color="auto"/>
                    <w:bottom w:val="none" w:sz="0" w:space="0" w:color="auto"/>
                    <w:right w:val="none" w:sz="0" w:space="0" w:color="auto"/>
                  </w:divBdr>
                  <w:divsChild>
                    <w:div w:id="1116634304">
                      <w:marLeft w:val="0"/>
                      <w:marRight w:val="0"/>
                      <w:marTop w:val="0"/>
                      <w:marBottom w:val="0"/>
                      <w:divBdr>
                        <w:top w:val="none" w:sz="0" w:space="0" w:color="auto"/>
                        <w:left w:val="none" w:sz="0" w:space="0" w:color="auto"/>
                        <w:bottom w:val="none" w:sz="0" w:space="0" w:color="auto"/>
                        <w:right w:val="none" w:sz="0" w:space="0" w:color="auto"/>
                      </w:divBdr>
                    </w:div>
                  </w:divsChild>
                </w:div>
                <w:div w:id="1994328341">
                  <w:marLeft w:val="0"/>
                  <w:marRight w:val="0"/>
                  <w:marTop w:val="0"/>
                  <w:marBottom w:val="0"/>
                  <w:divBdr>
                    <w:top w:val="none" w:sz="0" w:space="0" w:color="auto"/>
                    <w:left w:val="none" w:sz="0" w:space="0" w:color="auto"/>
                    <w:bottom w:val="none" w:sz="0" w:space="0" w:color="auto"/>
                    <w:right w:val="none" w:sz="0" w:space="0" w:color="auto"/>
                  </w:divBdr>
                  <w:divsChild>
                    <w:div w:id="635644594">
                      <w:marLeft w:val="0"/>
                      <w:marRight w:val="0"/>
                      <w:marTop w:val="0"/>
                      <w:marBottom w:val="0"/>
                      <w:divBdr>
                        <w:top w:val="none" w:sz="0" w:space="0" w:color="auto"/>
                        <w:left w:val="none" w:sz="0" w:space="0" w:color="auto"/>
                        <w:bottom w:val="none" w:sz="0" w:space="0" w:color="auto"/>
                        <w:right w:val="none" w:sz="0" w:space="0" w:color="auto"/>
                      </w:divBdr>
                    </w:div>
                  </w:divsChild>
                </w:div>
                <w:div w:id="1995451213">
                  <w:marLeft w:val="0"/>
                  <w:marRight w:val="0"/>
                  <w:marTop w:val="0"/>
                  <w:marBottom w:val="0"/>
                  <w:divBdr>
                    <w:top w:val="none" w:sz="0" w:space="0" w:color="auto"/>
                    <w:left w:val="none" w:sz="0" w:space="0" w:color="auto"/>
                    <w:bottom w:val="none" w:sz="0" w:space="0" w:color="auto"/>
                    <w:right w:val="none" w:sz="0" w:space="0" w:color="auto"/>
                  </w:divBdr>
                  <w:divsChild>
                    <w:div w:id="1925256457">
                      <w:marLeft w:val="0"/>
                      <w:marRight w:val="0"/>
                      <w:marTop w:val="0"/>
                      <w:marBottom w:val="0"/>
                      <w:divBdr>
                        <w:top w:val="none" w:sz="0" w:space="0" w:color="auto"/>
                        <w:left w:val="none" w:sz="0" w:space="0" w:color="auto"/>
                        <w:bottom w:val="none" w:sz="0" w:space="0" w:color="auto"/>
                        <w:right w:val="none" w:sz="0" w:space="0" w:color="auto"/>
                      </w:divBdr>
                    </w:div>
                  </w:divsChild>
                </w:div>
                <w:div w:id="2004233744">
                  <w:marLeft w:val="0"/>
                  <w:marRight w:val="0"/>
                  <w:marTop w:val="0"/>
                  <w:marBottom w:val="0"/>
                  <w:divBdr>
                    <w:top w:val="none" w:sz="0" w:space="0" w:color="auto"/>
                    <w:left w:val="none" w:sz="0" w:space="0" w:color="auto"/>
                    <w:bottom w:val="none" w:sz="0" w:space="0" w:color="auto"/>
                    <w:right w:val="none" w:sz="0" w:space="0" w:color="auto"/>
                  </w:divBdr>
                  <w:divsChild>
                    <w:div w:id="1237789892">
                      <w:marLeft w:val="0"/>
                      <w:marRight w:val="0"/>
                      <w:marTop w:val="0"/>
                      <w:marBottom w:val="0"/>
                      <w:divBdr>
                        <w:top w:val="none" w:sz="0" w:space="0" w:color="auto"/>
                        <w:left w:val="none" w:sz="0" w:space="0" w:color="auto"/>
                        <w:bottom w:val="none" w:sz="0" w:space="0" w:color="auto"/>
                        <w:right w:val="none" w:sz="0" w:space="0" w:color="auto"/>
                      </w:divBdr>
                    </w:div>
                  </w:divsChild>
                </w:div>
                <w:div w:id="2009207671">
                  <w:marLeft w:val="0"/>
                  <w:marRight w:val="0"/>
                  <w:marTop w:val="0"/>
                  <w:marBottom w:val="0"/>
                  <w:divBdr>
                    <w:top w:val="none" w:sz="0" w:space="0" w:color="auto"/>
                    <w:left w:val="none" w:sz="0" w:space="0" w:color="auto"/>
                    <w:bottom w:val="none" w:sz="0" w:space="0" w:color="auto"/>
                    <w:right w:val="none" w:sz="0" w:space="0" w:color="auto"/>
                  </w:divBdr>
                  <w:divsChild>
                    <w:div w:id="828398915">
                      <w:marLeft w:val="0"/>
                      <w:marRight w:val="0"/>
                      <w:marTop w:val="0"/>
                      <w:marBottom w:val="0"/>
                      <w:divBdr>
                        <w:top w:val="none" w:sz="0" w:space="0" w:color="auto"/>
                        <w:left w:val="none" w:sz="0" w:space="0" w:color="auto"/>
                        <w:bottom w:val="none" w:sz="0" w:space="0" w:color="auto"/>
                        <w:right w:val="none" w:sz="0" w:space="0" w:color="auto"/>
                      </w:divBdr>
                    </w:div>
                  </w:divsChild>
                </w:div>
                <w:div w:id="2015722614">
                  <w:marLeft w:val="0"/>
                  <w:marRight w:val="0"/>
                  <w:marTop w:val="0"/>
                  <w:marBottom w:val="0"/>
                  <w:divBdr>
                    <w:top w:val="none" w:sz="0" w:space="0" w:color="auto"/>
                    <w:left w:val="none" w:sz="0" w:space="0" w:color="auto"/>
                    <w:bottom w:val="none" w:sz="0" w:space="0" w:color="auto"/>
                    <w:right w:val="none" w:sz="0" w:space="0" w:color="auto"/>
                  </w:divBdr>
                  <w:divsChild>
                    <w:div w:id="1226070172">
                      <w:marLeft w:val="0"/>
                      <w:marRight w:val="0"/>
                      <w:marTop w:val="0"/>
                      <w:marBottom w:val="0"/>
                      <w:divBdr>
                        <w:top w:val="none" w:sz="0" w:space="0" w:color="auto"/>
                        <w:left w:val="none" w:sz="0" w:space="0" w:color="auto"/>
                        <w:bottom w:val="none" w:sz="0" w:space="0" w:color="auto"/>
                        <w:right w:val="none" w:sz="0" w:space="0" w:color="auto"/>
                      </w:divBdr>
                    </w:div>
                  </w:divsChild>
                </w:div>
                <w:div w:id="2020889786">
                  <w:marLeft w:val="0"/>
                  <w:marRight w:val="0"/>
                  <w:marTop w:val="0"/>
                  <w:marBottom w:val="0"/>
                  <w:divBdr>
                    <w:top w:val="none" w:sz="0" w:space="0" w:color="auto"/>
                    <w:left w:val="none" w:sz="0" w:space="0" w:color="auto"/>
                    <w:bottom w:val="none" w:sz="0" w:space="0" w:color="auto"/>
                    <w:right w:val="none" w:sz="0" w:space="0" w:color="auto"/>
                  </w:divBdr>
                  <w:divsChild>
                    <w:div w:id="1614942889">
                      <w:marLeft w:val="0"/>
                      <w:marRight w:val="0"/>
                      <w:marTop w:val="0"/>
                      <w:marBottom w:val="0"/>
                      <w:divBdr>
                        <w:top w:val="none" w:sz="0" w:space="0" w:color="auto"/>
                        <w:left w:val="none" w:sz="0" w:space="0" w:color="auto"/>
                        <w:bottom w:val="none" w:sz="0" w:space="0" w:color="auto"/>
                        <w:right w:val="none" w:sz="0" w:space="0" w:color="auto"/>
                      </w:divBdr>
                    </w:div>
                  </w:divsChild>
                </w:div>
                <w:div w:id="2024235881">
                  <w:marLeft w:val="0"/>
                  <w:marRight w:val="0"/>
                  <w:marTop w:val="0"/>
                  <w:marBottom w:val="0"/>
                  <w:divBdr>
                    <w:top w:val="none" w:sz="0" w:space="0" w:color="auto"/>
                    <w:left w:val="none" w:sz="0" w:space="0" w:color="auto"/>
                    <w:bottom w:val="none" w:sz="0" w:space="0" w:color="auto"/>
                    <w:right w:val="none" w:sz="0" w:space="0" w:color="auto"/>
                  </w:divBdr>
                  <w:divsChild>
                    <w:div w:id="806899417">
                      <w:marLeft w:val="0"/>
                      <w:marRight w:val="0"/>
                      <w:marTop w:val="0"/>
                      <w:marBottom w:val="0"/>
                      <w:divBdr>
                        <w:top w:val="none" w:sz="0" w:space="0" w:color="auto"/>
                        <w:left w:val="none" w:sz="0" w:space="0" w:color="auto"/>
                        <w:bottom w:val="none" w:sz="0" w:space="0" w:color="auto"/>
                        <w:right w:val="none" w:sz="0" w:space="0" w:color="auto"/>
                      </w:divBdr>
                    </w:div>
                  </w:divsChild>
                </w:div>
                <w:div w:id="2028872471">
                  <w:marLeft w:val="0"/>
                  <w:marRight w:val="0"/>
                  <w:marTop w:val="0"/>
                  <w:marBottom w:val="0"/>
                  <w:divBdr>
                    <w:top w:val="none" w:sz="0" w:space="0" w:color="auto"/>
                    <w:left w:val="none" w:sz="0" w:space="0" w:color="auto"/>
                    <w:bottom w:val="none" w:sz="0" w:space="0" w:color="auto"/>
                    <w:right w:val="none" w:sz="0" w:space="0" w:color="auto"/>
                  </w:divBdr>
                  <w:divsChild>
                    <w:div w:id="2136560385">
                      <w:marLeft w:val="0"/>
                      <w:marRight w:val="0"/>
                      <w:marTop w:val="0"/>
                      <w:marBottom w:val="0"/>
                      <w:divBdr>
                        <w:top w:val="none" w:sz="0" w:space="0" w:color="auto"/>
                        <w:left w:val="none" w:sz="0" w:space="0" w:color="auto"/>
                        <w:bottom w:val="none" w:sz="0" w:space="0" w:color="auto"/>
                        <w:right w:val="none" w:sz="0" w:space="0" w:color="auto"/>
                      </w:divBdr>
                    </w:div>
                  </w:divsChild>
                </w:div>
                <w:div w:id="2034257667">
                  <w:marLeft w:val="0"/>
                  <w:marRight w:val="0"/>
                  <w:marTop w:val="0"/>
                  <w:marBottom w:val="0"/>
                  <w:divBdr>
                    <w:top w:val="none" w:sz="0" w:space="0" w:color="auto"/>
                    <w:left w:val="none" w:sz="0" w:space="0" w:color="auto"/>
                    <w:bottom w:val="none" w:sz="0" w:space="0" w:color="auto"/>
                    <w:right w:val="none" w:sz="0" w:space="0" w:color="auto"/>
                  </w:divBdr>
                  <w:divsChild>
                    <w:div w:id="657029979">
                      <w:marLeft w:val="0"/>
                      <w:marRight w:val="0"/>
                      <w:marTop w:val="0"/>
                      <w:marBottom w:val="0"/>
                      <w:divBdr>
                        <w:top w:val="none" w:sz="0" w:space="0" w:color="auto"/>
                        <w:left w:val="none" w:sz="0" w:space="0" w:color="auto"/>
                        <w:bottom w:val="none" w:sz="0" w:space="0" w:color="auto"/>
                        <w:right w:val="none" w:sz="0" w:space="0" w:color="auto"/>
                      </w:divBdr>
                    </w:div>
                  </w:divsChild>
                </w:div>
                <w:div w:id="2038891714">
                  <w:marLeft w:val="0"/>
                  <w:marRight w:val="0"/>
                  <w:marTop w:val="0"/>
                  <w:marBottom w:val="0"/>
                  <w:divBdr>
                    <w:top w:val="none" w:sz="0" w:space="0" w:color="auto"/>
                    <w:left w:val="none" w:sz="0" w:space="0" w:color="auto"/>
                    <w:bottom w:val="none" w:sz="0" w:space="0" w:color="auto"/>
                    <w:right w:val="none" w:sz="0" w:space="0" w:color="auto"/>
                  </w:divBdr>
                  <w:divsChild>
                    <w:div w:id="1557013443">
                      <w:marLeft w:val="0"/>
                      <w:marRight w:val="0"/>
                      <w:marTop w:val="0"/>
                      <w:marBottom w:val="0"/>
                      <w:divBdr>
                        <w:top w:val="none" w:sz="0" w:space="0" w:color="auto"/>
                        <w:left w:val="none" w:sz="0" w:space="0" w:color="auto"/>
                        <w:bottom w:val="none" w:sz="0" w:space="0" w:color="auto"/>
                        <w:right w:val="none" w:sz="0" w:space="0" w:color="auto"/>
                      </w:divBdr>
                    </w:div>
                  </w:divsChild>
                </w:div>
                <w:div w:id="2044013409">
                  <w:marLeft w:val="0"/>
                  <w:marRight w:val="0"/>
                  <w:marTop w:val="0"/>
                  <w:marBottom w:val="0"/>
                  <w:divBdr>
                    <w:top w:val="none" w:sz="0" w:space="0" w:color="auto"/>
                    <w:left w:val="none" w:sz="0" w:space="0" w:color="auto"/>
                    <w:bottom w:val="none" w:sz="0" w:space="0" w:color="auto"/>
                    <w:right w:val="none" w:sz="0" w:space="0" w:color="auto"/>
                  </w:divBdr>
                  <w:divsChild>
                    <w:div w:id="16928830">
                      <w:marLeft w:val="0"/>
                      <w:marRight w:val="0"/>
                      <w:marTop w:val="0"/>
                      <w:marBottom w:val="0"/>
                      <w:divBdr>
                        <w:top w:val="none" w:sz="0" w:space="0" w:color="auto"/>
                        <w:left w:val="none" w:sz="0" w:space="0" w:color="auto"/>
                        <w:bottom w:val="none" w:sz="0" w:space="0" w:color="auto"/>
                        <w:right w:val="none" w:sz="0" w:space="0" w:color="auto"/>
                      </w:divBdr>
                    </w:div>
                  </w:divsChild>
                </w:div>
                <w:div w:id="2048676454">
                  <w:marLeft w:val="0"/>
                  <w:marRight w:val="0"/>
                  <w:marTop w:val="0"/>
                  <w:marBottom w:val="0"/>
                  <w:divBdr>
                    <w:top w:val="none" w:sz="0" w:space="0" w:color="auto"/>
                    <w:left w:val="none" w:sz="0" w:space="0" w:color="auto"/>
                    <w:bottom w:val="none" w:sz="0" w:space="0" w:color="auto"/>
                    <w:right w:val="none" w:sz="0" w:space="0" w:color="auto"/>
                  </w:divBdr>
                  <w:divsChild>
                    <w:div w:id="210463511">
                      <w:marLeft w:val="0"/>
                      <w:marRight w:val="0"/>
                      <w:marTop w:val="0"/>
                      <w:marBottom w:val="0"/>
                      <w:divBdr>
                        <w:top w:val="none" w:sz="0" w:space="0" w:color="auto"/>
                        <w:left w:val="none" w:sz="0" w:space="0" w:color="auto"/>
                        <w:bottom w:val="none" w:sz="0" w:space="0" w:color="auto"/>
                        <w:right w:val="none" w:sz="0" w:space="0" w:color="auto"/>
                      </w:divBdr>
                    </w:div>
                  </w:divsChild>
                </w:div>
                <w:div w:id="2051220272">
                  <w:marLeft w:val="0"/>
                  <w:marRight w:val="0"/>
                  <w:marTop w:val="0"/>
                  <w:marBottom w:val="0"/>
                  <w:divBdr>
                    <w:top w:val="none" w:sz="0" w:space="0" w:color="auto"/>
                    <w:left w:val="none" w:sz="0" w:space="0" w:color="auto"/>
                    <w:bottom w:val="none" w:sz="0" w:space="0" w:color="auto"/>
                    <w:right w:val="none" w:sz="0" w:space="0" w:color="auto"/>
                  </w:divBdr>
                  <w:divsChild>
                    <w:div w:id="490559577">
                      <w:marLeft w:val="0"/>
                      <w:marRight w:val="0"/>
                      <w:marTop w:val="0"/>
                      <w:marBottom w:val="0"/>
                      <w:divBdr>
                        <w:top w:val="none" w:sz="0" w:space="0" w:color="auto"/>
                        <w:left w:val="none" w:sz="0" w:space="0" w:color="auto"/>
                        <w:bottom w:val="none" w:sz="0" w:space="0" w:color="auto"/>
                        <w:right w:val="none" w:sz="0" w:space="0" w:color="auto"/>
                      </w:divBdr>
                    </w:div>
                  </w:divsChild>
                </w:div>
                <w:div w:id="2053386093">
                  <w:marLeft w:val="0"/>
                  <w:marRight w:val="0"/>
                  <w:marTop w:val="0"/>
                  <w:marBottom w:val="0"/>
                  <w:divBdr>
                    <w:top w:val="none" w:sz="0" w:space="0" w:color="auto"/>
                    <w:left w:val="none" w:sz="0" w:space="0" w:color="auto"/>
                    <w:bottom w:val="none" w:sz="0" w:space="0" w:color="auto"/>
                    <w:right w:val="none" w:sz="0" w:space="0" w:color="auto"/>
                  </w:divBdr>
                  <w:divsChild>
                    <w:div w:id="1445999746">
                      <w:marLeft w:val="0"/>
                      <w:marRight w:val="0"/>
                      <w:marTop w:val="0"/>
                      <w:marBottom w:val="0"/>
                      <w:divBdr>
                        <w:top w:val="none" w:sz="0" w:space="0" w:color="auto"/>
                        <w:left w:val="none" w:sz="0" w:space="0" w:color="auto"/>
                        <w:bottom w:val="none" w:sz="0" w:space="0" w:color="auto"/>
                        <w:right w:val="none" w:sz="0" w:space="0" w:color="auto"/>
                      </w:divBdr>
                    </w:div>
                  </w:divsChild>
                </w:div>
                <w:div w:id="2056420422">
                  <w:marLeft w:val="0"/>
                  <w:marRight w:val="0"/>
                  <w:marTop w:val="0"/>
                  <w:marBottom w:val="0"/>
                  <w:divBdr>
                    <w:top w:val="none" w:sz="0" w:space="0" w:color="auto"/>
                    <w:left w:val="none" w:sz="0" w:space="0" w:color="auto"/>
                    <w:bottom w:val="none" w:sz="0" w:space="0" w:color="auto"/>
                    <w:right w:val="none" w:sz="0" w:space="0" w:color="auto"/>
                  </w:divBdr>
                  <w:divsChild>
                    <w:div w:id="1256934832">
                      <w:marLeft w:val="0"/>
                      <w:marRight w:val="0"/>
                      <w:marTop w:val="0"/>
                      <w:marBottom w:val="0"/>
                      <w:divBdr>
                        <w:top w:val="none" w:sz="0" w:space="0" w:color="auto"/>
                        <w:left w:val="none" w:sz="0" w:space="0" w:color="auto"/>
                        <w:bottom w:val="none" w:sz="0" w:space="0" w:color="auto"/>
                        <w:right w:val="none" w:sz="0" w:space="0" w:color="auto"/>
                      </w:divBdr>
                    </w:div>
                  </w:divsChild>
                </w:div>
                <w:div w:id="2057462293">
                  <w:marLeft w:val="0"/>
                  <w:marRight w:val="0"/>
                  <w:marTop w:val="0"/>
                  <w:marBottom w:val="0"/>
                  <w:divBdr>
                    <w:top w:val="none" w:sz="0" w:space="0" w:color="auto"/>
                    <w:left w:val="none" w:sz="0" w:space="0" w:color="auto"/>
                    <w:bottom w:val="none" w:sz="0" w:space="0" w:color="auto"/>
                    <w:right w:val="none" w:sz="0" w:space="0" w:color="auto"/>
                  </w:divBdr>
                  <w:divsChild>
                    <w:div w:id="1248920269">
                      <w:marLeft w:val="0"/>
                      <w:marRight w:val="0"/>
                      <w:marTop w:val="0"/>
                      <w:marBottom w:val="0"/>
                      <w:divBdr>
                        <w:top w:val="none" w:sz="0" w:space="0" w:color="auto"/>
                        <w:left w:val="none" w:sz="0" w:space="0" w:color="auto"/>
                        <w:bottom w:val="none" w:sz="0" w:space="0" w:color="auto"/>
                        <w:right w:val="none" w:sz="0" w:space="0" w:color="auto"/>
                      </w:divBdr>
                    </w:div>
                  </w:divsChild>
                </w:div>
                <w:div w:id="2067338824">
                  <w:marLeft w:val="0"/>
                  <w:marRight w:val="0"/>
                  <w:marTop w:val="0"/>
                  <w:marBottom w:val="0"/>
                  <w:divBdr>
                    <w:top w:val="none" w:sz="0" w:space="0" w:color="auto"/>
                    <w:left w:val="none" w:sz="0" w:space="0" w:color="auto"/>
                    <w:bottom w:val="none" w:sz="0" w:space="0" w:color="auto"/>
                    <w:right w:val="none" w:sz="0" w:space="0" w:color="auto"/>
                  </w:divBdr>
                  <w:divsChild>
                    <w:div w:id="1977099837">
                      <w:marLeft w:val="0"/>
                      <w:marRight w:val="0"/>
                      <w:marTop w:val="0"/>
                      <w:marBottom w:val="0"/>
                      <w:divBdr>
                        <w:top w:val="none" w:sz="0" w:space="0" w:color="auto"/>
                        <w:left w:val="none" w:sz="0" w:space="0" w:color="auto"/>
                        <w:bottom w:val="none" w:sz="0" w:space="0" w:color="auto"/>
                        <w:right w:val="none" w:sz="0" w:space="0" w:color="auto"/>
                      </w:divBdr>
                    </w:div>
                  </w:divsChild>
                </w:div>
                <w:div w:id="2068456133">
                  <w:marLeft w:val="0"/>
                  <w:marRight w:val="0"/>
                  <w:marTop w:val="0"/>
                  <w:marBottom w:val="0"/>
                  <w:divBdr>
                    <w:top w:val="none" w:sz="0" w:space="0" w:color="auto"/>
                    <w:left w:val="none" w:sz="0" w:space="0" w:color="auto"/>
                    <w:bottom w:val="none" w:sz="0" w:space="0" w:color="auto"/>
                    <w:right w:val="none" w:sz="0" w:space="0" w:color="auto"/>
                  </w:divBdr>
                  <w:divsChild>
                    <w:div w:id="809328103">
                      <w:marLeft w:val="0"/>
                      <w:marRight w:val="0"/>
                      <w:marTop w:val="0"/>
                      <w:marBottom w:val="0"/>
                      <w:divBdr>
                        <w:top w:val="none" w:sz="0" w:space="0" w:color="auto"/>
                        <w:left w:val="none" w:sz="0" w:space="0" w:color="auto"/>
                        <w:bottom w:val="none" w:sz="0" w:space="0" w:color="auto"/>
                        <w:right w:val="none" w:sz="0" w:space="0" w:color="auto"/>
                      </w:divBdr>
                    </w:div>
                  </w:divsChild>
                </w:div>
                <w:div w:id="2068647599">
                  <w:marLeft w:val="0"/>
                  <w:marRight w:val="0"/>
                  <w:marTop w:val="0"/>
                  <w:marBottom w:val="0"/>
                  <w:divBdr>
                    <w:top w:val="none" w:sz="0" w:space="0" w:color="auto"/>
                    <w:left w:val="none" w:sz="0" w:space="0" w:color="auto"/>
                    <w:bottom w:val="none" w:sz="0" w:space="0" w:color="auto"/>
                    <w:right w:val="none" w:sz="0" w:space="0" w:color="auto"/>
                  </w:divBdr>
                  <w:divsChild>
                    <w:div w:id="1366252947">
                      <w:marLeft w:val="0"/>
                      <w:marRight w:val="0"/>
                      <w:marTop w:val="0"/>
                      <w:marBottom w:val="0"/>
                      <w:divBdr>
                        <w:top w:val="none" w:sz="0" w:space="0" w:color="auto"/>
                        <w:left w:val="none" w:sz="0" w:space="0" w:color="auto"/>
                        <w:bottom w:val="none" w:sz="0" w:space="0" w:color="auto"/>
                        <w:right w:val="none" w:sz="0" w:space="0" w:color="auto"/>
                      </w:divBdr>
                    </w:div>
                  </w:divsChild>
                </w:div>
                <w:div w:id="2076313230">
                  <w:marLeft w:val="0"/>
                  <w:marRight w:val="0"/>
                  <w:marTop w:val="0"/>
                  <w:marBottom w:val="0"/>
                  <w:divBdr>
                    <w:top w:val="none" w:sz="0" w:space="0" w:color="auto"/>
                    <w:left w:val="none" w:sz="0" w:space="0" w:color="auto"/>
                    <w:bottom w:val="none" w:sz="0" w:space="0" w:color="auto"/>
                    <w:right w:val="none" w:sz="0" w:space="0" w:color="auto"/>
                  </w:divBdr>
                  <w:divsChild>
                    <w:div w:id="645471684">
                      <w:marLeft w:val="0"/>
                      <w:marRight w:val="0"/>
                      <w:marTop w:val="0"/>
                      <w:marBottom w:val="0"/>
                      <w:divBdr>
                        <w:top w:val="none" w:sz="0" w:space="0" w:color="auto"/>
                        <w:left w:val="none" w:sz="0" w:space="0" w:color="auto"/>
                        <w:bottom w:val="none" w:sz="0" w:space="0" w:color="auto"/>
                        <w:right w:val="none" w:sz="0" w:space="0" w:color="auto"/>
                      </w:divBdr>
                    </w:div>
                  </w:divsChild>
                </w:div>
                <w:div w:id="2077779756">
                  <w:marLeft w:val="0"/>
                  <w:marRight w:val="0"/>
                  <w:marTop w:val="0"/>
                  <w:marBottom w:val="0"/>
                  <w:divBdr>
                    <w:top w:val="none" w:sz="0" w:space="0" w:color="auto"/>
                    <w:left w:val="none" w:sz="0" w:space="0" w:color="auto"/>
                    <w:bottom w:val="none" w:sz="0" w:space="0" w:color="auto"/>
                    <w:right w:val="none" w:sz="0" w:space="0" w:color="auto"/>
                  </w:divBdr>
                  <w:divsChild>
                    <w:div w:id="485247101">
                      <w:marLeft w:val="0"/>
                      <w:marRight w:val="0"/>
                      <w:marTop w:val="0"/>
                      <w:marBottom w:val="0"/>
                      <w:divBdr>
                        <w:top w:val="none" w:sz="0" w:space="0" w:color="auto"/>
                        <w:left w:val="none" w:sz="0" w:space="0" w:color="auto"/>
                        <w:bottom w:val="none" w:sz="0" w:space="0" w:color="auto"/>
                        <w:right w:val="none" w:sz="0" w:space="0" w:color="auto"/>
                      </w:divBdr>
                    </w:div>
                  </w:divsChild>
                </w:div>
                <w:div w:id="2078242287">
                  <w:marLeft w:val="0"/>
                  <w:marRight w:val="0"/>
                  <w:marTop w:val="0"/>
                  <w:marBottom w:val="0"/>
                  <w:divBdr>
                    <w:top w:val="none" w:sz="0" w:space="0" w:color="auto"/>
                    <w:left w:val="none" w:sz="0" w:space="0" w:color="auto"/>
                    <w:bottom w:val="none" w:sz="0" w:space="0" w:color="auto"/>
                    <w:right w:val="none" w:sz="0" w:space="0" w:color="auto"/>
                  </w:divBdr>
                  <w:divsChild>
                    <w:div w:id="1375738728">
                      <w:marLeft w:val="0"/>
                      <w:marRight w:val="0"/>
                      <w:marTop w:val="0"/>
                      <w:marBottom w:val="0"/>
                      <w:divBdr>
                        <w:top w:val="none" w:sz="0" w:space="0" w:color="auto"/>
                        <w:left w:val="none" w:sz="0" w:space="0" w:color="auto"/>
                        <w:bottom w:val="none" w:sz="0" w:space="0" w:color="auto"/>
                        <w:right w:val="none" w:sz="0" w:space="0" w:color="auto"/>
                      </w:divBdr>
                    </w:div>
                  </w:divsChild>
                </w:div>
                <w:div w:id="2081098163">
                  <w:marLeft w:val="0"/>
                  <w:marRight w:val="0"/>
                  <w:marTop w:val="0"/>
                  <w:marBottom w:val="0"/>
                  <w:divBdr>
                    <w:top w:val="none" w:sz="0" w:space="0" w:color="auto"/>
                    <w:left w:val="none" w:sz="0" w:space="0" w:color="auto"/>
                    <w:bottom w:val="none" w:sz="0" w:space="0" w:color="auto"/>
                    <w:right w:val="none" w:sz="0" w:space="0" w:color="auto"/>
                  </w:divBdr>
                  <w:divsChild>
                    <w:div w:id="1924483357">
                      <w:marLeft w:val="0"/>
                      <w:marRight w:val="0"/>
                      <w:marTop w:val="0"/>
                      <w:marBottom w:val="0"/>
                      <w:divBdr>
                        <w:top w:val="none" w:sz="0" w:space="0" w:color="auto"/>
                        <w:left w:val="none" w:sz="0" w:space="0" w:color="auto"/>
                        <w:bottom w:val="none" w:sz="0" w:space="0" w:color="auto"/>
                        <w:right w:val="none" w:sz="0" w:space="0" w:color="auto"/>
                      </w:divBdr>
                    </w:div>
                  </w:divsChild>
                </w:div>
                <w:div w:id="2083019126">
                  <w:marLeft w:val="0"/>
                  <w:marRight w:val="0"/>
                  <w:marTop w:val="0"/>
                  <w:marBottom w:val="0"/>
                  <w:divBdr>
                    <w:top w:val="none" w:sz="0" w:space="0" w:color="auto"/>
                    <w:left w:val="none" w:sz="0" w:space="0" w:color="auto"/>
                    <w:bottom w:val="none" w:sz="0" w:space="0" w:color="auto"/>
                    <w:right w:val="none" w:sz="0" w:space="0" w:color="auto"/>
                  </w:divBdr>
                  <w:divsChild>
                    <w:div w:id="1839422250">
                      <w:marLeft w:val="0"/>
                      <w:marRight w:val="0"/>
                      <w:marTop w:val="0"/>
                      <w:marBottom w:val="0"/>
                      <w:divBdr>
                        <w:top w:val="none" w:sz="0" w:space="0" w:color="auto"/>
                        <w:left w:val="none" w:sz="0" w:space="0" w:color="auto"/>
                        <w:bottom w:val="none" w:sz="0" w:space="0" w:color="auto"/>
                        <w:right w:val="none" w:sz="0" w:space="0" w:color="auto"/>
                      </w:divBdr>
                    </w:div>
                  </w:divsChild>
                </w:div>
                <w:div w:id="2083870713">
                  <w:marLeft w:val="0"/>
                  <w:marRight w:val="0"/>
                  <w:marTop w:val="0"/>
                  <w:marBottom w:val="0"/>
                  <w:divBdr>
                    <w:top w:val="none" w:sz="0" w:space="0" w:color="auto"/>
                    <w:left w:val="none" w:sz="0" w:space="0" w:color="auto"/>
                    <w:bottom w:val="none" w:sz="0" w:space="0" w:color="auto"/>
                    <w:right w:val="none" w:sz="0" w:space="0" w:color="auto"/>
                  </w:divBdr>
                  <w:divsChild>
                    <w:div w:id="257636309">
                      <w:marLeft w:val="0"/>
                      <w:marRight w:val="0"/>
                      <w:marTop w:val="0"/>
                      <w:marBottom w:val="0"/>
                      <w:divBdr>
                        <w:top w:val="none" w:sz="0" w:space="0" w:color="auto"/>
                        <w:left w:val="none" w:sz="0" w:space="0" w:color="auto"/>
                        <w:bottom w:val="none" w:sz="0" w:space="0" w:color="auto"/>
                        <w:right w:val="none" w:sz="0" w:space="0" w:color="auto"/>
                      </w:divBdr>
                    </w:div>
                  </w:divsChild>
                </w:div>
                <w:div w:id="2086032707">
                  <w:marLeft w:val="0"/>
                  <w:marRight w:val="0"/>
                  <w:marTop w:val="0"/>
                  <w:marBottom w:val="0"/>
                  <w:divBdr>
                    <w:top w:val="none" w:sz="0" w:space="0" w:color="auto"/>
                    <w:left w:val="none" w:sz="0" w:space="0" w:color="auto"/>
                    <w:bottom w:val="none" w:sz="0" w:space="0" w:color="auto"/>
                    <w:right w:val="none" w:sz="0" w:space="0" w:color="auto"/>
                  </w:divBdr>
                  <w:divsChild>
                    <w:div w:id="414981532">
                      <w:marLeft w:val="0"/>
                      <w:marRight w:val="0"/>
                      <w:marTop w:val="0"/>
                      <w:marBottom w:val="0"/>
                      <w:divBdr>
                        <w:top w:val="none" w:sz="0" w:space="0" w:color="auto"/>
                        <w:left w:val="none" w:sz="0" w:space="0" w:color="auto"/>
                        <w:bottom w:val="none" w:sz="0" w:space="0" w:color="auto"/>
                        <w:right w:val="none" w:sz="0" w:space="0" w:color="auto"/>
                      </w:divBdr>
                    </w:div>
                  </w:divsChild>
                </w:div>
                <w:div w:id="2110738565">
                  <w:marLeft w:val="0"/>
                  <w:marRight w:val="0"/>
                  <w:marTop w:val="0"/>
                  <w:marBottom w:val="0"/>
                  <w:divBdr>
                    <w:top w:val="none" w:sz="0" w:space="0" w:color="auto"/>
                    <w:left w:val="none" w:sz="0" w:space="0" w:color="auto"/>
                    <w:bottom w:val="none" w:sz="0" w:space="0" w:color="auto"/>
                    <w:right w:val="none" w:sz="0" w:space="0" w:color="auto"/>
                  </w:divBdr>
                  <w:divsChild>
                    <w:div w:id="1716851139">
                      <w:marLeft w:val="0"/>
                      <w:marRight w:val="0"/>
                      <w:marTop w:val="0"/>
                      <w:marBottom w:val="0"/>
                      <w:divBdr>
                        <w:top w:val="none" w:sz="0" w:space="0" w:color="auto"/>
                        <w:left w:val="none" w:sz="0" w:space="0" w:color="auto"/>
                        <w:bottom w:val="none" w:sz="0" w:space="0" w:color="auto"/>
                        <w:right w:val="none" w:sz="0" w:space="0" w:color="auto"/>
                      </w:divBdr>
                    </w:div>
                  </w:divsChild>
                </w:div>
                <w:div w:id="2121099444">
                  <w:marLeft w:val="0"/>
                  <w:marRight w:val="0"/>
                  <w:marTop w:val="0"/>
                  <w:marBottom w:val="0"/>
                  <w:divBdr>
                    <w:top w:val="none" w:sz="0" w:space="0" w:color="auto"/>
                    <w:left w:val="none" w:sz="0" w:space="0" w:color="auto"/>
                    <w:bottom w:val="none" w:sz="0" w:space="0" w:color="auto"/>
                    <w:right w:val="none" w:sz="0" w:space="0" w:color="auto"/>
                  </w:divBdr>
                  <w:divsChild>
                    <w:div w:id="405222560">
                      <w:marLeft w:val="0"/>
                      <w:marRight w:val="0"/>
                      <w:marTop w:val="0"/>
                      <w:marBottom w:val="0"/>
                      <w:divBdr>
                        <w:top w:val="none" w:sz="0" w:space="0" w:color="auto"/>
                        <w:left w:val="none" w:sz="0" w:space="0" w:color="auto"/>
                        <w:bottom w:val="none" w:sz="0" w:space="0" w:color="auto"/>
                        <w:right w:val="none" w:sz="0" w:space="0" w:color="auto"/>
                      </w:divBdr>
                    </w:div>
                  </w:divsChild>
                </w:div>
                <w:div w:id="2121600904">
                  <w:marLeft w:val="0"/>
                  <w:marRight w:val="0"/>
                  <w:marTop w:val="0"/>
                  <w:marBottom w:val="0"/>
                  <w:divBdr>
                    <w:top w:val="none" w:sz="0" w:space="0" w:color="auto"/>
                    <w:left w:val="none" w:sz="0" w:space="0" w:color="auto"/>
                    <w:bottom w:val="none" w:sz="0" w:space="0" w:color="auto"/>
                    <w:right w:val="none" w:sz="0" w:space="0" w:color="auto"/>
                  </w:divBdr>
                  <w:divsChild>
                    <w:div w:id="595754339">
                      <w:marLeft w:val="0"/>
                      <w:marRight w:val="0"/>
                      <w:marTop w:val="0"/>
                      <w:marBottom w:val="0"/>
                      <w:divBdr>
                        <w:top w:val="none" w:sz="0" w:space="0" w:color="auto"/>
                        <w:left w:val="none" w:sz="0" w:space="0" w:color="auto"/>
                        <w:bottom w:val="none" w:sz="0" w:space="0" w:color="auto"/>
                        <w:right w:val="none" w:sz="0" w:space="0" w:color="auto"/>
                      </w:divBdr>
                    </w:div>
                  </w:divsChild>
                </w:div>
                <w:div w:id="2132093768">
                  <w:marLeft w:val="0"/>
                  <w:marRight w:val="0"/>
                  <w:marTop w:val="0"/>
                  <w:marBottom w:val="0"/>
                  <w:divBdr>
                    <w:top w:val="none" w:sz="0" w:space="0" w:color="auto"/>
                    <w:left w:val="none" w:sz="0" w:space="0" w:color="auto"/>
                    <w:bottom w:val="none" w:sz="0" w:space="0" w:color="auto"/>
                    <w:right w:val="none" w:sz="0" w:space="0" w:color="auto"/>
                  </w:divBdr>
                  <w:divsChild>
                    <w:div w:id="98138988">
                      <w:marLeft w:val="0"/>
                      <w:marRight w:val="0"/>
                      <w:marTop w:val="0"/>
                      <w:marBottom w:val="0"/>
                      <w:divBdr>
                        <w:top w:val="none" w:sz="0" w:space="0" w:color="auto"/>
                        <w:left w:val="none" w:sz="0" w:space="0" w:color="auto"/>
                        <w:bottom w:val="none" w:sz="0" w:space="0" w:color="auto"/>
                        <w:right w:val="none" w:sz="0" w:space="0" w:color="auto"/>
                      </w:divBdr>
                    </w:div>
                  </w:divsChild>
                </w:div>
                <w:div w:id="2138406323">
                  <w:marLeft w:val="0"/>
                  <w:marRight w:val="0"/>
                  <w:marTop w:val="0"/>
                  <w:marBottom w:val="0"/>
                  <w:divBdr>
                    <w:top w:val="none" w:sz="0" w:space="0" w:color="auto"/>
                    <w:left w:val="none" w:sz="0" w:space="0" w:color="auto"/>
                    <w:bottom w:val="none" w:sz="0" w:space="0" w:color="auto"/>
                    <w:right w:val="none" w:sz="0" w:space="0" w:color="auto"/>
                  </w:divBdr>
                  <w:divsChild>
                    <w:div w:id="656693124">
                      <w:marLeft w:val="0"/>
                      <w:marRight w:val="0"/>
                      <w:marTop w:val="0"/>
                      <w:marBottom w:val="0"/>
                      <w:divBdr>
                        <w:top w:val="none" w:sz="0" w:space="0" w:color="auto"/>
                        <w:left w:val="none" w:sz="0" w:space="0" w:color="auto"/>
                        <w:bottom w:val="none" w:sz="0" w:space="0" w:color="auto"/>
                        <w:right w:val="none" w:sz="0" w:space="0" w:color="auto"/>
                      </w:divBdr>
                    </w:div>
                  </w:divsChild>
                </w:div>
                <w:div w:id="2144229530">
                  <w:marLeft w:val="0"/>
                  <w:marRight w:val="0"/>
                  <w:marTop w:val="0"/>
                  <w:marBottom w:val="0"/>
                  <w:divBdr>
                    <w:top w:val="none" w:sz="0" w:space="0" w:color="auto"/>
                    <w:left w:val="none" w:sz="0" w:space="0" w:color="auto"/>
                    <w:bottom w:val="none" w:sz="0" w:space="0" w:color="auto"/>
                    <w:right w:val="none" w:sz="0" w:space="0" w:color="auto"/>
                  </w:divBdr>
                  <w:divsChild>
                    <w:div w:id="6963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10490">
      <w:bodyDiv w:val="1"/>
      <w:marLeft w:val="0"/>
      <w:marRight w:val="0"/>
      <w:marTop w:val="0"/>
      <w:marBottom w:val="0"/>
      <w:divBdr>
        <w:top w:val="none" w:sz="0" w:space="0" w:color="auto"/>
        <w:left w:val="none" w:sz="0" w:space="0" w:color="auto"/>
        <w:bottom w:val="none" w:sz="0" w:space="0" w:color="auto"/>
        <w:right w:val="none" w:sz="0" w:space="0" w:color="auto"/>
      </w:divBdr>
    </w:div>
    <w:div w:id="181934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hyperlink" Target="http://www.sheffield.gov.uk/home%20/planning-development/emerging-sheffield-plan-draft.html" TargetMode="External"/><Relationship Id="rId47" Type="http://schemas.openxmlformats.org/officeDocument/2006/relationships/header" Target="header17.xml"/><Relationship Id="rId50" Type="http://schemas.openxmlformats.org/officeDocument/2006/relationships/footer" Target="footer17.xml"/><Relationship Id="rId55" Type="http://schemas.openxmlformats.org/officeDocument/2006/relationships/header" Target="header20.xml"/><Relationship Id="rId63" Type="http://schemas.openxmlformats.org/officeDocument/2006/relationships/footer" Target="footer21.xml"/><Relationship Id="rId68" Type="http://schemas.openxmlformats.org/officeDocument/2006/relationships/hyperlink" Target="https://www.sheffield.gov.uk/utilities/footer-links/privacy-notice" TargetMode="External"/><Relationship Id="rId76" Type="http://schemas.openxmlformats.org/officeDocument/2006/relationships/image" Target="media/image3.jpeg"/><Relationship Id="rId7" Type="http://schemas.openxmlformats.org/officeDocument/2006/relationships/settings" Target="settings.xml"/><Relationship Id="rId71" Type="http://schemas.openxmlformats.org/officeDocument/2006/relationships/image" Target="media/image1.ti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hyperlink" Target="https://www.sheffield.gov.uk/sites/default/files/docs/planning-and-development/draft%20sheffield%20plan/sheffield-issues-and-options-interim-consultation-report-march-2021.pdf" TargetMode="External"/><Relationship Id="rId53" Type="http://schemas.openxmlformats.org/officeDocument/2006/relationships/hyperlink" Target="https://sccextranet.sharepoint.com/sites/DEL-DS/DS/SHARED/Local%20Plan%20SHARED/Tracked%20Changes%20to%20Reg19%20Docs/Consultation%20Statement%2024.07.2023%20Strategy%20%26%20Resources%20Final%20Version/Reg%2022%20Consultation%20Statement%20v6%20DRAFT%2004.07.2023%20LS.docx" TargetMode="External"/><Relationship Id="rId58" Type="http://schemas.openxmlformats.org/officeDocument/2006/relationships/footer" Target="footer20.xml"/><Relationship Id="rId66" Type="http://schemas.openxmlformats.org/officeDocument/2006/relationships/hyperlink" Target="mailto:sheffieldplan@sheffield.gov.uk" TargetMode="External"/><Relationship Id="rId74" Type="http://schemas.openxmlformats.org/officeDocument/2006/relationships/hyperlink" Target="mailto:SheffieldPlan@sheffield.gov.uk" TargetMode="External"/><Relationship Id="rId79" Type="http://schemas.openxmlformats.org/officeDocument/2006/relationships/hyperlink" Target="https://www.localplanservices.co.uk/sheffieldplan" TargetMode="External"/><Relationship Id="rId5" Type="http://schemas.openxmlformats.org/officeDocument/2006/relationships/numbering" Target="numbering.xml"/><Relationship Id="rId61" Type="http://schemas.openxmlformats.org/officeDocument/2006/relationships/hyperlink" Target="mailto:sheffieldplan@sheffield.gov.uk"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yperlink" Target="https://www.sheffield.gov.uk/planning-development/emerging-sheffield-plan-draft" TargetMode="External"/><Relationship Id="rId52" Type="http://schemas.openxmlformats.org/officeDocument/2006/relationships/footer" Target="footer18.xml"/><Relationship Id="rId60" Type="http://schemas.openxmlformats.org/officeDocument/2006/relationships/hyperlink" Target="https://www.sheffield.gov.uk/utilities/footer-links/privacy-notice" TargetMode="External"/><Relationship Id="rId65" Type="http://schemas.openxmlformats.org/officeDocument/2006/relationships/hyperlink" Target="https://haveyoursaysheffield.uk.engagementhq.com/draft-local-plan" TargetMode="External"/><Relationship Id="rId73" Type="http://schemas.openxmlformats.org/officeDocument/2006/relationships/hyperlink" Target="https://www.sheffield.gov.uk/planning-development/emerging-sheffield-plan-draft" TargetMode="External"/><Relationship Id="rId78" Type="http://schemas.openxmlformats.org/officeDocument/2006/relationships/image" Target="media/image5.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yperlink" Target="https://www.sheffield.gov.uk/planning-development/emerging-sheffield-plan-draft" TargetMode="External"/><Relationship Id="rId48" Type="http://schemas.openxmlformats.org/officeDocument/2006/relationships/footer" Target="footer16.xml"/><Relationship Id="rId56" Type="http://schemas.openxmlformats.org/officeDocument/2006/relationships/footer" Target="footer19.xml"/><Relationship Id="rId64" Type="http://schemas.openxmlformats.org/officeDocument/2006/relationships/hyperlink" Target="https://haveyoursaysheffield.uk.engagementhq.com/draft-local-plan" TargetMode="External"/><Relationship Id="rId69" Type="http://schemas.openxmlformats.org/officeDocument/2006/relationships/hyperlink" Target="mailto:sheffieldplan@sheffield.gov.uk" TargetMode="External"/><Relationship Id="rId77" Type="http://schemas.openxmlformats.org/officeDocument/2006/relationships/image" Target="media/image4.jpeg"/><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yperlink" Target="http://haveyoursaysheffield.uk.engagementhq.com/login" TargetMode="External"/><Relationship Id="rId80" Type="http://schemas.openxmlformats.org/officeDocument/2006/relationships/hyperlink" Target="https://www.localplanservices.co.uk/sheffieldpla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yperlink" Target="https://ehq-production-europe.s3.eu-west-1.amazonaws.com/338c6761214de38ef2aa15030f6ab0c5be0d26d1/original/1673258902/4acc031fbddd2bd10ce1c4da3956a9c9_Sheffield_Plan_Issues_and_Options_Consultation_Report_.pdf" TargetMode="External"/><Relationship Id="rId59" Type="http://schemas.openxmlformats.org/officeDocument/2006/relationships/hyperlink" Target="https://haveyoursaysheffield.uk.engagementhq.com/login" TargetMode="External"/><Relationship Id="rId67" Type="http://schemas.openxmlformats.org/officeDocument/2006/relationships/hyperlink" Target="https://haveyoursaysheffield.uk.engagementhq.com/draft-local-plan" TargetMode="Externa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hyperlink" Target="https://democracy.sheffield.gov.uk/ieListDocuments.aspx?CId=641&amp;MId=8902&amp;Ver=4" TargetMode="External"/><Relationship Id="rId62" Type="http://schemas.openxmlformats.org/officeDocument/2006/relationships/header" Target="header22.xml"/><Relationship Id="rId70" Type="http://schemas.openxmlformats.org/officeDocument/2006/relationships/hyperlink" Target="mailto:sheffieldplan@sheffield.gov.uk" TargetMode="External"/><Relationship Id="rId75"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18.xml"/><Relationship Id="rId57" Type="http://schemas.openxmlformats.org/officeDocument/2006/relationships/header" Target="header21.xml"/></Relationships>
</file>

<file path=word/_rels/footnotes.xml.rels><?xml version="1.0" encoding="UTF-8" standalone="yes"?>
<Relationships xmlns="http://schemas.openxmlformats.org/package/2006/relationships"><Relationship Id="rId3" Type="http://schemas.openxmlformats.org/officeDocument/2006/relationships/hyperlink" Target="https://democracy.sheffield.gov.uk/ieListDocuments.aspx?CId=154&amp;MId=8359" TargetMode="External"/><Relationship Id="rId2" Type="http://schemas.openxmlformats.org/officeDocument/2006/relationships/hyperlink" Target="https://www.sheffield.gov.uk/planning-development/emerging-sheffield-plan-draft" TargetMode="External"/><Relationship Id="rId1" Type="http://schemas.openxmlformats.org/officeDocument/2006/relationships/hyperlink" Target="https://www.sheffield.gov.uk/planning-development/local-planning-guidance/consultation" TargetMode="External"/><Relationship Id="rId5" Type="http://schemas.openxmlformats.org/officeDocument/2006/relationships/hyperlink" Target="https://www.sheffield.gov.uk/planning-development/local-planning-guidance/consultation" TargetMode="External"/><Relationship Id="rId4" Type="http://schemas.openxmlformats.org/officeDocument/2006/relationships/hyperlink" Target="https://democracy.sheffield.gov.uk/ieListDocuments.aspx?CId=154&amp;MId=88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D2118D8B55FC4C9583D95BC286EA71" ma:contentTypeVersion="14" ma:contentTypeDescription="Create a new document." ma:contentTypeScope="" ma:versionID="267830f5359945c05df7ad38fec19889">
  <xsd:schema xmlns:xsd="http://www.w3.org/2001/XMLSchema" xmlns:xs="http://www.w3.org/2001/XMLSchema" xmlns:p="http://schemas.microsoft.com/office/2006/metadata/properties" xmlns:ns2="bf5a8c30-04fc-4bf8-a3c8-cebe2112c4fc" xmlns:ns3="aae27f78-456d-4e9c-aba2-048694e8592b" targetNamespace="http://schemas.microsoft.com/office/2006/metadata/properties" ma:root="true" ma:fieldsID="b671bbba121b732b7e4f631caf7dcfd8" ns2:_="" ns3:_="">
    <xsd:import namespace="bf5a8c30-04fc-4bf8-a3c8-cebe2112c4fc"/>
    <xsd:import namespace="aae27f78-456d-4e9c-aba2-048694e8592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a8c30-04fc-4bf8-a3c8-cebe2112c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e27f78-456d-4e9c-aba2-048694e859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1af6c23-433b-48ed-a2c2-006ac72d647a}" ma:internalName="TaxCatchAll" ma:showField="CatchAllData" ma:web="aae27f78-456d-4e9c-aba2-048694e8592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5a8c30-04fc-4bf8-a3c8-cebe2112c4fc">
      <Terms xmlns="http://schemas.microsoft.com/office/infopath/2007/PartnerControls"/>
    </lcf76f155ced4ddcb4097134ff3c332f>
    <TaxCatchAll xmlns="aae27f78-456d-4e9c-aba2-048694e859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112BA2-B86B-47BA-BED7-5B6C2874761D}">
  <ds:schemaRefs>
    <ds:schemaRef ds:uri="http://schemas.openxmlformats.org/officeDocument/2006/bibliography"/>
  </ds:schemaRefs>
</ds:datastoreItem>
</file>

<file path=customXml/itemProps2.xml><?xml version="1.0" encoding="utf-8"?>
<ds:datastoreItem xmlns:ds="http://schemas.openxmlformats.org/officeDocument/2006/customXml" ds:itemID="{9AF1FEFE-DDAD-4F3B-93CD-43D141212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a8c30-04fc-4bf8-a3c8-cebe2112c4fc"/>
    <ds:schemaRef ds:uri="aae27f78-456d-4e9c-aba2-048694e8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6EAFA-FCDE-4D49-A9BF-D639B03FE539}">
  <ds:schemaRefs>
    <ds:schemaRef ds:uri="http://schemas.microsoft.com/office/2006/metadata/properties"/>
    <ds:schemaRef ds:uri="http://schemas.microsoft.com/office/infopath/2007/PartnerControls"/>
    <ds:schemaRef ds:uri="bf5a8c30-04fc-4bf8-a3c8-cebe2112c4fc"/>
    <ds:schemaRef ds:uri="aae27f78-456d-4e9c-aba2-048694e8592b"/>
  </ds:schemaRefs>
</ds:datastoreItem>
</file>

<file path=customXml/itemProps4.xml><?xml version="1.0" encoding="utf-8"?>
<ds:datastoreItem xmlns:ds="http://schemas.openxmlformats.org/officeDocument/2006/customXml" ds:itemID="{1FCEFE59-A98A-48B0-BCA4-09F4A4B942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168</Pages>
  <Words>46993</Words>
  <Characters>267862</Characters>
  <Application>Microsoft Office Word</Application>
  <DocSecurity>0</DocSecurity>
  <Lines>2232</Lines>
  <Paragraphs>628</Paragraphs>
  <ScaleCrop>false</ScaleCrop>
  <Company/>
  <LinksUpToDate>false</LinksUpToDate>
  <CharactersWithSpaces>314227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Roden</dc:creator>
  <cp:keywords/>
  <dc:description/>
  <cp:lastModifiedBy>Eleanor Roden</cp:lastModifiedBy>
  <cp:revision>162</cp:revision>
  <dcterms:created xsi:type="dcterms:W3CDTF">2023-10-04T13:13:00Z</dcterms:created>
  <dcterms:modified xsi:type="dcterms:W3CDTF">2023-10-05T16:49:00Z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26a34-59ed-402c-a326-5f7429bfdaa8_Enabled">
    <vt:lpwstr>true</vt:lpwstr>
  </property>
  <property fmtid="{D5CDD505-2E9C-101B-9397-08002B2CF9AE}" pid="3" name="MSIP_Label_3ec26a34-59ed-402c-a326-5f7429bfdaa8_SetDate">
    <vt:lpwstr>2023-06-09T17:16:38Z</vt:lpwstr>
  </property>
  <property fmtid="{D5CDD505-2E9C-101B-9397-08002B2CF9AE}" pid="4" name="MSIP_Label_3ec26a34-59ed-402c-a326-5f7429bfdaa8_Method">
    <vt:lpwstr>Privileged</vt:lpwstr>
  </property>
  <property fmtid="{D5CDD505-2E9C-101B-9397-08002B2CF9AE}" pid="5" name="MSIP_Label_3ec26a34-59ed-402c-a326-5f7429bfdaa8_Name">
    <vt:lpwstr>Non-Official</vt:lpwstr>
  </property>
  <property fmtid="{D5CDD505-2E9C-101B-9397-08002B2CF9AE}" pid="6" name="MSIP_Label_3ec26a34-59ed-402c-a326-5f7429bfdaa8_SiteId">
    <vt:lpwstr>a1ba59b9-7204-48d8-a360-7770245ad4a9</vt:lpwstr>
  </property>
  <property fmtid="{D5CDD505-2E9C-101B-9397-08002B2CF9AE}" pid="7" name="MSIP_Label_3ec26a34-59ed-402c-a326-5f7429bfdaa8_ActionId">
    <vt:lpwstr>a43e5abb-5cad-4421-a751-3c386dd8d467</vt:lpwstr>
  </property>
  <property fmtid="{D5CDD505-2E9C-101B-9397-08002B2CF9AE}" pid="8" name="MSIP_Label_3ec26a34-59ed-402c-a326-5f7429bfdaa8_ContentBits">
    <vt:lpwstr>0</vt:lpwstr>
  </property>
  <property fmtid="{D5CDD505-2E9C-101B-9397-08002B2CF9AE}" pid="9" name="ContentTypeId">
    <vt:lpwstr>0x010100DFD2118D8B55FC4C9583D95BC286EA71</vt:lpwstr>
  </property>
  <property fmtid="{D5CDD505-2E9C-101B-9397-08002B2CF9AE}" pid="10" name="MediaServiceImageTags">
    <vt:lpwstr/>
  </property>
</Properties>
</file>