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36DF" w14:textId="04F05208" w:rsidR="00D52714" w:rsidRPr="00DB2004" w:rsidRDefault="00FD2477" w:rsidP="00FD2477">
      <w:pPr>
        <w:pStyle w:val="Header"/>
        <w:jc w:val="right"/>
        <w:rPr>
          <w:rFonts w:ascii="Arial" w:hAnsi="Arial" w:cs="Arial"/>
          <w:b/>
          <w:sz w:val="24"/>
          <w:szCs w:val="24"/>
          <w:u w:val="single"/>
        </w:rPr>
      </w:pPr>
      <w:r w:rsidRPr="00DB2004">
        <w:rPr>
          <w:rFonts w:ascii="Arial" w:hAnsi="Arial" w:cs="Arial"/>
          <w:b/>
          <w:color w:val="000000"/>
          <w:sz w:val="24"/>
          <w:szCs w:val="24"/>
          <w:u w:val="single"/>
        </w:rPr>
        <w:t xml:space="preserve">Paper </w:t>
      </w:r>
      <w:r w:rsidR="001C28B1">
        <w:rPr>
          <w:rFonts w:ascii="Arial" w:hAnsi="Arial" w:cs="Arial"/>
          <w:b/>
          <w:color w:val="000000"/>
          <w:sz w:val="24"/>
          <w:szCs w:val="24"/>
          <w:u w:val="single"/>
        </w:rPr>
        <w:t>No 4</w:t>
      </w:r>
      <w:r w:rsidRPr="00DB2004">
        <w:rPr>
          <w:rFonts w:ascii="Arial" w:hAnsi="Arial" w:cs="Arial"/>
          <w:b/>
          <w:color w:val="000000"/>
          <w:sz w:val="24"/>
          <w:szCs w:val="24"/>
          <w:u w:val="single"/>
        </w:rPr>
        <w:t xml:space="preserve"> - </w:t>
      </w:r>
      <w:r w:rsidR="00650E5E" w:rsidRPr="00DB2004">
        <w:rPr>
          <w:rFonts w:ascii="Arial" w:hAnsi="Arial" w:cs="Arial"/>
          <w:b/>
          <w:color w:val="000000"/>
          <w:sz w:val="24"/>
          <w:szCs w:val="24"/>
          <w:u w:val="single"/>
        </w:rPr>
        <w:t>f</w:t>
      </w:r>
      <w:r w:rsidR="006D747D" w:rsidRPr="00DB2004">
        <w:rPr>
          <w:rFonts w:ascii="Arial" w:hAnsi="Arial" w:cs="Arial"/>
          <w:b/>
          <w:sz w:val="24"/>
          <w:szCs w:val="24"/>
          <w:u w:val="single"/>
        </w:rPr>
        <w:t>or information</w:t>
      </w:r>
      <w:r w:rsidR="00593880">
        <w:rPr>
          <w:rFonts w:ascii="Arial" w:hAnsi="Arial" w:cs="Arial"/>
          <w:b/>
          <w:sz w:val="24"/>
          <w:szCs w:val="24"/>
          <w:u w:val="single"/>
        </w:rPr>
        <w:t xml:space="preserve"> </w:t>
      </w:r>
    </w:p>
    <w:p w14:paraId="6659F6C8" w14:textId="77777777" w:rsidR="006D747D" w:rsidRDefault="006D747D" w:rsidP="001058BB">
      <w:pPr>
        <w:rPr>
          <w:rFonts w:ascii="Arial" w:hAnsi="Arial" w:cs="Arial"/>
          <w:b/>
          <w:sz w:val="28"/>
          <w:szCs w:val="28"/>
        </w:rPr>
      </w:pPr>
    </w:p>
    <w:p w14:paraId="245D348B" w14:textId="69969A0C" w:rsidR="00971C01" w:rsidRDefault="00593880" w:rsidP="00971C01">
      <w:pPr>
        <w:spacing w:after="0"/>
        <w:rPr>
          <w:rFonts w:ascii="Arial" w:hAnsi="Arial" w:cs="Arial"/>
          <w:b/>
          <w:sz w:val="32"/>
          <w:szCs w:val="32"/>
        </w:rPr>
      </w:pPr>
      <w:r>
        <w:rPr>
          <w:rFonts w:ascii="Arial" w:hAnsi="Arial" w:cs="Arial"/>
          <w:b/>
          <w:sz w:val="32"/>
          <w:szCs w:val="32"/>
        </w:rPr>
        <w:t xml:space="preserve">Update on expenditure the expenditure on </w:t>
      </w:r>
      <w:r w:rsidRPr="00593880">
        <w:rPr>
          <w:rFonts w:ascii="Arial" w:hAnsi="Arial" w:cs="Arial"/>
          <w:b/>
          <w:sz w:val="32"/>
          <w:szCs w:val="32"/>
        </w:rPr>
        <w:t xml:space="preserve">Independent Specialist Placements (ISPs) </w:t>
      </w:r>
    </w:p>
    <w:p w14:paraId="26B582D4" w14:textId="47B80A77" w:rsidR="001058BB" w:rsidRDefault="001058BB" w:rsidP="00971C01">
      <w:pPr>
        <w:rPr>
          <w:rFonts w:ascii="Arial" w:hAnsi="Arial" w:cs="Arial"/>
          <w:b/>
          <w:sz w:val="28"/>
          <w:szCs w:val="28"/>
        </w:rPr>
      </w:pPr>
    </w:p>
    <w:p w14:paraId="260B887E" w14:textId="77777777" w:rsidR="00F853A5" w:rsidRPr="00F853A5" w:rsidRDefault="00F853A5" w:rsidP="00F853A5">
      <w:pPr>
        <w:rPr>
          <w:rFonts w:ascii="Arial" w:hAnsi="Arial" w:cs="Arial"/>
          <w:b/>
          <w:sz w:val="28"/>
          <w:szCs w:val="28"/>
          <w:u w:val="single"/>
        </w:rPr>
      </w:pPr>
      <w:r w:rsidRPr="00F853A5">
        <w:rPr>
          <w:rFonts w:ascii="Arial" w:hAnsi="Arial" w:cs="Arial"/>
          <w:b/>
          <w:sz w:val="28"/>
          <w:szCs w:val="28"/>
          <w:u w:val="single"/>
        </w:rPr>
        <w:t>Key Messages</w:t>
      </w:r>
    </w:p>
    <w:p w14:paraId="02063C33" w14:textId="77777777" w:rsidR="00F853A5" w:rsidRPr="00C470B7" w:rsidRDefault="00F853A5" w:rsidP="00F853A5">
      <w:pPr>
        <w:rPr>
          <w:rFonts w:ascii="Arial" w:hAnsi="Arial" w:cs="Arial"/>
          <w:sz w:val="24"/>
          <w:szCs w:val="24"/>
        </w:rPr>
      </w:pPr>
      <w:r w:rsidRPr="00C470B7">
        <w:rPr>
          <w:rFonts w:ascii="Arial" w:hAnsi="Arial" w:cs="Arial"/>
          <w:sz w:val="24"/>
          <w:szCs w:val="24"/>
        </w:rPr>
        <w:t xml:space="preserve">Forum members </w:t>
      </w:r>
      <w:r>
        <w:rPr>
          <w:rFonts w:ascii="Arial" w:hAnsi="Arial" w:cs="Arial"/>
          <w:sz w:val="24"/>
          <w:szCs w:val="24"/>
        </w:rPr>
        <w:t>are asked to</w:t>
      </w:r>
      <w:r w:rsidRPr="00C470B7">
        <w:rPr>
          <w:rFonts w:ascii="Arial" w:hAnsi="Arial" w:cs="Arial"/>
          <w:sz w:val="24"/>
          <w:szCs w:val="24"/>
        </w:rPr>
        <w:t>:</w:t>
      </w:r>
    </w:p>
    <w:p w14:paraId="444021C1" w14:textId="2F4B4875" w:rsidR="00F853A5" w:rsidRPr="000F1141" w:rsidRDefault="00593880" w:rsidP="00F853A5">
      <w:pPr>
        <w:pStyle w:val="ListParagraph"/>
        <w:numPr>
          <w:ilvl w:val="0"/>
          <w:numId w:val="4"/>
        </w:numPr>
        <w:tabs>
          <w:tab w:val="left" w:pos="993"/>
        </w:tabs>
        <w:rPr>
          <w:rFonts w:ascii="Arial" w:hAnsi="Arial" w:cs="Arial"/>
          <w:sz w:val="24"/>
          <w:szCs w:val="24"/>
        </w:rPr>
      </w:pPr>
      <w:r>
        <w:rPr>
          <w:rFonts w:ascii="Arial" w:hAnsi="Arial" w:cs="Arial"/>
          <w:sz w:val="24"/>
          <w:szCs w:val="24"/>
        </w:rPr>
        <w:t>Note the following information regarding the cost of ISPs being used by Sheffield</w:t>
      </w:r>
      <w:r w:rsidR="00FD264E">
        <w:rPr>
          <w:rFonts w:ascii="Arial" w:hAnsi="Arial" w:cs="Arial"/>
          <w:sz w:val="24"/>
          <w:szCs w:val="24"/>
        </w:rPr>
        <w:t>, and our strategy to manage the number of these high</w:t>
      </w:r>
      <w:r w:rsidR="001C28B1">
        <w:rPr>
          <w:rFonts w:ascii="Arial" w:hAnsi="Arial" w:cs="Arial"/>
          <w:sz w:val="24"/>
          <w:szCs w:val="24"/>
        </w:rPr>
        <w:t>-</w:t>
      </w:r>
      <w:r w:rsidR="00FD264E">
        <w:rPr>
          <w:rFonts w:ascii="Arial" w:hAnsi="Arial" w:cs="Arial"/>
          <w:sz w:val="24"/>
          <w:szCs w:val="24"/>
        </w:rPr>
        <w:t>cost placements.</w:t>
      </w:r>
    </w:p>
    <w:p w14:paraId="08B01DD3" w14:textId="77777777" w:rsidR="00C470B7" w:rsidRDefault="00C470B7" w:rsidP="00C470B7">
      <w:pPr>
        <w:spacing w:after="0"/>
        <w:rPr>
          <w:rFonts w:ascii="Arial" w:hAnsi="Arial" w:cs="Arial"/>
          <w:b/>
          <w:sz w:val="24"/>
          <w:szCs w:val="24"/>
        </w:rPr>
      </w:pPr>
    </w:p>
    <w:p w14:paraId="6774ECBC" w14:textId="77777777" w:rsidR="00D871D5" w:rsidRDefault="000F1141" w:rsidP="005C1117">
      <w:pPr>
        <w:pStyle w:val="ListParagraph"/>
        <w:numPr>
          <w:ilvl w:val="0"/>
          <w:numId w:val="3"/>
        </w:numPr>
        <w:spacing w:after="0"/>
        <w:ind w:left="567" w:hanging="567"/>
        <w:rPr>
          <w:rFonts w:ascii="Arial" w:hAnsi="Arial" w:cs="Arial"/>
          <w:b/>
          <w:sz w:val="28"/>
          <w:szCs w:val="28"/>
        </w:rPr>
      </w:pPr>
      <w:r>
        <w:rPr>
          <w:rFonts w:ascii="Arial" w:hAnsi="Arial" w:cs="Arial"/>
          <w:b/>
          <w:sz w:val="28"/>
          <w:szCs w:val="28"/>
        </w:rPr>
        <w:t>Introduction/background</w:t>
      </w:r>
      <w:r w:rsidR="00D871D5">
        <w:rPr>
          <w:rFonts w:ascii="Arial" w:hAnsi="Arial" w:cs="Arial"/>
          <w:b/>
          <w:sz w:val="28"/>
          <w:szCs w:val="28"/>
        </w:rPr>
        <w:br/>
      </w:r>
    </w:p>
    <w:p w14:paraId="0BAAD446" w14:textId="06E2FAFC" w:rsidR="00971C01" w:rsidRDefault="00D22CC3" w:rsidP="000F1141">
      <w:pPr>
        <w:pStyle w:val="ListParagraph"/>
        <w:numPr>
          <w:ilvl w:val="1"/>
          <w:numId w:val="3"/>
        </w:numPr>
        <w:spacing w:after="0"/>
        <w:ind w:left="567" w:hanging="567"/>
        <w:rPr>
          <w:rFonts w:ascii="Arial" w:hAnsi="Arial" w:cs="Arial"/>
          <w:sz w:val="24"/>
          <w:szCs w:val="24"/>
        </w:rPr>
      </w:pPr>
      <w:r>
        <w:rPr>
          <w:rFonts w:ascii="Arial" w:hAnsi="Arial" w:cs="Arial"/>
          <w:sz w:val="24"/>
          <w:szCs w:val="24"/>
        </w:rPr>
        <w:t xml:space="preserve">At the February meeting of the </w:t>
      </w:r>
      <w:r w:rsidR="001C28B1">
        <w:rPr>
          <w:rFonts w:ascii="Arial" w:hAnsi="Arial" w:cs="Arial"/>
          <w:sz w:val="24"/>
          <w:szCs w:val="24"/>
        </w:rPr>
        <w:t>S</w:t>
      </w:r>
      <w:r>
        <w:rPr>
          <w:rFonts w:ascii="Arial" w:hAnsi="Arial" w:cs="Arial"/>
          <w:sz w:val="24"/>
          <w:szCs w:val="24"/>
        </w:rPr>
        <w:t>choo</w:t>
      </w:r>
      <w:r w:rsidR="0097783A">
        <w:rPr>
          <w:rFonts w:ascii="Arial" w:hAnsi="Arial" w:cs="Arial"/>
          <w:sz w:val="24"/>
          <w:szCs w:val="24"/>
        </w:rPr>
        <w:t>ls</w:t>
      </w:r>
      <w:r>
        <w:rPr>
          <w:rFonts w:ascii="Arial" w:hAnsi="Arial" w:cs="Arial"/>
          <w:sz w:val="24"/>
          <w:szCs w:val="24"/>
        </w:rPr>
        <w:t xml:space="preserve"> </w:t>
      </w:r>
      <w:r w:rsidR="001C28B1">
        <w:rPr>
          <w:rFonts w:ascii="Arial" w:hAnsi="Arial" w:cs="Arial"/>
          <w:sz w:val="24"/>
          <w:szCs w:val="24"/>
        </w:rPr>
        <w:t>F</w:t>
      </w:r>
      <w:r>
        <w:rPr>
          <w:rFonts w:ascii="Arial" w:hAnsi="Arial" w:cs="Arial"/>
          <w:sz w:val="24"/>
          <w:szCs w:val="24"/>
        </w:rPr>
        <w:t xml:space="preserve">orum, members </w:t>
      </w:r>
      <w:r w:rsidR="001C28B1">
        <w:rPr>
          <w:rFonts w:ascii="Arial" w:hAnsi="Arial" w:cs="Arial"/>
          <w:sz w:val="24"/>
          <w:szCs w:val="24"/>
        </w:rPr>
        <w:t>requested</w:t>
      </w:r>
      <w:r>
        <w:rPr>
          <w:rFonts w:ascii="Arial" w:hAnsi="Arial" w:cs="Arial"/>
          <w:sz w:val="24"/>
          <w:szCs w:val="24"/>
        </w:rPr>
        <w:t xml:space="preserve"> additional information relating to the increased budgets for ISPs. The table below shows the extract from </w:t>
      </w:r>
      <w:r w:rsidR="0097783A">
        <w:rPr>
          <w:rFonts w:ascii="Arial" w:hAnsi="Arial" w:cs="Arial"/>
          <w:sz w:val="24"/>
          <w:szCs w:val="24"/>
        </w:rPr>
        <w:t xml:space="preserve">the February </w:t>
      </w:r>
      <w:r w:rsidR="001C28B1">
        <w:rPr>
          <w:rFonts w:ascii="Arial" w:hAnsi="Arial" w:cs="Arial"/>
          <w:sz w:val="24"/>
          <w:szCs w:val="24"/>
        </w:rPr>
        <w:t>P</w:t>
      </w:r>
      <w:r>
        <w:rPr>
          <w:rFonts w:ascii="Arial" w:hAnsi="Arial" w:cs="Arial"/>
          <w:sz w:val="24"/>
          <w:szCs w:val="24"/>
        </w:rPr>
        <w:t>aper 4</w:t>
      </w:r>
      <w:r w:rsidR="001C28B1">
        <w:rPr>
          <w:rFonts w:ascii="Arial" w:hAnsi="Arial" w:cs="Arial"/>
          <w:sz w:val="24"/>
          <w:szCs w:val="24"/>
        </w:rPr>
        <w:t xml:space="preserve"> -</w:t>
      </w:r>
      <w:r>
        <w:rPr>
          <w:rFonts w:ascii="Arial" w:hAnsi="Arial" w:cs="Arial"/>
          <w:sz w:val="24"/>
          <w:szCs w:val="24"/>
        </w:rPr>
        <w:t xml:space="preserve"> High Needs Funding Block Allocation.</w:t>
      </w:r>
    </w:p>
    <w:p w14:paraId="5353689B" w14:textId="77777777" w:rsidR="00D22CC3" w:rsidRDefault="00D22CC3" w:rsidP="00D22CC3">
      <w:pPr>
        <w:spacing w:after="0"/>
        <w:rPr>
          <w:rFonts w:ascii="Arial" w:hAnsi="Arial" w:cs="Arial"/>
          <w:sz w:val="24"/>
          <w:szCs w:val="24"/>
        </w:rPr>
      </w:pPr>
    </w:p>
    <w:tbl>
      <w:tblPr>
        <w:tblW w:w="6320" w:type="dxa"/>
        <w:jc w:val="center"/>
        <w:tblLook w:val="06E0" w:firstRow="1" w:lastRow="1" w:firstColumn="1" w:lastColumn="0" w:noHBand="1" w:noVBand="1"/>
      </w:tblPr>
      <w:tblGrid>
        <w:gridCol w:w="3900"/>
        <w:gridCol w:w="1351"/>
        <w:gridCol w:w="1351"/>
      </w:tblGrid>
      <w:tr w:rsidR="00D22CC3" w:rsidRPr="00D22CC3" w14:paraId="6A8E3C96" w14:textId="77777777" w:rsidTr="0097783A">
        <w:trPr>
          <w:trHeight w:val="1240"/>
          <w:jc w:val="center"/>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B4BF" w14:textId="37707E5C" w:rsidR="00D22CC3" w:rsidRPr="00D22CC3" w:rsidRDefault="00D22CC3" w:rsidP="00D22CC3">
            <w:pPr>
              <w:spacing w:after="0"/>
              <w:rPr>
                <w:rFonts w:ascii="Arial" w:eastAsia="Times New Roman" w:hAnsi="Arial" w:cs="Arial"/>
                <w:color w:val="000000"/>
                <w:sz w:val="24"/>
                <w:szCs w:val="24"/>
                <w:lang w:eastAsia="en-GB"/>
              </w:rPr>
            </w:pP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B48CEC3" w14:textId="77777777" w:rsidR="00D22CC3" w:rsidRPr="00D22CC3" w:rsidRDefault="00D22CC3" w:rsidP="0097783A">
            <w:pPr>
              <w:spacing w:after="0"/>
              <w:jc w:val="right"/>
              <w:rPr>
                <w:rFonts w:ascii="Arial" w:eastAsia="Times New Roman" w:hAnsi="Arial" w:cs="Arial"/>
                <w:color w:val="000000"/>
                <w:sz w:val="24"/>
                <w:szCs w:val="24"/>
                <w:lang w:eastAsia="en-GB"/>
              </w:rPr>
            </w:pPr>
            <w:r w:rsidRPr="00D22CC3">
              <w:rPr>
                <w:rFonts w:ascii="Arial" w:eastAsia="Times New Roman" w:hAnsi="Arial" w:cs="Arial"/>
                <w:color w:val="000000"/>
                <w:sz w:val="24"/>
                <w:szCs w:val="24"/>
                <w:lang w:eastAsia="en-GB"/>
              </w:rPr>
              <w:t>2022/2023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33104B3" w14:textId="77777777" w:rsidR="00D22CC3" w:rsidRPr="00D22CC3" w:rsidRDefault="00D22CC3" w:rsidP="0097783A">
            <w:pPr>
              <w:spacing w:after="0"/>
              <w:jc w:val="right"/>
              <w:rPr>
                <w:rFonts w:ascii="Arial" w:eastAsia="Times New Roman" w:hAnsi="Arial" w:cs="Arial"/>
                <w:color w:val="000000"/>
                <w:sz w:val="24"/>
                <w:szCs w:val="24"/>
                <w:lang w:eastAsia="en-GB"/>
              </w:rPr>
            </w:pPr>
            <w:r w:rsidRPr="00D22CC3">
              <w:rPr>
                <w:rFonts w:ascii="Arial" w:eastAsia="Times New Roman" w:hAnsi="Arial" w:cs="Arial"/>
                <w:color w:val="000000"/>
                <w:sz w:val="24"/>
                <w:szCs w:val="24"/>
                <w:lang w:eastAsia="en-GB"/>
              </w:rPr>
              <w:t>2023/2024</w:t>
            </w:r>
          </w:p>
        </w:tc>
      </w:tr>
      <w:tr w:rsidR="00D22CC3" w:rsidRPr="00D22CC3" w14:paraId="3CD09C57" w14:textId="77777777" w:rsidTr="0097783A">
        <w:trPr>
          <w:trHeight w:val="31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DB74678" w14:textId="71AC63B7" w:rsidR="00D22CC3" w:rsidRPr="00D22CC3" w:rsidRDefault="00D22CC3" w:rsidP="00D22CC3">
            <w:pPr>
              <w:spacing w:after="0"/>
              <w:rPr>
                <w:rFonts w:ascii="Arial" w:eastAsia="Times New Roman" w:hAnsi="Arial" w:cs="Arial"/>
                <w:color w:val="000000"/>
                <w:sz w:val="24"/>
                <w:szCs w:val="24"/>
                <w:lang w:eastAsia="en-GB"/>
              </w:rPr>
            </w:pPr>
          </w:p>
        </w:tc>
        <w:tc>
          <w:tcPr>
            <w:tcW w:w="1220" w:type="dxa"/>
            <w:tcBorders>
              <w:top w:val="nil"/>
              <w:left w:val="nil"/>
              <w:bottom w:val="single" w:sz="4" w:space="0" w:color="auto"/>
              <w:right w:val="single" w:sz="4" w:space="0" w:color="auto"/>
            </w:tcBorders>
            <w:shd w:val="clear" w:color="auto" w:fill="auto"/>
            <w:noWrap/>
            <w:vAlign w:val="bottom"/>
            <w:hideMark/>
          </w:tcPr>
          <w:p w14:paraId="2B174CBA" w14:textId="77777777" w:rsidR="00D22CC3" w:rsidRPr="00D22CC3" w:rsidRDefault="00D22CC3" w:rsidP="0097783A">
            <w:pPr>
              <w:spacing w:after="0"/>
              <w:jc w:val="right"/>
              <w:rPr>
                <w:rFonts w:ascii="Arial" w:eastAsia="Times New Roman" w:hAnsi="Arial" w:cs="Arial"/>
                <w:color w:val="000000"/>
                <w:sz w:val="24"/>
                <w:szCs w:val="24"/>
                <w:lang w:eastAsia="en-GB"/>
              </w:rPr>
            </w:pPr>
            <w:r w:rsidRPr="00D22CC3">
              <w:rPr>
                <w:rFonts w:ascii="Arial" w:eastAsia="Times New Roman" w:hAnsi="Arial" w:cs="Arial"/>
                <w:color w:val="000000"/>
                <w:sz w:val="24"/>
                <w:szCs w:val="24"/>
                <w:lang w:eastAsia="en-GB"/>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37E73B09" w14:textId="77777777" w:rsidR="00D22CC3" w:rsidRPr="00D22CC3" w:rsidRDefault="00D22CC3" w:rsidP="0097783A">
            <w:pPr>
              <w:spacing w:after="0"/>
              <w:jc w:val="right"/>
              <w:rPr>
                <w:rFonts w:ascii="Arial" w:eastAsia="Times New Roman" w:hAnsi="Arial" w:cs="Arial"/>
                <w:color w:val="000000"/>
                <w:sz w:val="24"/>
                <w:szCs w:val="24"/>
                <w:lang w:eastAsia="en-GB"/>
              </w:rPr>
            </w:pPr>
            <w:r w:rsidRPr="00D22CC3">
              <w:rPr>
                <w:rFonts w:ascii="Arial" w:eastAsia="Times New Roman" w:hAnsi="Arial" w:cs="Arial"/>
                <w:color w:val="000000"/>
                <w:sz w:val="24"/>
                <w:szCs w:val="24"/>
                <w:lang w:eastAsia="en-GB"/>
              </w:rPr>
              <w:t>£,000</w:t>
            </w:r>
          </w:p>
        </w:tc>
      </w:tr>
      <w:tr w:rsidR="00D22CC3" w:rsidRPr="00D22CC3" w14:paraId="2B012439" w14:textId="77777777" w:rsidTr="0097783A">
        <w:trPr>
          <w:trHeight w:val="31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A0A87CE" w14:textId="77777777" w:rsidR="00D22CC3" w:rsidRPr="00D22CC3" w:rsidRDefault="00D22CC3" w:rsidP="00D22CC3">
            <w:pPr>
              <w:spacing w:after="0"/>
              <w:rPr>
                <w:rFonts w:ascii="Arial" w:eastAsia="Times New Roman" w:hAnsi="Arial" w:cs="Arial"/>
                <w:color w:val="000000"/>
                <w:sz w:val="24"/>
                <w:szCs w:val="24"/>
                <w:lang w:eastAsia="en-GB"/>
              </w:rPr>
            </w:pPr>
            <w:r w:rsidRPr="00D22CC3">
              <w:rPr>
                <w:rFonts w:ascii="Arial" w:eastAsia="Times New Roman" w:hAnsi="Arial" w:cs="Arial"/>
                <w:color w:val="000000"/>
                <w:sz w:val="24"/>
                <w:szCs w:val="24"/>
                <w:lang w:eastAsia="en-GB"/>
              </w:rPr>
              <w:t>Independent Placements (pre-16)</w:t>
            </w:r>
          </w:p>
        </w:tc>
        <w:tc>
          <w:tcPr>
            <w:tcW w:w="1220" w:type="dxa"/>
            <w:tcBorders>
              <w:top w:val="nil"/>
              <w:left w:val="nil"/>
              <w:bottom w:val="single" w:sz="4" w:space="0" w:color="auto"/>
              <w:right w:val="single" w:sz="4" w:space="0" w:color="auto"/>
            </w:tcBorders>
            <w:shd w:val="clear" w:color="auto" w:fill="auto"/>
            <w:noWrap/>
            <w:vAlign w:val="bottom"/>
            <w:hideMark/>
          </w:tcPr>
          <w:p w14:paraId="7108A746" w14:textId="77777777" w:rsidR="00D22CC3" w:rsidRPr="00D22CC3" w:rsidRDefault="00D22CC3" w:rsidP="001C28B1">
            <w:pPr>
              <w:spacing w:after="0"/>
              <w:jc w:val="right"/>
              <w:rPr>
                <w:rFonts w:ascii="Arial" w:eastAsia="Times New Roman" w:hAnsi="Arial" w:cs="Arial"/>
                <w:color w:val="000000"/>
                <w:sz w:val="24"/>
                <w:szCs w:val="24"/>
                <w:lang w:eastAsia="en-GB"/>
              </w:rPr>
            </w:pPr>
            <w:r w:rsidRPr="00D22CC3">
              <w:rPr>
                <w:rFonts w:ascii="Arial" w:eastAsia="Times New Roman" w:hAnsi="Arial" w:cs="Arial"/>
                <w:color w:val="000000"/>
                <w:sz w:val="24"/>
                <w:szCs w:val="24"/>
                <w:lang w:eastAsia="en-GB"/>
              </w:rPr>
              <w:t>5,898</w:t>
            </w:r>
          </w:p>
        </w:tc>
        <w:tc>
          <w:tcPr>
            <w:tcW w:w="1200" w:type="dxa"/>
            <w:tcBorders>
              <w:top w:val="nil"/>
              <w:left w:val="nil"/>
              <w:bottom w:val="single" w:sz="4" w:space="0" w:color="auto"/>
              <w:right w:val="single" w:sz="4" w:space="0" w:color="auto"/>
            </w:tcBorders>
            <w:shd w:val="clear" w:color="auto" w:fill="auto"/>
            <w:noWrap/>
            <w:vAlign w:val="bottom"/>
            <w:hideMark/>
          </w:tcPr>
          <w:p w14:paraId="74062688" w14:textId="77777777" w:rsidR="00D22CC3" w:rsidRPr="00D22CC3" w:rsidRDefault="00D22CC3" w:rsidP="001C28B1">
            <w:pPr>
              <w:spacing w:after="0"/>
              <w:jc w:val="right"/>
              <w:rPr>
                <w:rFonts w:ascii="Arial" w:eastAsia="Times New Roman" w:hAnsi="Arial" w:cs="Arial"/>
                <w:color w:val="000000"/>
                <w:sz w:val="24"/>
                <w:szCs w:val="24"/>
                <w:lang w:eastAsia="en-GB"/>
              </w:rPr>
            </w:pPr>
            <w:r w:rsidRPr="00D22CC3">
              <w:rPr>
                <w:rFonts w:ascii="Arial" w:eastAsia="Times New Roman" w:hAnsi="Arial" w:cs="Arial"/>
                <w:color w:val="000000"/>
                <w:sz w:val="24"/>
                <w:szCs w:val="24"/>
                <w:lang w:eastAsia="en-GB"/>
              </w:rPr>
              <w:t>7,154</w:t>
            </w:r>
          </w:p>
        </w:tc>
      </w:tr>
      <w:tr w:rsidR="00D22CC3" w:rsidRPr="00D22CC3" w14:paraId="2BC0612D" w14:textId="77777777" w:rsidTr="0097783A">
        <w:trPr>
          <w:trHeight w:val="31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5D75913" w14:textId="77777777" w:rsidR="00D22CC3" w:rsidRPr="00D22CC3" w:rsidRDefault="00D22CC3" w:rsidP="00D22CC3">
            <w:pPr>
              <w:spacing w:after="0"/>
              <w:rPr>
                <w:rFonts w:ascii="Arial" w:eastAsia="Times New Roman" w:hAnsi="Arial" w:cs="Arial"/>
                <w:color w:val="000000"/>
                <w:sz w:val="24"/>
                <w:szCs w:val="24"/>
                <w:lang w:eastAsia="en-GB"/>
              </w:rPr>
            </w:pPr>
            <w:r w:rsidRPr="00D22CC3">
              <w:rPr>
                <w:rFonts w:ascii="Arial" w:eastAsia="Times New Roman" w:hAnsi="Arial" w:cs="Arial"/>
                <w:color w:val="000000"/>
                <w:sz w:val="24"/>
                <w:szCs w:val="24"/>
                <w:lang w:eastAsia="en-GB"/>
              </w:rPr>
              <w:t>Independent Placements (post-16)</w:t>
            </w:r>
          </w:p>
        </w:tc>
        <w:tc>
          <w:tcPr>
            <w:tcW w:w="1220" w:type="dxa"/>
            <w:tcBorders>
              <w:top w:val="nil"/>
              <w:left w:val="nil"/>
              <w:bottom w:val="single" w:sz="4" w:space="0" w:color="auto"/>
              <w:right w:val="single" w:sz="4" w:space="0" w:color="auto"/>
            </w:tcBorders>
            <w:shd w:val="clear" w:color="auto" w:fill="auto"/>
            <w:noWrap/>
            <w:vAlign w:val="bottom"/>
            <w:hideMark/>
          </w:tcPr>
          <w:p w14:paraId="11811ADA" w14:textId="77777777" w:rsidR="00D22CC3" w:rsidRPr="00D22CC3" w:rsidRDefault="00D22CC3" w:rsidP="001C28B1">
            <w:pPr>
              <w:spacing w:after="0"/>
              <w:jc w:val="right"/>
              <w:rPr>
                <w:rFonts w:ascii="Arial" w:eastAsia="Times New Roman" w:hAnsi="Arial" w:cs="Arial"/>
                <w:color w:val="000000"/>
                <w:sz w:val="24"/>
                <w:szCs w:val="24"/>
                <w:lang w:eastAsia="en-GB"/>
              </w:rPr>
            </w:pPr>
            <w:r w:rsidRPr="00D22CC3">
              <w:rPr>
                <w:rFonts w:ascii="Arial" w:eastAsia="Times New Roman" w:hAnsi="Arial" w:cs="Arial"/>
                <w:color w:val="000000"/>
                <w:sz w:val="24"/>
                <w:szCs w:val="24"/>
                <w:lang w:eastAsia="en-GB"/>
              </w:rPr>
              <w:t>2,835</w:t>
            </w:r>
          </w:p>
        </w:tc>
        <w:tc>
          <w:tcPr>
            <w:tcW w:w="1200" w:type="dxa"/>
            <w:tcBorders>
              <w:top w:val="nil"/>
              <w:left w:val="nil"/>
              <w:bottom w:val="single" w:sz="4" w:space="0" w:color="auto"/>
              <w:right w:val="single" w:sz="4" w:space="0" w:color="auto"/>
            </w:tcBorders>
            <w:shd w:val="clear" w:color="auto" w:fill="auto"/>
            <w:noWrap/>
            <w:vAlign w:val="bottom"/>
            <w:hideMark/>
          </w:tcPr>
          <w:p w14:paraId="20EFD4B8" w14:textId="77777777" w:rsidR="00D22CC3" w:rsidRPr="00D22CC3" w:rsidRDefault="00D22CC3" w:rsidP="001C28B1">
            <w:pPr>
              <w:spacing w:after="0"/>
              <w:jc w:val="right"/>
              <w:rPr>
                <w:rFonts w:ascii="Arial" w:eastAsia="Times New Roman" w:hAnsi="Arial" w:cs="Arial"/>
                <w:color w:val="000000"/>
                <w:sz w:val="24"/>
                <w:szCs w:val="24"/>
                <w:lang w:eastAsia="en-GB"/>
              </w:rPr>
            </w:pPr>
            <w:r w:rsidRPr="00D22CC3">
              <w:rPr>
                <w:rFonts w:ascii="Arial" w:eastAsia="Times New Roman" w:hAnsi="Arial" w:cs="Arial"/>
                <w:color w:val="000000"/>
                <w:sz w:val="24"/>
                <w:szCs w:val="24"/>
                <w:lang w:eastAsia="en-GB"/>
              </w:rPr>
              <w:t>3,523</w:t>
            </w:r>
          </w:p>
        </w:tc>
      </w:tr>
      <w:tr w:rsidR="00D22CC3" w:rsidRPr="00D22CC3" w14:paraId="3F189130" w14:textId="77777777" w:rsidTr="0097783A">
        <w:trPr>
          <w:trHeight w:val="31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0E5CB605" w14:textId="7D7A4A94" w:rsidR="00D22CC3" w:rsidRPr="00D22CC3" w:rsidRDefault="00D22CC3" w:rsidP="00D22CC3">
            <w:pPr>
              <w:spacing w:after="0"/>
              <w:rPr>
                <w:rFonts w:ascii="Arial" w:eastAsia="Times New Roman" w:hAnsi="Arial" w:cs="Arial"/>
                <w:color w:val="000000"/>
                <w:sz w:val="24"/>
                <w:szCs w:val="24"/>
                <w:lang w:eastAsia="en-GB"/>
              </w:rPr>
            </w:pPr>
          </w:p>
        </w:tc>
        <w:tc>
          <w:tcPr>
            <w:tcW w:w="1220" w:type="dxa"/>
            <w:tcBorders>
              <w:top w:val="nil"/>
              <w:left w:val="nil"/>
              <w:bottom w:val="single" w:sz="4" w:space="0" w:color="auto"/>
              <w:right w:val="single" w:sz="4" w:space="0" w:color="auto"/>
            </w:tcBorders>
            <w:shd w:val="clear" w:color="auto" w:fill="auto"/>
            <w:noWrap/>
            <w:vAlign w:val="bottom"/>
            <w:hideMark/>
          </w:tcPr>
          <w:p w14:paraId="15BF99E9" w14:textId="77777777" w:rsidR="00D22CC3" w:rsidRPr="0097783A" w:rsidRDefault="00D22CC3" w:rsidP="001C28B1">
            <w:pPr>
              <w:spacing w:after="0"/>
              <w:jc w:val="right"/>
              <w:rPr>
                <w:rFonts w:ascii="Arial" w:eastAsia="Times New Roman" w:hAnsi="Arial" w:cs="Arial"/>
                <w:b/>
                <w:bCs/>
                <w:color w:val="000000"/>
                <w:sz w:val="24"/>
                <w:szCs w:val="24"/>
                <w:lang w:eastAsia="en-GB"/>
              </w:rPr>
            </w:pPr>
            <w:r w:rsidRPr="0097783A">
              <w:rPr>
                <w:rFonts w:ascii="Arial" w:eastAsia="Times New Roman" w:hAnsi="Arial" w:cs="Arial"/>
                <w:b/>
                <w:bCs/>
                <w:color w:val="000000"/>
                <w:sz w:val="24"/>
                <w:szCs w:val="24"/>
                <w:lang w:eastAsia="en-GB"/>
              </w:rPr>
              <w:t>8,733</w:t>
            </w:r>
          </w:p>
        </w:tc>
        <w:tc>
          <w:tcPr>
            <w:tcW w:w="1200" w:type="dxa"/>
            <w:tcBorders>
              <w:top w:val="nil"/>
              <w:left w:val="nil"/>
              <w:bottom w:val="single" w:sz="4" w:space="0" w:color="auto"/>
              <w:right w:val="single" w:sz="4" w:space="0" w:color="auto"/>
            </w:tcBorders>
            <w:shd w:val="clear" w:color="auto" w:fill="auto"/>
            <w:noWrap/>
            <w:vAlign w:val="bottom"/>
            <w:hideMark/>
          </w:tcPr>
          <w:p w14:paraId="72804D0B" w14:textId="77777777" w:rsidR="00D22CC3" w:rsidRPr="0097783A" w:rsidRDefault="00D22CC3" w:rsidP="001C28B1">
            <w:pPr>
              <w:spacing w:after="0"/>
              <w:jc w:val="right"/>
              <w:rPr>
                <w:rFonts w:ascii="Arial" w:eastAsia="Times New Roman" w:hAnsi="Arial" w:cs="Arial"/>
                <w:b/>
                <w:bCs/>
                <w:color w:val="000000"/>
                <w:sz w:val="24"/>
                <w:szCs w:val="24"/>
                <w:lang w:eastAsia="en-GB"/>
              </w:rPr>
            </w:pPr>
            <w:r w:rsidRPr="0097783A">
              <w:rPr>
                <w:rFonts w:ascii="Arial" w:eastAsia="Times New Roman" w:hAnsi="Arial" w:cs="Arial"/>
                <w:b/>
                <w:bCs/>
                <w:color w:val="000000"/>
                <w:sz w:val="24"/>
                <w:szCs w:val="24"/>
                <w:lang w:eastAsia="en-GB"/>
              </w:rPr>
              <w:t>10,677</w:t>
            </w:r>
          </w:p>
        </w:tc>
      </w:tr>
    </w:tbl>
    <w:p w14:paraId="11807E89" w14:textId="77777777" w:rsidR="00D22CC3" w:rsidRPr="00D22CC3" w:rsidRDefault="00D22CC3" w:rsidP="00D22CC3">
      <w:pPr>
        <w:spacing w:after="0"/>
        <w:rPr>
          <w:rFonts w:ascii="Arial" w:hAnsi="Arial" w:cs="Arial"/>
          <w:sz w:val="24"/>
          <w:szCs w:val="24"/>
        </w:rPr>
      </w:pPr>
    </w:p>
    <w:p w14:paraId="2709130B" w14:textId="473E0963" w:rsidR="000F1141" w:rsidRDefault="00D22CC3" w:rsidP="005C1117">
      <w:pPr>
        <w:pStyle w:val="ListParagraph"/>
        <w:numPr>
          <w:ilvl w:val="0"/>
          <w:numId w:val="3"/>
        </w:numPr>
        <w:spacing w:after="0"/>
        <w:ind w:left="567" w:hanging="567"/>
        <w:rPr>
          <w:rFonts w:ascii="Arial" w:hAnsi="Arial" w:cs="Arial"/>
          <w:b/>
          <w:sz w:val="28"/>
          <w:szCs w:val="28"/>
        </w:rPr>
      </w:pPr>
      <w:bookmarkStart w:id="0" w:name="_Hlk145936115"/>
      <w:r>
        <w:rPr>
          <w:rFonts w:ascii="Arial" w:hAnsi="Arial" w:cs="Arial"/>
          <w:b/>
          <w:sz w:val="28"/>
          <w:szCs w:val="28"/>
        </w:rPr>
        <w:t>Expenditure</w:t>
      </w:r>
      <w:bookmarkEnd w:id="0"/>
      <w:r w:rsidR="000F1141">
        <w:rPr>
          <w:rFonts w:ascii="Arial" w:hAnsi="Arial" w:cs="Arial"/>
          <w:b/>
          <w:sz w:val="28"/>
          <w:szCs w:val="28"/>
        </w:rPr>
        <w:br/>
      </w:r>
    </w:p>
    <w:p w14:paraId="222C5EAC" w14:textId="32936AAD" w:rsidR="000F1141" w:rsidRDefault="00B7128C" w:rsidP="000F1141">
      <w:pPr>
        <w:pStyle w:val="ListParagraph"/>
        <w:numPr>
          <w:ilvl w:val="1"/>
          <w:numId w:val="3"/>
        </w:numPr>
        <w:spacing w:after="0"/>
        <w:ind w:left="567" w:hanging="567"/>
        <w:rPr>
          <w:rFonts w:ascii="Arial" w:hAnsi="Arial" w:cs="Arial"/>
          <w:sz w:val="24"/>
          <w:szCs w:val="24"/>
        </w:rPr>
      </w:pPr>
      <w:r>
        <w:rPr>
          <w:rFonts w:ascii="Arial" w:hAnsi="Arial" w:cs="Arial"/>
          <w:sz w:val="24"/>
          <w:szCs w:val="24"/>
        </w:rPr>
        <w:t>E</w:t>
      </w:r>
      <w:r w:rsidR="00D22CC3">
        <w:rPr>
          <w:rFonts w:ascii="Arial" w:hAnsi="Arial" w:cs="Arial"/>
          <w:sz w:val="24"/>
          <w:szCs w:val="24"/>
        </w:rPr>
        <w:t xml:space="preserve">xpenditure on ISPs has increased </w:t>
      </w:r>
      <w:r>
        <w:rPr>
          <w:rFonts w:ascii="Arial" w:hAnsi="Arial" w:cs="Arial"/>
          <w:sz w:val="24"/>
          <w:szCs w:val="24"/>
        </w:rPr>
        <w:t xml:space="preserve">for </w:t>
      </w:r>
      <w:r w:rsidR="001C28B1">
        <w:rPr>
          <w:rFonts w:ascii="Arial" w:hAnsi="Arial" w:cs="Arial"/>
          <w:sz w:val="24"/>
          <w:szCs w:val="24"/>
        </w:rPr>
        <w:t xml:space="preserve">two </w:t>
      </w:r>
      <w:r>
        <w:rPr>
          <w:rFonts w:ascii="Arial" w:hAnsi="Arial" w:cs="Arial"/>
          <w:sz w:val="24"/>
          <w:szCs w:val="24"/>
        </w:rPr>
        <w:t>reasons. The first being i</w:t>
      </w:r>
      <w:r w:rsidR="00D22CC3">
        <w:rPr>
          <w:rFonts w:ascii="Arial" w:hAnsi="Arial" w:cs="Arial"/>
          <w:sz w:val="24"/>
          <w:szCs w:val="24"/>
        </w:rPr>
        <w:t>ncreases in charges due to pay inflation and general inflation</w:t>
      </w:r>
      <w:r>
        <w:rPr>
          <w:rFonts w:ascii="Arial" w:hAnsi="Arial" w:cs="Arial"/>
          <w:sz w:val="24"/>
          <w:szCs w:val="24"/>
        </w:rPr>
        <w:t xml:space="preserve">. The second being </w:t>
      </w:r>
      <w:r w:rsidR="00D22CC3">
        <w:rPr>
          <w:rFonts w:ascii="Arial" w:hAnsi="Arial" w:cs="Arial"/>
          <w:sz w:val="24"/>
          <w:szCs w:val="24"/>
        </w:rPr>
        <w:t>the increased number of placements.</w:t>
      </w:r>
    </w:p>
    <w:p w14:paraId="20E02FDA" w14:textId="77777777" w:rsidR="001C28B1" w:rsidRDefault="001C28B1" w:rsidP="001C28B1">
      <w:pPr>
        <w:pStyle w:val="ListParagraph"/>
        <w:spacing w:after="0"/>
        <w:ind w:left="567"/>
        <w:rPr>
          <w:rFonts w:ascii="Arial" w:hAnsi="Arial" w:cs="Arial"/>
          <w:sz w:val="24"/>
          <w:szCs w:val="24"/>
        </w:rPr>
      </w:pPr>
    </w:p>
    <w:p w14:paraId="20348115" w14:textId="01583DAE" w:rsidR="00D22CC3" w:rsidRDefault="00463F7D" w:rsidP="000F1141">
      <w:pPr>
        <w:pStyle w:val="ListParagraph"/>
        <w:numPr>
          <w:ilvl w:val="1"/>
          <w:numId w:val="3"/>
        </w:numPr>
        <w:spacing w:after="0"/>
        <w:ind w:left="567" w:hanging="567"/>
        <w:rPr>
          <w:rFonts w:ascii="Arial" w:hAnsi="Arial" w:cs="Arial"/>
          <w:sz w:val="24"/>
          <w:szCs w:val="24"/>
        </w:rPr>
      </w:pPr>
      <w:r>
        <w:rPr>
          <w:rFonts w:ascii="Arial" w:hAnsi="Arial" w:cs="Arial"/>
          <w:sz w:val="24"/>
          <w:szCs w:val="24"/>
        </w:rPr>
        <w:t xml:space="preserve">Since 2017 the overall placements in our special schools and ISPs </w:t>
      </w:r>
      <w:r w:rsidR="00B7128C">
        <w:rPr>
          <w:rFonts w:ascii="Arial" w:hAnsi="Arial" w:cs="Arial"/>
          <w:sz w:val="24"/>
          <w:szCs w:val="24"/>
        </w:rPr>
        <w:t>have</w:t>
      </w:r>
      <w:r>
        <w:rPr>
          <w:rFonts w:ascii="Arial" w:hAnsi="Arial" w:cs="Arial"/>
          <w:sz w:val="24"/>
          <w:szCs w:val="24"/>
        </w:rPr>
        <w:t xml:space="preserve"> grown by 33%. Throughout that period the %</w:t>
      </w:r>
      <w:r w:rsidR="001C28B1">
        <w:rPr>
          <w:rFonts w:ascii="Arial" w:hAnsi="Arial" w:cs="Arial"/>
          <w:sz w:val="24"/>
          <w:szCs w:val="24"/>
        </w:rPr>
        <w:t>age</w:t>
      </w:r>
      <w:r>
        <w:rPr>
          <w:rFonts w:ascii="Arial" w:hAnsi="Arial" w:cs="Arial"/>
          <w:sz w:val="24"/>
          <w:szCs w:val="24"/>
        </w:rPr>
        <w:t xml:space="preserve"> </w:t>
      </w:r>
      <w:r w:rsidR="00B7128C">
        <w:rPr>
          <w:rFonts w:ascii="Arial" w:hAnsi="Arial" w:cs="Arial"/>
          <w:sz w:val="24"/>
          <w:szCs w:val="24"/>
        </w:rPr>
        <w:t>of placements</w:t>
      </w:r>
      <w:r>
        <w:rPr>
          <w:rFonts w:ascii="Arial" w:hAnsi="Arial" w:cs="Arial"/>
          <w:sz w:val="24"/>
          <w:szCs w:val="24"/>
        </w:rPr>
        <w:t xml:space="preserve"> in ISPs has remained constant at 6% - 7%.  </w:t>
      </w:r>
    </w:p>
    <w:p w14:paraId="7E4AD6E6" w14:textId="77777777" w:rsidR="001C28B1" w:rsidRPr="001C28B1" w:rsidRDefault="001C28B1" w:rsidP="001C28B1">
      <w:pPr>
        <w:pStyle w:val="ListParagraph"/>
        <w:rPr>
          <w:rFonts w:ascii="Arial" w:hAnsi="Arial" w:cs="Arial"/>
          <w:sz w:val="24"/>
          <w:szCs w:val="24"/>
        </w:rPr>
      </w:pPr>
    </w:p>
    <w:p w14:paraId="15FD291A" w14:textId="6E6EDE0A" w:rsidR="001C28B1" w:rsidRPr="001C28B1" w:rsidRDefault="00463F7D" w:rsidP="00FE1414">
      <w:pPr>
        <w:pStyle w:val="ListParagraph"/>
        <w:numPr>
          <w:ilvl w:val="1"/>
          <w:numId w:val="3"/>
        </w:numPr>
        <w:spacing w:after="0"/>
        <w:ind w:left="567" w:hanging="567"/>
        <w:rPr>
          <w:rFonts w:ascii="Arial" w:hAnsi="Arial" w:cs="Arial"/>
          <w:sz w:val="24"/>
          <w:szCs w:val="24"/>
        </w:rPr>
      </w:pPr>
      <w:r w:rsidRPr="001C28B1">
        <w:rPr>
          <w:rFonts w:ascii="Arial" w:hAnsi="Arial" w:cs="Arial"/>
          <w:sz w:val="24"/>
          <w:szCs w:val="24"/>
        </w:rPr>
        <w:t>The table below shows the overall increase in costs and number of placements in ISPs</w:t>
      </w:r>
      <w:r w:rsidR="001C28B1" w:rsidRPr="001C28B1">
        <w:rPr>
          <w:rFonts w:ascii="Arial" w:hAnsi="Arial" w:cs="Arial"/>
          <w:sz w:val="24"/>
          <w:szCs w:val="24"/>
        </w:rPr>
        <w:t>.</w:t>
      </w:r>
    </w:p>
    <w:p w14:paraId="68F83B05" w14:textId="77777777" w:rsidR="001C28B1" w:rsidRDefault="001C28B1" w:rsidP="001C28B1">
      <w:pPr>
        <w:pStyle w:val="ListParagraph"/>
        <w:spacing w:after="0"/>
        <w:ind w:left="567"/>
        <w:rPr>
          <w:rFonts w:ascii="Arial" w:hAnsi="Arial" w:cs="Arial"/>
          <w:sz w:val="24"/>
          <w:szCs w:val="24"/>
        </w:rPr>
      </w:pPr>
    </w:p>
    <w:tbl>
      <w:tblPr>
        <w:tblW w:w="4320" w:type="dxa"/>
        <w:jc w:val="center"/>
        <w:tblLook w:val="04A0" w:firstRow="1" w:lastRow="0" w:firstColumn="1" w:lastColumn="0" w:noHBand="0" w:noVBand="1"/>
      </w:tblPr>
      <w:tblGrid>
        <w:gridCol w:w="1843"/>
        <w:gridCol w:w="1470"/>
        <w:gridCol w:w="1460"/>
      </w:tblGrid>
      <w:tr w:rsidR="006E4C84" w:rsidRPr="006E4C84" w14:paraId="13B77B3B" w14:textId="77777777" w:rsidTr="006E4C84">
        <w:trPr>
          <w:trHeight w:val="1240"/>
          <w:jc w:val="center"/>
        </w:trPr>
        <w:tc>
          <w:tcPr>
            <w:tcW w:w="1843" w:type="dxa"/>
            <w:tcBorders>
              <w:top w:val="nil"/>
              <w:left w:val="nil"/>
              <w:bottom w:val="nil"/>
              <w:right w:val="nil"/>
            </w:tcBorders>
            <w:shd w:val="clear" w:color="auto" w:fill="auto"/>
            <w:noWrap/>
            <w:vAlign w:val="bottom"/>
            <w:hideMark/>
          </w:tcPr>
          <w:p w14:paraId="5FFF751C" w14:textId="77777777" w:rsidR="006E4C84" w:rsidRPr="006E4C84" w:rsidRDefault="006E4C84" w:rsidP="006E4C84">
            <w:pPr>
              <w:spacing w:after="0"/>
              <w:rPr>
                <w:rFonts w:ascii="Times New Roman" w:eastAsia="Times New Roman" w:hAnsi="Times New Roman" w:cs="Times New Roman"/>
                <w:sz w:val="24"/>
                <w:szCs w:val="24"/>
                <w:lang w:eastAsia="en-GB"/>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C8D02" w14:textId="77777777" w:rsidR="006E4C84" w:rsidRPr="006E4C84" w:rsidRDefault="006E4C84" w:rsidP="001C28B1">
            <w:pPr>
              <w:spacing w:after="0"/>
              <w:jc w:val="center"/>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Number of Placements</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BFA7DC3" w14:textId="77777777" w:rsidR="006E4C84" w:rsidRPr="006E4C84" w:rsidRDefault="006E4C84" w:rsidP="001C28B1">
            <w:pPr>
              <w:spacing w:after="0"/>
              <w:jc w:val="center"/>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Cost</w:t>
            </w:r>
            <w:r w:rsidRPr="006E4C84">
              <w:rPr>
                <w:rFonts w:ascii="Arial" w:eastAsia="Times New Roman" w:hAnsi="Arial" w:cs="Arial"/>
                <w:color w:val="000000"/>
                <w:sz w:val="24"/>
                <w:szCs w:val="24"/>
                <w:lang w:eastAsia="en-GB"/>
              </w:rPr>
              <w:br/>
              <w:t>£</w:t>
            </w:r>
          </w:p>
        </w:tc>
      </w:tr>
      <w:tr w:rsidR="006E4C84" w:rsidRPr="006E4C84" w14:paraId="00DE4902" w14:textId="77777777" w:rsidTr="001C28B1">
        <w:trPr>
          <w:trHeight w:val="454"/>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F54AA" w14:textId="77777777" w:rsidR="006E4C84" w:rsidRPr="006E4C84" w:rsidRDefault="006E4C84" w:rsidP="006E4C84">
            <w:pPr>
              <w:spacing w:after="0"/>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April 2021</w:t>
            </w:r>
          </w:p>
        </w:tc>
        <w:tc>
          <w:tcPr>
            <w:tcW w:w="1017" w:type="dxa"/>
            <w:tcBorders>
              <w:top w:val="nil"/>
              <w:left w:val="nil"/>
              <w:bottom w:val="single" w:sz="4" w:space="0" w:color="auto"/>
              <w:right w:val="single" w:sz="4" w:space="0" w:color="auto"/>
            </w:tcBorders>
            <w:shd w:val="clear" w:color="auto" w:fill="auto"/>
            <w:noWrap/>
            <w:vAlign w:val="bottom"/>
            <w:hideMark/>
          </w:tcPr>
          <w:p w14:paraId="5E5FA325" w14:textId="79FF3688" w:rsidR="006E4C84" w:rsidRPr="006E4C84" w:rsidRDefault="006E4C84" w:rsidP="001C28B1">
            <w:pPr>
              <w:spacing w:after="0"/>
              <w:jc w:val="center"/>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108</w:t>
            </w:r>
          </w:p>
        </w:tc>
        <w:tc>
          <w:tcPr>
            <w:tcW w:w="1460" w:type="dxa"/>
            <w:tcBorders>
              <w:top w:val="nil"/>
              <w:left w:val="nil"/>
              <w:bottom w:val="single" w:sz="4" w:space="0" w:color="auto"/>
              <w:right w:val="single" w:sz="4" w:space="0" w:color="auto"/>
            </w:tcBorders>
            <w:shd w:val="clear" w:color="auto" w:fill="auto"/>
            <w:noWrap/>
            <w:vAlign w:val="bottom"/>
            <w:hideMark/>
          </w:tcPr>
          <w:p w14:paraId="1602B4C9" w14:textId="1A4DF5AF" w:rsidR="006E4C84" w:rsidRPr="006E4C84" w:rsidRDefault="006E4C84" w:rsidP="001C28B1">
            <w:pPr>
              <w:spacing w:after="0"/>
              <w:jc w:val="right"/>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6,677,982</w:t>
            </w:r>
          </w:p>
        </w:tc>
      </w:tr>
      <w:tr w:rsidR="006E4C84" w:rsidRPr="006E4C84" w14:paraId="1BF37DBD" w14:textId="77777777" w:rsidTr="001C28B1">
        <w:trPr>
          <w:trHeight w:val="454"/>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AA377DD" w14:textId="77777777" w:rsidR="006E4C84" w:rsidRPr="006E4C84" w:rsidRDefault="006E4C84" w:rsidP="006E4C84">
            <w:pPr>
              <w:spacing w:after="0"/>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April 2022</w:t>
            </w:r>
          </w:p>
        </w:tc>
        <w:tc>
          <w:tcPr>
            <w:tcW w:w="1017" w:type="dxa"/>
            <w:tcBorders>
              <w:top w:val="nil"/>
              <w:left w:val="nil"/>
              <w:bottom w:val="single" w:sz="4" w:space="0" w:color="auto"/>
              <w:right w:val="single" w:sz="4" w:space="0" w:color="auto"/>
            </w:tcBorders>
            <w:shd w:val="clear" w:color="auto" w:fill="auto"/>
            <w:noWrap/>
            <w:vAlign w:val="bottom"/>
            <w:hideMark/>
          </w:tcPr>
          <w:p w14:paraId="1C3A4496" w14:textId="4D9AAFEB" w:rsidR="006E4C84" w:rsidRPr="006E4C84" w:rsidRDefault="006E4C84" w:rsidP="001C28B1">
            <w:pPr>
              <w:spacing w:after="0"/>
              <w:jc w:val="center"/>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124</w:t>
            </w:r>
          </w:p>
        </w:tc>
        <w:tc>
          <w:tcPr>
            <w:tcW w:w="1460" w:type="dxa"/>
            <w:tcBorders>
              <w:top w:val="nil"/>
              <w:left w:val="nil"/>
              <w:bottom w:val="single" w:sz="4" w:space="0" w:color="auto"/>
              <w:right w:val="single" w:sz="4" w:space="0" w:color="auto"/>
            </w:tcBorders>
            <w:shd w:val="clear" w:color="auto" w:fill="auto"/>
            <w:noWrap/>
            <w:vAlign w:val="bottom"/>
            <w:hideMark/>
          </w:tcPr>
          <w:p w14:paraId="0265F1A2" w14:textId="7F97A44F" w:rsidR="006E4C84" w:rsidRPr="006E4C84" w:rsidRDefault="006E4C84" w:rsidP="001C28B1">
            <w:pPr>
              <w:spacing w:after="0"/>
              <w:jc w:val="right"/>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7,679,801</w:t>
            </w:r>
          </w:p>
        </w:tc>
      </w:tr>
      <w:tr w:rsidR="006E4C84" w:rsidRPr="006E4C84" w14:paraId="501DE37A" w14:textId="77777777" w:rsidTr="001C28B1">
        <w:trPr>
          <w:trHeight w:val="454"/>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72B83BE" w14:textId="77777777" w:rsidR="006E4C84" w:rsidRPr="006E4C84" w:rsidRDefault="006E4C84" w:rsidP="006E4C84">
            <w:pPr>
              <w:spacing w:after="0"/>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April 2023</w:t>
            </w:r>
          </w:p>
        </w:tc>
        <w:tc>
          <w:tcPr>
            <w:tcW w:w="1017" w:type="dxa"/>
            <w:tcBorders>
              <w:top w:val="nil"/>
              <w:left w:val="nil"/>
              <w:bottom w:val="single" w:sz="4" w:space="0" w:color="auto"/>
              <w:right w:val="single" w:sz="4" w:space="0" w:color="auto"/>
            </w:tcBorders>
            <w:shd w:val="clear" w:color="auto" w:fill="auto"/>
            <w:noWrap/>
            <w:vAlign w:val="bottom"/>
            <w:hideMark/>
          </w:tcPr>
          <w:p w14:paraId="0B69F6D4" w14:textId="23A1FEC4" w:rsidR="006E4C84" w:rsidRPr="006E4C84" w:rsidRDefault="006E4C84" w:rsidP="001C28B1">
            <w:pPr>
              <w:spacing w:after="0"/>
              <w:jc w:val="center"/>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134</w:t>
            </w:r>
          </w:p>
        </w:tc>
        <w:tc>
          <w:tcPr>
            <w:tcW w:w="1460" w:type="dxa"/>
            <w:tcBorders>
              <w:top w:val="nil"/>
              <w:left w:val="nil"/>
              <w:bottom w:val="single" w:sz="4" w:space="0" w:color="auto"/>
              <w:right w:val="single" w:sz="4" w:space="0" w:color="auto"/>
            </w:tcBorders>
            <w:shd w:val="clear" w:color="auto" w:fill="auto"/>
            <w:noWrap/>
            <w:vAlign w:val="bottom"/>
            <w:hideMark/>
          </w:tcPr>
          <w:p w14:paraId="7B2EDE95" w14:textId="2FB8D2FE" w:rsidR="006E4C84" w:rsidRPr="006E4C84" w:rsidRDefault="006E4C84" w:rsidP="001C28B1">
            <w:pPr>
              <w:spacing w:after="0"/>
              <w:jc w:val="right"/>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8,341,474</w:t>
            </w:r>
          </w:p>
        </w:tc>
      </w:tr>
      <w:tr w:rsidR="006E4C84" w:rsidRPr="006E4C84" w14:paraId="269DEA08" w14:textId="77777777" w:rsidTr="001C28B1">
        <w:trPr>
          <w:trHeight w:val="454"/>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5ACA826" w14:textId="77777777" w:rsidR="006E4C84" w:rsidRPr="006E4C84" w:rsidRDefault="006E4C84" w:rsidP="006E4C84">
            <w:pPr>
              <w:spacing w:after="0"/>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June 2023</w:t>
            </w:r>
          </w:p>
        </w:tc>
        <w:tc>
          <w:tcPr>
            <w:tcW w:w="1017" w:type="dxa"/>
            <w:tcBorders>
              <w:top w:val="nil"/>
              <w:left w:val="nil"/>
              <w:bottom w:val="single" w:sz="4" w:space="0" w:color="auto"/>
              <w:right w:val="single" w:sz="4" w:space="0" w:color="auto"/>
            </w:tcBorders>
            <w:shd w:val="clear" w:color="auto" w:fill="auto"/>
            <w:noWrap/>
            <w:vAlign w:val="bottom"/>
            <w:hideMark/>
          </w:tcPr>
          <w:p w14:paraId="6BBB71B3" w14:textId="39064A68" w:rsidR="006E4C84" w:rsidRPr="006E4C84" w:rsidRDefault="006E4C84" w:rsidP="001C28B1">
            <w:pPr>
              <w:spacing w:after="0"/>
              <w:jc w:val="center"/>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140</w:t>
            </w:r>
          </w:p>
        </w:tc>
        <w:tc>
          <w:tcPr>
            <w:tcW w:w="1460" w:type="dxa"/>
            <w:tcBorders>
              <w:top w:val="nil"/>
              <w:left w:val="nil"/>
              <w:bottom w:val="single" w:sz="4" w:space="0" w:color="auto"/>
              <w:right w:val="single" w:sz="4" w:space="0" w:color="auto"/>
            </w:tcBorders>
            <w:shd w:val="clear" w:color="auto" w:fill="auto"/>
            <w:noWrap/>
            <w:vAlign w:val="bottom"/>
            <w:hideMark/>
          </w:tcPr>
          <w:p w14:paraId="1105CD33" w14:textId="639F06F6" w:rsidR="006E4C84" w:rsidRPr="006E4C84" w:rsidRDefault="006E4C84" w:rsidP="001C28B1">
            <w:pPr>
              <w:spacing w:after="0"/>
              <w:jc w:val="right"/>
              <w:rPr>
                <w:rFonts w:ascii="Arial" w:eastAsia="Times New Roman" w:hAnsi="Arial" w:cs="Arial"/>
                <w:color w:val="000000"/>
                <w:sz w:val="24"/>
                <w:szCs w:val="24"/>
                <w:lang w:eastAsia="en-GB"/>
              </w:rPr>
            </w:pPr>
            <w:r w:rsidRPr="006E4C84">
              <w:rPr>
                <w:rFonts w:ascii="Arial" w:eastAsia="Times New Roman" w:hAnsi="Arial" w:cs="Arial"/>
                <w:color w:val="000000"/>
                <w:sz w:val="24"/>
                <w:szCs w:val="24"/>
                <w:lang w:eastAsia="en-GB"/>
              </w:rPr>
              <w:t>9,295,532</w:t>
            </w:r>
          </w:p>
        </w:tc>
      </w:tr>
    </w:tbl>
    <w:p w14:paraId="16537466" w14:textId="77777777" w:rsidR="006E4C84" w:rsidRPr="006E4C84" w:rsidRDefault="006E4C84" w:rsidP="006E4C84">
      <w:pPr>
        <w:spacing w:after="0"/>
        <w:rPr>
          <w:rFonts w:ascii="Arial" w:hAnsi="Arial" w:cs="Arial"/>
          <w:sz w:val="24"/>
          <w:szCs w:val="24"/>
        </w:rPr>
      </w:pPr>
    </w:p>
    <w:p w14:paraId="6B8272A5" w14:textId="5696FC65" w:rsidR="00463F7D" w:rsidRDefault="00463F7D" w:rsidP="000F1141">
      <w:pPr>
        <w:pStyle w:val="ListParagraph"/>
        <w:numPr>
          <w:ilvl w:val="1"/>
          <w:numId w:val="3"/>
        </w:numPr>
        <w:spacing w:after="0"/>
        <w:ind w:left="567" w:hanging="567"/>
        <w:rPr>
          <w:rFonts w:ascii="Arial" w:hAnsi="Arial" w:cs="Arial"/>
          <w:sz w:val="24"/>
          <w:szCs w:val="24"/>
        </w:rPr>
      </w:pPr>
      <w:r>
        <w:rPr>
          <w:rFonts w:ascii="Arial" w:hAnsi="Arial" w:cs="Arial"/>
          <w:sz w:val="24"/>
          <w:szCs w:val="24"/>
        </w:rPr>
        <w:t>For the financial year 2023/24</w:t>
      </w:r>
      <w:r w:rsidR="001C28B1">
        <w:rPr>
          <w:rFonts w:ascii="Arial" w:hAnsi="Arial" w:cs="Arial"/>
          <w:sz w:val="24"/>
          <w:szCs w:val="24"/>
        </w:rPr>
        <w:t>:</w:t>
      </w:r>
    </w:p>
    <w:p w14:paraId="6738AA30" w14:textId="624AD2B6" w:rsidR="000F1141" w:rsidRDefault="00463F7D" w:rsidP="00463F7D">
      <w:pPr>
        <w:pStyle w:val="ListParagraph"/>
        <w:numPr>
          <w:ilvl w:val="1"/>
          <w:numId w:val="6"/>
        </w:numPr>
        <w:spacing w:after="0"/>
        <w:rPr>
          <w:rFonts w:ascii="Arial" w:hAnsi="Arial" w:cs="Arial"/>
          <w:sz w:val="24"/>
          <w:szCs w:val="24"/>
        </w:rPr>
      </w:pPr>
      <w:r>
        <w:rPr>
          <w:rFonts w:ascii="Arial" w:hAnsi="Arial" w:cs="Arial"/>
          <w:sz w:val="24"/>
          <w:szCs w:val="24"/>
        </w:rPr>
        <w:t>49% of placements in ISPs are for pupils with the primary need of ASD.</w:t>
      </w:r>
    </w:p>
    <w:p w14:paraId="0ED384E2" w14:textId="378BED73" w:rsidR="00463F7D" w:rsidRDefault="00463F7D" w:rsidP="00463F7D">
      <w:pPr>
        <w:pStyle w:val="ListParagraph"/>
        <w:numPr>
          <w:ilvl w:val="1"/>
          <w:numId w:val="6"/>
        </w:numPr>
        <w:spacing w:after="0"/>
        <w:rPr>
          <w:rFonts w:ascii="Arial" w:hAnsi="Arial" w:cs="Arial"/>
          <w:sz w:val="24"/>
          <w:szCs w:val="24"/>
        </w:rPr>
      </w:pPr>
      <w:r>
        <w:rPr>
          <w:rFonts w:ascii="Arial" w:hAnsi="Arial" w:cs="Arial"/>
          <w:sz w:val="24"/>
          <w:szCs w:val="24"/>
        </w:rPr>
        <w:t>45% of placements are as an outcome from a tribunal.</w:t>
      </w:r>
    </w:p>
    <w:p w14:paraId="28631EB7" w14:textId="794D8598" w:rsidR="00463F7D" w:rsidRDefault="00463F7D" w:rsidP="00463F7D">
      <w:pPr>
        <w:pStyle w:val="ListParagraph"/>
        <w:numPr>
          <w:ilvl w:val="1"/>
          <w:numId w:val="6"/>
        </w:numPr>
        <w:spacing w:after="0"/>
        <w:rPr>
          <w:rFonts w:ascii="Arial" w:hAnsi="Arial" w:cs="Arial"/>
          <w:sz w:val="24"/>
          <w:szCs w:val="24"/>
        </w:rPr>
      </w:pPr>
      <w:r>
        <w:rPr>
          <w:rFonts w:ascii="Arial" w:hAnsi="Arial" w:cs="Arial"/>
          <w:sz w:val="24"/>
          <w:szCs w:val="24"/>
        </w:rPr>
        <w:t>The cost of an ISP placement var</w:t>
      </w:r>
      <w:r w:rsidR="0097783A">
        <w:rPr>
          <w:rFonts w:ascii="Arial" w:hAnsi="Arial" w:cs="Arial"/>
          <w:sz w:val="24"/>
          <w:szCs w:val="24"/>
        </w:rPr>
        <w:t>ies</w:t>
      </w:r>
      <w:r>
        <w:rPr>
          <w:rFonts w:ascii="Arial" w:hAnsi="Arial" w:cs="Arial"/>
          <w:sz w:val="24"/>
          <w:szCs w:val="24"/>
        </w:rPr>
        <w:t xml:space="preserve"> significantly depending on both the setting and the young person, see below:</w:t>
      </w:r>
    </w:p>
    <w:p w14:paraId="4B0D81A3" w14:textId="77777777" w:rsidR="00463F7D" w:rsidRPr="00463F7D" w:rsidRDefault="00463F7D" w:rsidP="00463F7D">
      <w:pPr>
        <w:spacing w:after="0"/>
        <w:ind w:left="360"/>
        <w:jc w:val="center"/>
        <w:rPr>
          <w:rFonts w:ascii="Arial" w:hAnsi="Arial" w:cs="Arial"/>
          <w:sz w:val="24"/>
          <w:szCs w:val="24"/>
        </w:rPr>
      </w:pPr>
    </w:p>
    <w:tbl>
      <w:tblPr>
        <w:tblW w:w="5120" w:type="dxa"/>
        <w:jc w:val="center"/>
        <w:tblLook w:val="04A0" w:firstRow="1" w:lastRow="0" w:firstColumn="1" w:lastColumn="0" w:noHBand="0" w:noVBand="1"/>
      </w:tblPr>
      <w:tblGrid>
        <w:gridCol w:w="3900"/>
        <w:gridCol w:w="1220"/>
      </w:tblGrid>
      <w:tr w:rsidR="00463F7D" w:rsidRPr="00463F7D" w14:paraId="3FEEC917" w14:textId="77777777" w:rsidTr="00463F7D">
        <w:trPr>
          <w:trHeight w:val="310"/>
          <w:jc w:val="center"/>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C928B" w14:textId="215CF198" w:rsidR="00463F7D" w:rsidRPr="0060667D" w:rsidRDefault="0060667D" w:rsidP="00463F7D">
            <w:pPr>
              <w:spacing w:after="0"/>
              <w:rPr>
                <w:rFonts w:ascii="Arial" w:eastAsia="Times New Roman" w:hAnsi="Arial" w:cs="Arial"/>
                <w:b/>
                <w:bCs/>
                <w:color w:val="000000"/>
                <w:sz w:val="24"/>
                <w:szCs w:val="24"/>
                <w:lang w:eastAsia="en-GB"/>
              </w:rPr>
            </w:pPr>
            <w:r w:rsidRPr="0060667D">
              <w:rPr>
                <w:rFonts w:ascii="Arial" w:eastAsia="Times New Roman" w:hAnsi="Arial" w:cs="Arial"/>
                <w:b/>
                <w:bCs/>
                <w:color w:val="000000"/>
                <w:sz w:val="24"/>
                <w:szCs w:val="24"/>
                <w:lang w:eastAsia="en-GB"/>
              </w:rPr>
              <w:t>Annual Cost</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05ECD17" w14:textId="77777777" w:rsidR="00463F7D" w:rsidRPr="0060667D" w:rsidRDefault="00463F7D" w:rsidP="0097783A">
            <w:pPr>
              <w:spacing w:after="0"/>
              <w:jc w:val="center"/>
              <w:rPr>
                <w:rFonts w:ascii="Arial" w:eastAsia="Times New Roman" w:hAnsi="Arial" w:cs="Arial"/>
                <w:b/>
                <w:bCs/>
                <w:color w:val="000000"/>
                <w:sz w:val="24"/>
                <w:szCs w:val="24"/>
                <w:lang w:eastAsia="en-GB"/>
              </w:rPr>
            </w:pPr>
            <w:r w:rsidRPr="0060667D">
              <w:rPr>
                <w:rFonts w:ascii="Arial" w:eastAsia="Times New Roman" w:hAnsi="Arial" w:cs="Arial"/>
                <w:b/>
                <w:bCs/>
                <w:color w:val="000000"/>
                <w:sz w:val="24"/>
                <w:szCs w:val="24"/>
                <w:lang w:eastAsia="en-GB"/>
              </w:rPr>
              <w:t>£</w:t>
            </w:r>
          </w:p>
        </w:tc>
      </w:tr>
      <w:tr w:rsidR="00463F7D" w:rsidRPr="00463F7D" w14:paraId="2B9C701F" w14:textId="77777777" w:rsidTr="00463F7D">
        <w:trPr>
          <w:trHeight w:val="31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46A55A1C" w14:textId="77777777" w:rsidR="00463F7D" w:rsidRPr="00463F7D" w:rsidRDefault="00463F7D" w:rsidP="00463F7D">
            <w:pPr>
              <w:spacing w:after="0"/>
              <w:rPr>
                <w:rFonts w:ascii="Arial" w:eastAsia="Times New Roman" w:hAnsi="Arial" w:cs="Arial"/>
                <w:color w:val="000000"/>
                <w:sz w:val="24"/>
                <w:szCs w:val="24"/>
                <w:lang w:eastAsia="en-GB"/>
              </w:rPr>
            </w:pPr>
            <w:r w:rsidRPr="00463F7D">
              <w:rPr>
                <w:rFonts w:ascii="Arial" w:eastAsia="Times New Roman" w:hAnsi="Arial" w:cs="Arial"/>
                <w:color w:val="000000"/>
                <w:sz w:val="24"/>
                <w:szCs w:val="24"/>
                <w:lang w:eastAsia="en-GB"/>
              </w:rPr>
              <w:t>Average Cost</w:t>
            </w:r>
          </w:p>
        </w:tc>
        <w:tc>
          <w:tcPr>
            <w:tcW w:w="1220" w:type="dxa"/>
            <w:tcBorders>
              <w:top w:val="nil"/>
              <w:left w:val="nil"/>
              <w:bottom w:val="single" w:sz="4" w:space="0" w:color="auto"/>
              <w:right w:val="single" w:sz="4" w:space="0" w:color="auto"/>
            </w:tcBorders>
            <w:shd w:val="clear" w:color="auto" w:fill="auto"/>
            <w:noWrap/>
            <w:vAlign w:val="bottom"/>
            <w:hideMark/>
          </w:tcPr>
          <w:p w14:paraId="507ECD72" w14:textId="77777777" w:rsidR="00463F7D" w:rsidRPr="00463F7D" w:rsidRDefault="00463F7D" w:rsidP="00463F7D">
            <w:pPr>
              <w:spacing w:after="0"/>
              <w:jc w:val="right"/>
              <w:rPr>
                <w:rFonts w:ascii="Arial" w:eastAsia="Times New Roman" w:hAnsi="Arial" w:cs="Arial"/>
                <w:color w:val="000000"/>
                <w:sz w:val="24"/>
                <w:szCs w:val="24"/>
                <w:lang w:eastAsia="en-GB"/>
              </w:rPr>
            </w:pPr>
            <w:r w:rsidRPr="00463F7D">
              <w:rPr>
                <w:rFonts w:ascii="Arial" w:eastAsia="Times New Roman" w:hAnsi="Arial" w:cs="Arial"/>
                <w:color w:val="000000"/>
                <w:sz w:val="24"/>
                <w:szCs w:val="24"/>
                <w:lang w:eastAsia="en-GB"/>
              </w:rPr>
              <w:t>70,000</w:t>
            </w:r>
          </w:p>
        </w:tc>
      </w:tr>
      <w:tr w:rsidR="00463F7D" w:rsidRPr="00463F7D" w14:paraId="358DF229" w14:textId="77777777" w:rsidTr="00463F7D">
        <w:trPr>
          <w:trHeight w:val="31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B8629B5" w14:textId="77777777" w:rsidR="00463F7D" w:rsidRPr="00463F7D" w:rsidRDefault="00463F7D" w:rsidP="00463F7D">
            <w:pPr>
              <w:spacing w:after="0"/>
              <w:rPr>
                <w:rFonts w:ascii="Arial" w:eastAsia="Times New Roman" w:hAnsi="Arial" w:cs="Arial"/>
                <w:color w:val="000000"/>
                <w:sz w:val="24"/>
                <w:szCs w:val="24"/>
                <w:lang w:eastAsia="en-GB"/>
              </w:rPr>
            </w:pPr>
            <w:r w:rsidRPr="00463F7D">
              <w:rPr>
                <w:rFonts w:ascii="Arial" w:eastAsia="Times New Roman" w:hAnsi="Arial" w:cs="Arial"/>
                <w:color w:val="000000"/>
                <w:sz w:val="24"/>
                <w:szCs w:val="24"/>
                <w:lang w:eastAsia="en-GB"/>
              </w:rPr>
              <w:t>Lowest</w:t>
            </w:r>
          </w:p>
        </w:tc>
        <w:tc>
          <w:tcPr>
            <w:tcW w:w="1220" w:type="dxa"/>
            <w:tcBorders>
              <w:top w:val="nil"/>
              <w:left w:val="nil"/>
              <w:bottom w:val="single" w:sz="4" w:space="0" w:color="auto"/>
              <w:right w:val="single" w:sz="4" w:space="0" w:color="auto"/>
            </w:tcBorders>
            <w:shd w:val="clear" w:color="auto" w:fill="auto"/>
            <w:noWrap/>
            <w:vAlign w:val="bottom"/>
            <w:hideMark/>
          </w:tcPr>
          <w:p w14:paraId="54FAD36D" w14:textId="77777777" w:rsidR="00463F7D" w:rsidRPr="00463F7D" w:rsidRDefault="00463F7D" w:rsidP="00463F7D">
            <w:pPr>
              <w:spacing w:after="0"/>
              <w:jc w:val="right"/>
              <w:rPr>
                <w:rFonts w:ascii="Arial" w:eastAsia="Times New Roman" w:hAnsi="Arial" w:cs="Arial"/>
                <w:color w:val="000000"/>
                <w:sz w:val="24"/>
                <w:szCs w:val="24"/>
                <w:lang w:eastAsia="en-GB"/>
              </w:rPr>
            </w:pPr>
            <w:r w:rsidRPr="00463F7D">
              <w:rPr>
                <w:rFonts w:ascii="Arial" w:eastAsia="Times New Roman" w:hAnsi="Arial" w:cs="Arial"/>
                <w:color w:val="000000"/>
                <w:sz w:val="24"/>
                <w:szCs w:val="24"/>
                <w:lang w:eastAsia="en-GB"/>
              </w:rPr>
              <w:t>13,000</w:t>
            </w:r>
          </w:p>
        </w:tc>
      </w:tr>
      <w:tr w:rsidR="00463F7D" w:rsidRPr="00463F7D" w14:paraId="7415D6CF" w14:textId="77777777" w:rsidTr="00463F7D">
        <w:trPr>
          <w:trHeight w:val="31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18FE883" w14:textId="77777777" w:rsidR="00463F7D" w:rsidRPr="00463F7D" w:rsidRDefault="00463F7D" w:rsidP="00463F7D">
            <w:pPr>
              <w:spacing w:after="0"/>
              <w:rPr>
                <w:rFonts w:ascii="Arial" w:eastAsia="Times New Roman" w:hAnsi="Arial" w:cs="Arial"/>
                <w:color w:val="000000"/>
                <w:sz w:val="24"/>
                <w:szCs w:val="24"/>
                <w:lang w:eastAsia="en-GB"/>
              </w:rPr>
            </w:pPr>
            <w:r w:rsidRPr="00463F7D">
              <w:rPr>
                <w:rFonts w:ascii="Arial" w:eastAsia="Times New Roman" w:hAnsi="Arial" w:cs="Arial"/>
                <w:color w:val="000000"/>
                <w:sz w:val="24"/>
                <w:szCs w:val="24"/>
                <w:lang w:eastAsia="en-GB"/>
              </w:rPr>
              <w:t>Highest</w:t>
            </w:r>
          </w:p>
        </w:tc>
        <w:tc>
          <w:tcPr>
            <w:tcW w:w="1220" w:type="dxa"/>
            <w:tcBorders>
              <w:top w:val="nil"/>
              <w:left w:val="nil"/>
              <w:bottom w:val="single" w:sz="4" w:space="0" w:color="auto"/>
              <w:right w:val="single" w:sz="4" w:space="0" w:color="auto"/>
            </w:tcBorders>
            <w:shd w:val="clear" w:color="auto" w:fill="auto"/>
            <w:noWrap/>
            <w:vAlign w:val="bottom"/>
            <w:hideMark/>
          </w:tcPr>
          <w:p w14:paraId="28D7A65C" w14:textId="77777777" w:rsidR="00463F7D" w:rsidRPr="00463F7D" w:rsidRDefault="00463F7D" w:rsidP="00463F7D">
            <w:pPr>
              <w:spacing w:after="0"/>
              <w:jc w:val="right"/>
              <w:rPr>
                <w:rFonts w:ascii="Arial" w:eastAsia="Times New Roman" w:hAnsi="Arial" w:cs="Arial"/>
                <w:color w:val="000000"/>
                <w:sz w:val="24"/>
                <w:szCs w:val="24"/>
                <w:lang w:eastAsia="en-GB"/>
              </w:rPr>
            </w:pPr>
            <w:r w:rsidRPr="00463F7D">
              <w:rPr>
                <w:rFonts w:ascii="Arial" w:eastAsia="Times New Roman" w:hAnsi="Arial" w:cs="Arial"/>
                <w:color w:val="000000"/>
                <w:sz w:val="24"/>
                <w:szCs w:val="24"/>
                <w:lang w:eastAsia="en-GB"/>
              </w:rPr>
              <w:t>111,000</w:t>
            </w:r>
          </w:p>
        </w:tc>
      </w:tr>
    </w:tbl>
    <w:p w14:paraId="7A611B0E" w14:textId="77777777" w:rsidR="00463F7D" w:rsidRPr="0097783A" w:rsidRDefault="00463F7D" w:rsidP="00463F7D">
      <w:pPr>
        <w:spacing w:after="0"/>
        <w:rPr>
          <w:rFonts w:ascii="Arial" w:hAnsi="Arial" w:cs="Arial"/>
          <w:color w:val="000000" w:themeColor="text1"/>
          <w:sz w:val="24"/>
          <w:szCs w:val="24"/>
        </w:rPr>
      </w:pPr>
    </w:p>
    <w:p w14:paraId="37ADD10C" w14:textId="4D95B60C" w:rsidR="00463F7D" w:rsidRPr="0097783A" w:rsidRDefault="00C81CD2" w:rsidP="00BC3441">
      <w:pPr>
        <w:pStyle w:val="ListParagraph"/>
        <w:numPr>
          <w:ilvl w:val="0"/>
          <w:numId w:val="3"/>
        </w:numPr>
        <w:spacing w:after="0"/>
        <w:ind w:left="567" w:hanging="567"/>
        <w:rPr>
          <w:rFonts w:ascii="Arial" w:hAnsi="Arial" w:cs="Arial"/>
          <w:b/>
          <w:color w:val="000000" w:themeColor="text1"/>
          <w:sz w:val="28"/>
          <w:szCs w:val="28"/>
        </w:rPr>
      </w:pPr>
      <w:r w:rsidRPr="0097783A">
        <w:rPr>
          <w:rFonts w:ascii="Arial" w:hAnsi="Arial" w:cs="Arial"/>
          <w:b/>
          <w:color w:val="000000" w:themeColor="text1"/>
          <w:sz w:val="28"/>
          <w:szCs w:val="28"/>
        </w:rPr>
        <w:t>Comparison with Other Local Authorities</w:t>
      </w:r>
    </w:p>
    <w:p w14:paraId="4ABA9FF4" w14:textId="77777777" w:rsidR="00B820B7" w:rsidRPr="0097783A" w:rsidRDefault="00B820B7" w:rsidP="00B820B7">
      <w:pPr>
        <w:spacing w:after="0"/>
        <w:rPr>
          <w:rFonts w:ascii="Arial" w:hAnsi="Arial" w:cs="Arial"/>
          <w:b/>
          <w:color w:val="000000" w:themeColor="text1"/>
          <w:sz w:val="28"/>
          <w:szCs w:val="28"/>
        </w:rPr>
      </w:pPr>
    </w:p>
    <w:p w14:paraId="081F7D08" w14:textId="0F32C19E" w:rsidR="00C81CD2" w:rsidRPr="0097783A" w:rsidRDefault="00B820B7" w:rsidP="00C81CD2">
      <w:pPr>
        <w:pStyle w:val="ListParagraph"/>
        <w:numPr>
          <w:ilvl w:val="1"/>
          <w:numId w:val="3"/>
        </w:numPr>
        <w:spacing w:after="0"/>
        <w:rPr>
          <w:rFonts w:ascii="Arial" w:hAnsi="Arial" w:cs="Arial"/>
          <w:color w:val="000000" w:themeColor="text1"/>
          <w:sz w:val="24"/>
          <w:szCs w:val="24"/>
        </w:rPr>
      </w:pPr>
      <w:r w:rsidRPr="0097783A">
        <w:rPr>
          <w:rFonts w:ascii="Arial" w:hAnsi="Arial" w:cs="Arial"/>
          <w:color w:val="000000" w:themeColor="text1"/>
          <w:sz w:val="24"/>
          <w:szCs w:val="24"/>
        </w:rPr>
        <w:t xml:space="preserve">In comparison to other </w:t>
      </w:r>
      <w:r w:rsidR="001C28B1" w:rsidRPr="0097783A">
        <w:rPr>
          <w:rFonts w:ascii="Arial" w:hAnsi="Arial" w:cs="Arial"/>
          <w:color w:val="000000" w:themeColor="text1"/>
          <w:sz w:val="24"/>
          <w:szCs w:val="24"/>
        </w:rPr>
        <w:t>l</w:t>
      </w:r>
      <w:r w:rsidRPr="0097783A">
        <w:rPr>
          <w:rFonts w:ascii="Arial" w:hAnsi="Arial" w:cs="Arial"/>
          <w:color w:val="000000" w:themeColor="text1"/>
          <w:sz w:val="24"/>
          <w:szCs w:val="24"/>
        </w:rPr>
        <w:t xml:space="preserve">ocal </w:t>
      </w:r>
      <w:r w:rsidR="001C28B1" w:rsidRPr="0097783A">
        <w:rPr>
          <w:rFonts w:ascii="Arial" w:hAnsi="Arial" w:cs="Arial"/>
          <w:color w:val="000000" w:themeColor="text1"/>
          <w:sz w:val="24"/>
          <w:szCs w:val="24"/>
        </w:rPr>
        <w:t>a</w:t>
      </w:r>
      <w:r w:rsidRPr="0097783A">
        <w:rPr>
          <w:rFonts w:ascii="Arial" w:hAnsi="Arial" w:cs="Arial"/>
          <w:color w:val="000000" w:themeColor="text1"/>
          <w:sz w:val="24"/>
          <w:szCs w:val="24"/>
        </w:rPr>
        <w:t>uthorities</w:t>
      </w:r>
      <w:r w:rsidR="001C28B1" w:rsidRPr="0097783A">
        <w:rPr>
          <w:rFonts w:ascii="Arial" w:hAnsi="Arial" w:cs="Arial"/>
          <w:color w:val="000000" w:themeColor="text1"/>
          <w:sz w:val="24"/>
          <w:szCs w:val="24"/>
        </w:rPr>
        <w:t>, it</w:t>
      </w:r>
      <w:r w:rsidR="0097783A" w:rsidRPr="0097783A">
        <w:rPr>
          <w:rFonts w:ascii="Arial" w:hAnsi="Arial" w:cs="Arial"/>
          <w:color w:val="000000" w:themeColor="text1"/>
          <w:sz w:val="24"/>
          <w:szCs w:val="24"/>
        </w:rPr>
        <w:t xml:space="preserve"> </w:t>
      </w:r>
      <w:r w:rsidR="00C81CD2" w:rsidRPr="0097783A">
        <w:rPr>
          <w:rFonts w:ascii="Arial" w:hAnsi="Arial" w:cs="Arial"/>
          <w:color w:val="000000" w:themeColor="text1"/>
          <w:sz w:val="24"/>
          <w:szCs w:val="24"/>
        </w:rPr>
        <w:t xml:space="preserve">doesn’t appear that Sheffield stands out </w:t>
      </w:r>
      <w:r w:rsidRPr="0097783A">
        <w:rPr>
          <w:rFonts w:ascii="Arial" w:hAnsi="Arial" w:cs="Arial"/>
          <w:color w:val="000000" w:themeColor="text1"/>
          <w:sz w:val="24"/>
          <w:szCs w:val="24"/>
        </w:rPr>
        <w:t xml:space="preserve">with the numbers </w:t>
      </w:r>
      <w:r w:rsidRPr="0097783A">
        <w:rPr>
          <w:rFonts w:ascii="Arial" w:hAnsi="Arial" w:cs="Arial"/>
          <w:color w:val="000000" w:themeColor="text1"/>
          <w:sz w:val="24"/>
          <w:szCs w:val="24"/>
        </w:rPr>
        <w:t>of these</w:t>
      </w:r>
      <w:r w:rsidRPr="0097783A">
        <w:rPr>
          <w:rFonts w:ascii="Arial" w:hAnsi="Arial" w:cs="Arial"/>
          <w:color w:val="000000" w:themeColor="text1"/>
          <w:sz w:val="24"/>
          <w:szCs w:val="24"/>
        </w:rPr>
        <w:t xml:space="preserve"> </w:t>
      </w:r>
      <w:r w:rsidR="00C81CD2" w:rsidRPr="0097783A">
        <w:rPr>
          <w:rFonts w:ascii="Arial" w:hAnsi="Arial" w:cs="Arial"/>
          <w:color w:val="000000" w:themeColor="text1"/>
          <w:sz w:val="24"/>
          <w:szCs w:val="24"/>
        </w:rPr>
        <w:t>placements</w:t>
      </w:r>
      <w:r w:rsidRPr="0097783A">
        <w:rPr>
          <w:rFonts w:ascii="Arial" w:hAnsi="Arial" w:cs="Arial"/>
          <w:color w:val="000000" w:themeColor="text1"/>
          <w:sz w:val="24"/>
          <w:szCs w:val="24"/>
        </w:rPr>
        <w:t>.</w:t>
      </w:r>
    </w:p>
    <w:p w14:paraId="13506F7C" w14:textId="77777777" w:rsidR="001C28B1" w:rsidRPr="0097783A" w:rsidRDefault="001C28B1" w:rsidP="001C28B1">
      <w:pPr>
        <w:pStyle w:val="ListParagraph"/>
        <w:spacing w:after="0"/>
        <w:ind w:left="792"/>
        <w:rPr>
          <w:rFonts w:ascii="Arial" w:hAnsi="Arial" w:cs="Arial"/>
          <w:color w:val="000000" w:themeColor="text1"/>
          <w:sz w:val="24"/>
          <w:szCs w:val="24"/>
        </w:rPr>
      </w:pPr>
    </w:p>
    <w:p w14:paraId="4DAEC537" w14:textId="50DED62D" w:rsidR="00C81CD2" w:rsidRPr="0097783A" w:rsidRDefault="00C81CD2" w:rsidP="00C81CD2">
      <w:pPr>
        <w:pStyle w:val="ListParagraph"/>
        <w:numPr>
          <w:ilvl w:val="1"/>
          <w:numId w:val="3"/>
        </w:numPr>
        <w:spacing w:after="0"/>
        <w:rPr>
          <w:rFonts w:ascii="Arial" w:hAnsi="Arial" w:cs="Arial"/>
          <w:color w:val="000000" w:themeColor="text1"/>
          <w:sz w:val="24"/>
          <w:szCs w:val="24"/>
        </w:rPr>
      </w:pPr>
      <w:r w:rsidRPr="0097783A">
        <w:rPr>
          <w:rFonts w:ascii="Arial" w:hAnsi="Arial" w:cs="Arial"/>
          <w:color w:val="000000" w:themeColor="text1"/>
          <w:sz w:val="24"/>
          <w:szCs w:val="24"/>
        </w:rPr>
        <w:t>The table below shows the %</w:t>
      </w:r>
      <w:r w:rsidR="001C28B1" w:rsidRPr="0097783A">
        <w:rPr>
          <w:rFonts w:ascii="Arial" w:hAnsi="Arial" w:cs="Arial"/>
          <w:color w:val="000000" w:themeColor="text1"/>
          <w:sz w:val="24"/>
          <w:szCs w:val="24"/>
        </w:rPr>
        <w:t>age</w:t>
      </w:r>
      <w:r w:rsidRPr="0097783A">
        <w:rPr>
          <w:rFonts w:ascii="Arial" w:hAnsi="Arial" w:cs="Arial"/>
          <w:color w:val="000000" w:themeColor="text1"/>
          <w:sz w:val="24"/>
          <w:szCs w:val="24"/>
        </w:rPr>
        <w:t xml:space="preserve"> of pupils and young people placed in ISPs and </w:t>
      </w:r>
      <w:r w:rsidR="001C28B1" w:rsidRPr="0097783A">
        <w:rPr>
          <w:rFonts w:ascii="Arial" w:hAnsi="Arial" w:cs="Arial"/>
          <w:color w:val="000000" w:themeColor="text1"/>
          <w:sz w:val="24"/>
          <w:szCs w:val="24"/>
        </w:rPr>
        <w:t>n</w:t>
      </w:r>
      <w:r w:rsidRPr="0097783A">
        <w:rPr>
          <w:rFonts w:ascii="Arial" w:hAnsi="Arial" w:cs="Arial"/>
          <w:color w:val="000000" w:themeColor="text1"/>
          <w:sz w:val="24"/>
          <w:szCs w:val="24"/>
        </w:rPr>
        <w:t>on</w:t>
      </w:r>
      <w:r w:rsidR="001C28B1" w:rsidRPr="0097783A">
        <w:rPr>
          <w:rFonts w:ascii="Arial" w:hAnsi="Arial" w:cs="Arial"/>
          <w:color w:val="000000" w:themeColor="text1"/>
          <w:sz w:val="24"/>
          <w:szCs w:val="24"/>
        </w:rPr>
        <w:t>-m</w:t>
      </w:r>
      <w:r w:rsidRPr="0097783A">
        <w:rPr>
          <w:rFonts w:ascii="Arial" w:hAnsi="Arial" w:cs="Arial"/>
          <w:color w:val="000000" w:themeColor="text1"/>
          <w:sz w:val="24"/>
          <w:szCs w:val="24"/>
        </w:rPr>
        <w:t xml:space="preserve">aintained special schools in comparison to England, </w:t>
      </w:r>
      <w:r w:rsidR="001C28B1" w:rsidRPr="0097783A">
        <w:rPr>
          <w:rFonts w:ascii="Arial" w:hAnsi="Arial" w:cs="Arial"/>
          <w:color w:val="000000" w:themeColor="text1"/>
          <w:sz w:val="24"/>
          <w:szCs w:val="24"/>
        </w:rPr>
        <w:t>c</w:t>
      </w:r>
      <w:r w:rsidRPr="0097783A">
        <w:rPr>
          <w:rFonts w:ascii="Arial" w:hAnsi="Arial" w:cs="Arial"/>
          <w:color w:val="000000" w:themeColor="text1"/>
          <w:sz w:val="24"/>
          <w:szCs w:val="24"/>
        </w:rPr>
        <w:t xml:space="preserve">ore </w:t>
      </w:r>
      <w:r w:rsidR="001C28B1" w:rsidRPr="0097783A">
        <w:rPr>
          <w:rFonts w:ascii="Arial" w:hAnsi="Arial" w:cs="Arial"/>
          <w:color w:val="000000" w:themeColor="text1"/>
          <w:sz w:val="24"/>
          <w:szCs w:val="24"/>
        </w:rPr>
        <w:t>c</w:t>
      </w:r>
      <w:r w:rsidRPr="0097783A">
        <w:rPr>
          <w:rFonts w:ascii="Arial" w:hAnsi="Arial" w:cs="Arial"/>
          <w:color w:val="000000" w:themeColor="text1"/>
          <w:sz w:val="24"/>
          <w:szCs w:val="24"/>
        </w:rPr>
        <w:t xml:space="preserve">ities and </w:t>
      </w:r>
      <w:r w:rsidR="001C28B1" w:rsidRPr="0097783A">
        <w:rPr>
          <w:rFonts w:ascii="Arial" w:hAnsi="Arial" w:cs="Arial"/>
          <w:color w:val="000000" w:themeColor="text1"/>
          <w:sz w:val="24"/>
          <w:szCs w:val="24"/>
        </w:rPr>
        <w:t>s</w:t>
      </w:r>
      <w:r w:rsidRPr="0097783A">
        <w:rPr>
          <w:rFonts w:ascii="Arial" w:hAnsi="Arial" w:cs="Arial"/>
          <w:color w:val="000000" w:themeColor="text1"/>
          <w:sz w:val="24"/>
          <w:szCs w:val="24"/>
        </w:rPr>
        <w:t>tat</w:t>
      </w:r>
      <w:r w:rsidR="001C28B1" w:rsidRPr="0097783A">
        <w:rPr>
          <w:rFonts w:ascii="Arial" w:hAnsi="Arial" w:cs="Arial"/>
          <w:color w:val="000000" w:themeColor="text1"/>
          <w:sz w:val="24"/>
          <w:szCs w:val="24"/>
        </w:rPr>
        <w:t>istical</w:t>
      </w:r>
      <w:r w:rsidRPr="0097783A">
        <w:rPr>
          <w:rFonts w:ascii="Arial" w:hAnsi="Arial" w:cs="Arial"/>
          <w:color w:val="000000" w:themeColor="text1"/>
          <w:sz w:val="24"/>
          <w:szCs w:val="24"/>
        </w:rPr>
        <w:t xml:space="preserve"> </w:t>
      </w:r>
      <w:r w:rsidR="001C28B1" w:rsidRPr="0097783A">
        <w:rPr>
          <w:rFonts w:ascii="Arial" w:hAnsi="Arial" w:cs="Arial"/>
          <w:color w:val="000000" w:themeColor="text1"/>
          <w:sz w:val="24"/>
          <w:szCs w:val="24"/>
        </w:rPr>
        <w:t>n</w:t>
      </w:r>
      <w:r w:rsidRPr="0097783A">
        <w:rPr>
          <w:rFonts w:ascii="Arial" w:hAnsi="Arial" w:cs="Arial"/>
          <w:color w:val="000000" w:themeColor="text1"/>
          <w:sz w:val="24"/>
          <w:szCs w:val="24"/>
        </w:rPr>
        <w:t>eighbours</w:t>
      </w:r>
      <w:r w:rsidR="00B820B7" w:rsidRPr="0097783A">
        <w:rPr>
          <w:rFonts w:ascii="Arial" w:hAnsi="Arial" w:cs="Arial"/>
          <w:color w:val="000000" w:themeColor="text1"/>
          <w:sz w:val="24"/>
          <w:szCs w:val="24"/>
        </w:rPr>
        <w:t>. We have used %</w:t>
      </w:r>
      <w:r w:rsidR="001C28B1" w:rsidRPr="0097783A">
        <w:rPr>
          <w:rFonts w:ascii="Arial" w:hAnsi="Arial" w:cs="Arial"/>
          <w:color w:val="000000" w:themeColor="text1"/>
          <w:sz w:val="24"/>
          <w:szCs w:val="24"/>
        </w:rPr>
        <w:t>ages</w:t>
      </w:r>
      <w:r w:rsidR="00B820B7" w:rsidRPr="0097783A">
        <w:rPr>
          <w:rFonts w:ascii="Arial" w:hAnsi="Arial" w:cs="Arial"/>
          <w:color w:val="000000" w:themeColor="text1"/>
          <w:sz w:val="24"/>
          <w:szCs w:val="24"/>
        </w:rPr>
        <w:t xml:space="preserve"> to allow for the fact that the total pupil numbers will </w:t>
      </w:r>
      <w:r w:rsidR="001C28B1" w:rsidRPr="0097783A">
        <w:rPr>
          <w:rFonts w:ascii="Arial" w:hAnsi="Arial" w:cs="Arial"/>
          <w:color w:val="000000" w:themeColor="text1"/>
          <w:sz w:val="24"/>
          <w:szCs w:val="24"/>
        </w:rPr>
        <w:t>vary</w:t>
      </w:r>
      <w:r w:rsidR="00B820B7" w:rsidRPr="0097783A">
        <w:rPr>
          <w:rFonts w:ascii="Arial" w:hAnsi="Arial" w:cs="Arial"/>
          <w:color w:val="000000" w:themeColor="text1"/>
          <w:sz w:val="24"/>
          <w:szCs w:val="24"/>
        </w:rPr>
        <w:t>.</w:t>
      </w:r>
    </w:p>
    <w:p w14:paraId="5B86C112" w14:textId="77777777" w:rsidR="00C81CD2" w:rsidRPr="0097783A" w:rsidRDefault="00C81CD2" w:rsidP="00C81CD2">
      <w:pPr>
        <w:spacing w:after="0"/>
        <w:rPr>
          <w:rFonts w:ascii="Arial" w:hAnsi="Arial" w:cs="Arial"/>
          <w:b/>
          <w:color w:val="000000" w:themeColor="text1"/>
          <w:sz w:val="28"/>
          <w:szCs w:val="28"/>
        </w:rPr>
      </w:pPr>
    </w:p>
    <w:p w14:paraId="38159EA4" w14:textId="77777777" w:rsidR="00C81CD2" w:rsidRDefault="00C81CD2" w:rsidP="00C81CD2">
      <w:pPr>
        <w:spacing w:after="0"/>
        <w:rPr>
          <w:rFonts w:ascii="Arial" w:hAnsi="Arial" w:cs="Arial"/>
          <w:b/>
          <w:sz w:val="28"/>
          <w:szCs w:val="28"/>
        </w:rPr>
      </w:pPr>
    </w:p>
    <w:p w14:paraId="64D914AE" w14:textId="77777777" w:rsidR="00C81CD2" w:rsidRDefault="00C81CD2" w:rsidP="00C81CD2">
      <w:pPr>
        <w:spacing w:after="0"/>
        <w:rPr>
          <w:rFonts w:ascii="Arial" w:hAnsi="Arial" w:cs="Arial"/>
          <w:b/>
          <w:sz w:val="28"/>
          <w:szCs w:val="28"/>
        </w:rPr>
      </w:pPr>
    </w:p>
    <w:p w14:paraId="22AE96AF" w14:textId="63FA1363" w:rsidR="00C81CD2" w:rsidRPr="00C81CD2" w:rsidRDefault="00C81CD2" w:rsidP="00C81CD2">
      <w:pPr>
        <w:spacing w:after="0"/>
        <w:jc w:val="center"/>
        <w:rPr>
          <w:rFonts w:ascii="Arial" w:hAnsi="Arial" w:cs="Arial"/>
          <w:b/>
          <w:sz w:val="28"/>
          <w:szCs w:val="28"/>
        </w:rPr>
      </w:pPr>
      <w:r>
        <w:rPr>
          <w:noProof/>
        </w:rPr>
        <w:lastRenderedPageBreak/>
        <w:drawing>
          <wp:inline distT="0" distB="0" distL="0" distR="0" wp14:anchorId="0BC6B155" wp14:editId="3012416D">
            <wp:extent cx="4847168" cy="2942171"/>
            <wp:effectExtent l="0" t="0" r="10795" b="10795"/>
            <wp:docPr id="1452114308" name="Chart 1" descr="Graph to show EHCP pupils ISP numbers compared to national figures">
              <a:extLst xmlns:a="http://schemas.openxmlformats.org/drawingml/2006/main">
                <a:ext uri="{FF2B5EF4-FFF2-40B4-BE49-F238E27FC236}">
                  <a16:creationId xmlns:a16="http://schemas.microsoft.com/office/drawing/2014/main" id="{72E252D2-BF23-40E0-9CF0-09FF00A0B9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F03555" w14:textId="77777777" w:rsidR="00BC3441" w:rsidRPr="00463F7D" w:rsidRDefault="00BC3441" w:rsidP="00463F7D">
      <w:pPr>
        <w:spacing w:after="0"/>
        <w:rPr>
          <w:rFonts w:ascii="Arial" w:hAnsi="Arial" w:cs="Arial"/>
          <w:sz w:val="24"/>
          <w:szCs w:val="24"/>
        </w:rPr>
      </w:pPr>
    </w:p>
    <w:p w14:paraId="03E5D453" w14:textId="77777777" w:rsidR="000F1141" w:rsidRDefault="000F1141" w:rsidP="000F1141">
      <w:pPr>
        <w:pStyle w:val="ListParagraph"/>
        <w:spacing w:after="0"/>
        <w:ind w:left="567"/>
        <w:rPr>
          <w:rFonts w:ascii="Arial" w:hAnsi="Arial" w:cs="Arial"/>
          <w:sz w:val="24"/>
          <w:szCs w:val="24"/>
        </w:rPr>
      </w:pPr>
    </w:p>
    <w:p w14:paraId="230F224F" w14:textId="24F566AE" w:rsidR="000F1141" w:rsidRDefault="00463F7D" w:rsidP="005C1117">
      <w:pPr>
        <w:pStyle w:val="ListParagraph"/>
        <w:numPr>
          <w:ilvl w:val="0"/>
          <w:numId w:val="3"/>
        </w:numPr>
        <w:spacing w:after="0"/>
        <w:ind w:left="567" w:hanging="567"/>
        <w:rPr>
          <w:rFonts w:ascii="Arial" w:hAnsi="Arial" w:cs="Arial"/>
          <w:b/>
          <w:sz w:val="28"/>
          <w:szCs w:val="28"/>
        </w:rPr>
      </w:pPr>
      <w:r>
        <w:rPr>
          <w:rFonts w:ascii="Arial" w:hAnsi="Arial" w:cs="Arial"/>
          <w:b/>
          <w:sz w:val="28"/>
          <w:szCs w:val="28"/>
        </w:rPr>
        <w:t>Future use of ISPs</w:t>
      </w:r>
      <w:r w:rsidR="000F1141">
        <w:rPr>
          <w:rFonts w:ascii="Arial" w:hAnsi="Arial" w:cs="Arial"/>
          <w:b/>
          <w:sz w:val="28"/>
          <w:szCs w:val="28"/>
        </w:rPr>
        <w:br/>
      </w:r>
    </w:p>
    <w:p w14:paraId="16A40658" w14:textId="45BE3D76" w:rsidR="000F1141" w:rsidRDefault="00CC6AC5" w:rsidP="000F1141">
      <w:pPr>
        <w:pStyle w:val="ListParagraph"/>
        <w:numPr>
          <w:ilvl w:val="1"/>
          <w:numId w:val="3"/>
        </w:numPr>
        <w:spacing w:after="0"/>
        <w:ind w:left="567" w:hanging="567"/>
        <w:rPr>
          <w:rFonts w:ascii="Arial" w:hAnsi="Arial" w:cs="Arial"/>
          <w:sz w:val="24"/>
          <w:szCs w:val="24"/>
        </w:rPr>
      </w:pPr>
      <w:r>
        <w:rPr>
          <w:rFonts w:ascii="Arial" w:hAnsi="Arial" w:cs="Arial"/>
          <w:sz w:val="24"/>
          <w:szCs w:val="24"/>
        </w:rPr>
        <w:t>For many young people</w:t>
      </w:r>
      <w:r w:rsidR="001C28B1">
        <w:rPr>
          <w:rFonts w:ascii="Arial" w:hAnsi="Arial" w:cs="Arial"/>
          <w:sz w:val="24"/>
          <w:szCs w:val="24"/>
        </w:rPr>
        <w:t>,</w:t>
      </w:r>
      <w:r>
        <w:rPr>
          <w:rFonts w:ascii="Arial" w:hAnsi="Arial" w:cs="Arial"/>
          <w:sz w:val="24"/>
          <w:szCs w:val="24"/>
        </w:rPr>
        <w:t xml:space="preserve"> an ISP is the correct setting for </w:t>
      </w:r>
      <w:r w:rsidR="00082ADE">
        <w:rPr>
          <w:rFonts w:ascii="Arial" w:hAnsi="Arial" w:cs="Arial"/>
          <w:sz w:val="24"/>
          <w:szCs w:val="24"/>
        </w:rPr>
        <w:t>them,</w:t>
      </w:r>
      <w:r>
        <w:rPr>
          <w:rFonts w:ascii="Arial" w:hAnsi="Arial" w:cs="Arial"/>
          <w:sz w:val="24"/>
          <w:szCs w:val="24"/>
        </w:rPr>
        <w:t xml:space="preserve"> and we will continue </w:t>
      </w:r>
      <w:r w:rsidR="00AC7EF6">
        <w:rPr>
          <w:rFonts w:ascii="Arial" w:hAnsi="Arial" w:cs="Arial"/>
          <w:sz w:val="24"/>
          <w:szCs w:val="24"/>
        </w:rPr>
        <w:t>with these placements</w:t>
      </w:r>
      <w:r>
        <w:rPr>
          <w:rFonts w:ascii="Arial" w:hAnsi="Arial" w:cs="Arial"/>
          <w:sz w:val="24"/>
          <w:szCs w:val="24"/>
        </w:rPr>
        <w:t xml:space="preserve"> where that is the right decision.  </w:t>
      </w:r>
    </w:p>
    <w:p w14:paraId="5EA9B4F0" w14:textId="77777777" w:rsidR="000F1141" w:rsidRDefault="000F1141" w:rsidP="000F1141">
      <w:pPr>
        <w:pStyle w:val="ListParagraph"/>
        <w:spacing w:after="0"/>
        <w:ind w:left="567"/>
        <w:rPr>
          <w:rFonts w:ascii="Arial" w:hAnsi="Arial" w:cs="Arial"/>
          <w:sz w:val="24"/>
          <w:szCs w:val="24"/>
        </w:rPr>
      </w:pPr>
    </w:p>
    <w:p w14:paraId="73F9C105" w14:textId="3CE99397" w:rsidR="00832FE8" w:rsidRDefault="00082ADE" w:rsidP="00082ADE">
      <w:pPr>
        <w:pStyle w:val="ListParagraph"/>
        <w:numPr>
          <w:ilvl w:val="1"/>
          <w:numId w:val="3"/>
        </w:numPr>
        <w:spacing w:after="0"/>
        <w:ind w:left="567" w:hanging="567"/>
        <w:rPr>
          <w:rFonts w:ascii="Arial" w:hAnsi="Arial" w:cs="Arial"/>
          <w:sz w:val="24"/>
          <w:szCs w:val="24"/>
        </w:rPr>
      </w:pPr>
      <w:r>
        <w:rPr>
          <w:rFonts w:ascii="Arial" w:hAnsi="Arial" w:cs="Arial"/>
          <w:sz w:val="24"/>
          <w:szCs w:val="24"/>
        </w:rPr>
        <w:t>With an average cost of £70k however</w:t>
      </w:r>
      <w:r w:rsidR="00AC7EF6">
        <w:rPr>
          <w:rFonts w:ascii="Arial" w:hAnsi="Arial" w:cs="Arial"/>
          <w:sz w:val="24"/>
          <w:szCs w:val="24"/>
        </w:rPr>
        <w:t>,</w:t>
      </w:r>
      <w:r>
        <w:rPr>
          <w:rFonts w:ascii="Arial" w:hAnsi="Arial" w:cs="Arial"/>
          <w:sz w:val="24"/>
          <w:szCs w:val="24"/>
        </w:rPr>
        <w:t xml:space="preserve"> ISPs place a significant pressure on our </w:t>
      </w:r>
      <w:r w:rsidR="00AC7EF6">
        <w:rPr>
          <w:rFonts w:ascii="Arial" w:hAnsi="Arial" w:cs="Arial"/>
          <w:sz w:val="24"/>
          <w:szCs w:val="24"/>
        </w:rPr>
        <w:t>h</w:t>
      </w:r>
      <w:r>
        <w:rPr>
          <w:rFonts w:ascii="Arial" w:hAnsi="Arial" w:cs="Arial"/>
          <w:sz w:val="24"/>
          <w:szCs w:val="24"/>
        </w:rPr>
        <w:t xml:space="preserve">igh </w:t>
      </w:r>
      <w:r w:rsidR="00AC7EF6">
        <w:rPr>
          <w:rFonts w:ascii="Arial" w:hAnsi="Arial" w:cs="Arial"/>
          <w:sz w:val="24"/>
          <w:szCs w:val="24"/>
        </w:rPr>
        <w:t>n</w:t>
      </w:r>
      <w:r>
        <w:rPr>
          <w:rFonts w:ascii="Arial" w:hAnsi="Arial" w:cs="Arial"/>
          <w:sz w:val="24"/>
          <w:szCs w:val="24"/>
        </w:rPr>
        <w:t xml:space="preserve">eeds allocation. </w:t>
      </w:r>
      <w:r w:rsidR="00B820B7">
        <w:rPr>
          <w:rFonts w:ascii="Arial" w:hAnsi="Arial" w:cs="Arial"/>
          <w:sz w:val="24"/>
          <w:szCs w:val="24"/>
        </w:rPr>
        <w:t>I</w:t>
      </w:r>
      <w:r w:rsidRPr="00082ADE">
        <w:rPr>
          <w:rFonts w:ascii="Arial" w:hAnsi="Arial" w:cs="Arial"/>
          <w:sz w:val="24"/>
          <w:szCs w:val="24"/>
        </w:rPr>
        <w:t xml:space="preserve">n Sheffield we have </w:t>
      </w:r>
      <w:r w:rsidR="00B820B7">
        <w:rPr>
          <w:rFonts w:ascii="Arial" w:hAnsi="Arial" w:cs="Arial"/>
          <w:sz w:val="24"/>
          <w:szCs w:val="24"/>
        </w:rPr>
        <w:t xml:space="preserve">therefore, </w:t>
      </w:r>
      <w:r>
        <w:rPr>
          <w:rFonts w:ascii="Arial" w:hAnsi="Arial" w:cs="Arial"/>
          <w:sz w:val="24"/>
          <w:szCs w:val="24"/>
        </w:rPr>
        <w:t xml:space="preserve">consistently </w:t>
      </w:r>
      <w:r w:rsidRPr="00082ADE">
        <w:rPr>
          <w:rFonts w:ascii="Arial" w:hAnsi="Arial" w:cs="Arial"/>
          <w:sz w:val="24"/>
          <w:szCs w:val="24"/>
        </w:rPr>
        <w:t xml:space="preserve">planned to meet demand for High Needs places in our own provision wherever possible rather than being dependant of ISPs. </w:t>
      </w:r>
    </w:p>
    <w:p w14:paraId="4F6EC963" w14:textId="77777777" w:rsidR="00832FE8" w:rsidRPr="00832FE8" w:rsidRDefault="00832FE8" w:rsidP="00832FE8">
      <w:pPr>
        <w:pStyle w:val="ListParagraph"/>
        <w:rPr>
          <w:rFonts w:ascii="Arial" w:hAnsi="Arial" w:cs="Arial"/>
          <w:sz w:val="24"/>
          <w:szCs w:val="24"/>
        </w:rPr>
      </w:pPr>
    </w:p>
    <w:p w14:paraId="3DA4483E" w14:textId="03665103" w:rsidR="00082ADE" w:rsidRDefault="00AC7EF6" w:rsidP="00832FE8">
      <w:pPr>
        <w:pStyle w:val="ListParagraph"/>
        <w:spacing w:after="0"/>
        <w:ind w:left="567"/>
        <w:rPr>
          <w:rFonts w:ascii="Arial" w:hAnsi="Arial" w:cs="Arial"/>
          <w:sz w:val="24"/>
          <w:szCs w:val="24"/>
        </w:rPr>
      </w:pPr>
      <w:r>
        <w:rPr>
          <w:rFonts w:ascii="Arial" w:hAnsi="Arial" w:cs="Arial"/>
          <w:sz w:val="24"/>
          <w:szCs w:val="24"/>
        </w:rPr>
        <w:t>Two</w:t>
      </w:r>
      <w:r w:rsidR="00082ADE" w:rsidRPr="00082ADE">
        <w:rPr>
          <w:rFonts w:ascii="Arial" w:hAnsi="Arial" w:cs="Arial"/>
          <w:sz w:val="24"/>
          <w:szCs w:val="24"/>
        </w:rPr>
        <w:t xml:space="preserve"> new special schools </w:t>
      </w:r>
      <w:r>
        <w:rPr>
          <w:rFonts w:ascii="Arial" w:hAnsi="Arial" w:cs="Arial"/>
          <w:sz w:val="24"/>
          <w:szCs w:val="24"/>
        </w:rPr>
        <w:t>have been</w:t>
      </w:r>
      <w:r w:rsidRPr="00082ADE">
        <w:rPr>
          <w:rFonts w:ascii="Arial" w:hAnsi="Arial" w:cs="Arial"/>
          <w:sz w:val="24"/>
          <w:szCs w:val="24"/>
        </w:rPr>
        <w:t xml:space="preserve"> </w:t>
      </w:r>
      <w:r w:rsidR="00082ADE" w:rsidRPr="00082ADE">
        <w:rPr>
          <w:rFonts w:ascii="Arial" w:hAnsi="Arial" w:cs="Arial"/>
          <w:sz w:val="24"/>
          <w:szCs w:val="24"/>
        </w:rPr>
        <w:t>approved to meet some of the anticipated increased demand. We have expanded and will continue the strategy of growing our places in integrated resources. We are also looking to develop special</w:t>
      </w:r>
      <w:r w:rsidR="00832FE8">
        <w:rPr>
          <w:rFonts w:ascii="Arial" w:hAnsi="Arial" w:cs="Arial"/>
          <w:sz w:val="24"/>
          <w:szCs w:val="24"/>
        </w:rPr>
        <w:t>-</w:t>
      </w:r>
      <w:r w:rsidR="00082ADE" w:rsidRPr="00082ADE">
        <w:rPr>
          <w:rFonts w:ascii="Arial" w:hAnsi="Arial" w:cs="Arial"/>
          <w:sz w:val="24"/>
          <w:szCs w:val="24"/>
        </w:rPr>
        <w:t>led hubs as part of our sufficiency activity. A special</w:t>
      </w:r>
      <w:r w:rsidR="00832FE8">
        <w:rPr>
          <w:rFonts w:ascii="Arial" w:hAnsi="Arial" w:cs="Arial"/>
          <w:sz w:val="24"/>
          <w:szCs w:val="24"/>
        </w:rPr>
        <w:t>-</w:t>
      </w:r>
      <w:r w:rsidR="00082ADE" w:rsidRPr="00082ADE">
        <w:rPr>
          <w:rFonts w:ascii="Arial" w:hAnsi="Arial" w:cs="Arial"/>
          <w:sz w:val="24"/>
          <w:szCs w:val="24"/>
        </w:rPr>
        <w:t>led hub is co-located with a mainstream school – learners are placed on the roll of the special</w:t>
      </w:r>
      <w:r w:rsidR="00832FE8">
        <w:rPr>
          <w:rFonts w:ascii="Arial" w:hAnsi="Arial" w:cs="Arial"/>
          <w:sz w:val="24"/>
          <w:szCs w:val="24"/>
        </w:rPr>
        <w:t xml:space="preserve"> school</w:t>
      </w:r>
      <w:r w:rsidR="00082ADE" w:rsidRPr="00082ADE">
        <w:rPr>
          <w:rFonts w:ascii="Arial" w:hAnsi="Arial" w:cs="Arial"/>
          <w:sz w:val="24"/>
          <w:szCs w:val="24"/>
        </w:rPr>
        <w:t xml:space="preserve">. </w:t>
      </w:r>
    </w:p>
    <w:p w14:paraId="5F4E26E5" w14:textId="77777777" w:rsidR="003F2359" w:rsidRDefault="003F2359" w:rsidP="00832FE8">
      <w:pPr>
        <w:pStyle w:val="ListParagraph"/>
        <w:spacing w:after="0"/>
        <w:ind w:left="567"/>
        <w:rPr>
          <w:rFonts w:ascii="Arial" w:hAnsi="Arial" w:cs="Arial"/>
          <w:sz w:val="24"/>
          <w:szCs w:val="24"/>
        </w:rPr>
      </w:pPr>
    </w:p>
    <w:p w14:paraId="0721D730" w14:textId="52FFA29C" w:rsidR="003F2359" w:rsidRPr="00082ADE" w:rsidRDefault="003F2359" w:rsidP="00832FE8">
      <w:pPr>
        <w:pStyle w:val="ListParagraph"/>
        <w:spacing w:after="0"/>
        <w:ind w:left="567"/>
        <w:rPr>
          <w:rFonts w:ascii="Arial" w:hAnsi="Arial" w:cs="Arial"/>
          <w:sz w:val="24"/>
          <w:szCs w:val="24"/>
        </w:rPr>
      </w:pPr>
      <w:r>
        <w:rPr>
          <w:rFonts w:ascii="Arial" w:hAnsi="Arial" w:cs="Arial"/>
          <w:sz w:val="24"/>
          <w:szCs w:val="24"/>
        </w:rPr>
        <w:t xml:space="preserve">Further information on how we plan to improve sufficiency of SEND placements is also available in </w:t>
      </w:r>
      <w:r w:rsidR="0097783A">
        <w:rPr>
          <w:rFonts w:ascii="Arial" w:hAnsi="Arial" w:cs="Arial"/>
          <w:sz w:val="24"/>
          <w:szCs w:val="24"/>
        </w:rPr>
        <w:t>P</w:t>
      </w:r>
      <w:r>
        <w:rPr>
          <w:rFonts w:ascii="Arial" w:hAnsi="Arial" w:cs="Arial"/>
          <w:sz w:val="24"/>
          <w:szCs w:val="24"/>
        </w:rPr>
        <w:t>aper 7</w:t>
      </w:r>
      <w:r w:rsidR="0097783A">
        <w:rPr>
          <w:rFonts w:ascii="Arial" w:hAnsi="Arial" w:cs="Arial"/>
          <w:sz w:val="24"/>
          <w:szCs w:val="24"/>
        </w:rPr>
        <w:t xml:space="preserve"> -</w:t>
      </w:r>
      <w:r>
        <w:rPr>
          <w:rFonts w:ascii="Arial" w:hAnsi="Arial" w:cs="Arial"/>
          <w:sz w:val="24"/>
          <w:szCs w:val="24"/>
        </w:rPr>
        <w:t xml:space="preserve"> Capital </w:t>
      </w:r>
      <w:r w:rsidR="0097783A">
        <w:rPr>
          <w:rFonts w:ascii="Arial" w:hAnsi="Arial" w:cs="Arial"/>
          <w:sz w:val="24"/>
          <w:szCs w:val="24"/>
        </w:rPr>
        <w:t>A</w:t>
      </w:r>
      <w:r>
        <w:rPr>
          <w:rFonts w:ascii="Arial" w:hAnsi="Arial" w:cs="Arial"/>
          <w:sz w:val="24"/>
          <w:szCs w:val="24"/>
        </w:rPr>
        <w:t>llocation.</w:t>
      </w:r>
    </w:p>
    <w:p w14:paraId="6274350F" w14:textId="77777777" w:rsidR="00082ADE" w:rsidRPr="008637FD" w:rsidRDefault="00082ADE" w:rsidP="00790893">
      <w:pPr>
        <w:spacing w:after="0"/>
        <w:rPr>
          <w:rFonts w:ascii="Arial" w:hAnsi="Arial" w:cs="Arial"/>
          <w:sz w:val="24"/>
          <w:szCs w:val="24"/>
        </w:rPr>
      </w:pPr>
    </w:p>
    <w:p w14:paraId="71C59AFB" w14:textId="5C0A4921" w:rsidR="00EC57B4" w:rsidRPr="00EC57B4" w:rsidRDefault="008637FD" w:rsidP="00EC57B4">
      <w:pPr>
        <w:pStyle w:val="ListParagraph"/>
        <w:numPr>
          <w:ilvl w:val="1"/>
          <w:numId w:val="3"/>
        </w:numPr>
        <w:spacing w:after="0"/>
        <w:ind w:left="567" w:hanging="567"/>
        <w:rPr>
          <w:rFonts w:ascii="Arial" w:hAnsi="Arial" w:cs="Arial"/>
          <w:sz w:val="24"/>
          <w:szCs w:val="24"/>
        </w:rPr>
      </w:pPr>
      <w:r w:rsidRPr="00EC57B4">
        <w:rPr>
          <w:rFonts w:ascii="Arial" w:hAnsi="Arial" w:cs="Arial"/>
          <w:sz w:val="24"/>
          <w:szCs w:val="24"/>
        </w:rPr>
        <w:t>To assist young people and their parent/carer identify the right setting for them, w</w:t>
      </w:r>
      <w:r w:rsidR="00082ADE" w:rsidRPr="00EC57B4">
        <w:rPr>
          <w:rFonts w:ascii="Arial" w:hAnsi="Arial" w:cs="Arial"/>
          <w:sz w:val="24"/>
          <w:szCs w:val="24"/>
        </w:rPr>
        <w:t>e are about to engage a dedicated Conciliation and Relationships Officer</w:t>
      </w:r>
      <w:r w:rsidRPr="00EC57B4">
        <w:rPr>
          <w:rFonts w:ascii="Arial" w:hAnsi="Arial" w:cs="Arial"/>
          <w:sz w:val="24"/>
          <w:szCs w:val="24"/>
        </w:rPr>
        <w:t>. They will</w:t>
      </w:r>
      <w:r w:rsidR="00082ADE" w:rsidRPr="00EC57B4">
        <w:rPr>
          <w:rFonts w:ascii="Arial" w:hAnsi="Arial" w:cs="Arial"/>
          <w:sz w:val="24"/>
          <w:szCs w:val="24"/>
        </w:rPr>
        <w:t xml:space="preserve"> work with families in or heading towards the Tribunal process and </w:t>
      </w:r>
      <w:r w:rsidR="00790893" w:rsidRPr="00EC57B4">
        <w:rPr>
          <w:rFonts w:ascii="Arial" w:hAnsi="Arial" w:cs="Arial"/>
          <w:sz w:val="24"/>
          <w:szCs w:val="24"/>
        </w:rPr>
        <w:t xml:space="preserve">we </w:t>
      </w:r>
      <w:r w:rsidR="00082ADE" w:rsidRPr="00EC57B4">
        <w:rPr>
          <w:rFonts w:ascii="Arial" w:hAnsi="Arial" w:cs="Arial"/>
          <w:sz w:val="24"/>
          <w:szCs w:val="24"/>
        </w:rPr>
        <w:t xml:space="preserve">hope that, in time, this will reduce Tribunal cases and </w:t>
      </w:r>
      <w:r w:rsidRPr="00EC57B4">
        <w:rPr>
          <w:rFonts w:ascii="Arial" w:hAnsi="Arial" w:cs="Arial"/>
          <w:sz w:val="24"/>
          <w:szCs w:val="24"/>
        </w:rPr>
        <w:t xml:space="preserve">help ensure that </w:t>
      </w:r>
      <w:r w:rsidR="00EC57B4" w:rsidRPr="0097783A">
        <w:rPr>
          <w:rFonts w:ascii="Arial" w:hAnsi="Arial" w:cs="Arial"/>
          <w:sz w:val="24"/>
          <w:szCs w:val="24"/>
        </w:rPr>
        <w:t>pupils are only placed in ISPs where it is the right option for their needs.</w:t>
      </w:r>
    </w:p>
    <w:p w14:paraId="2F8F52B3" w14:textId="77777777" w:rsidR="000F1141" w:rsidRPr="00EC57B4" w:rsidRDefault="000F1141" w:rsidP="0097783A">
      <w:pPr>
        <w:pStyle w:val="ListParagraph"/>
        <w:spacing w:after="0"/>
        <w:ind w:left="360"/>
        <w:rPr>
          <w:rFonts w:ascii="Arial" w:hAnsi="Arial" w:cs="Arial"/>
          <w:sz w:val="24"/>
          <w:szCs w:val="24"/>
        </w:rPr>
      </w:pPr>
    </w:p>
    <w:p w14:paraId="2F902713" w14:textId="77777777" w:rsidR="00FD371B" w:rsidRPr="00FD371B" w:rsidRDefault="00FD371B" w:rsidP="005C1117">
      <w:pPr>
        <w:pStyle w:val="ListParagraph"/>
        <w:numPr>
          <w:ilvl w:val="0"/>
          <w:numId w:val="3"/>
        </w:numPr>
        <w:spacing w:after="0"/>
        <w:ind w:left="567" w:hanging="567"/>
        <w:rPr>
          <w:rFonts w:ascii="Arial" w:hAnsi="Arial" w:cs="Arial"/>
          <w:b/>
          <w:sz w:val="28"/>
          <w:szCs w:val="28"/>
        </w:rPr>
      </w:pPr>
      <w:r w:rsidRPr="00FD371B">
        <w:rPr>
          <w:rFonts w:ascii="Arial" w:hAnsi="Arial" w:cs="Arial"/>
          <w:b/>
          <w:sz w:val="28"/>
          <w:szCs w:val="28"/>
        </w:rPr>
        <w:t>Recommendations</w:t>
      </w:r>
    </w:p>
    <w:p w14:paraId="4837CD08" w14:textId="77777777" w:rsidR="00FD371B" w:rsidRDefault="00FD371B" w:rsidP="00971C01">
      <w:pPr>
        <w:spacing w:after="0"/>
        <w:rPr>
          <w:rFonts w:ascii="Arial" w:hAnsi="Arial" w:cs="Arial"/>
          <w:sz w:val="24"/>
          <w:szCs w:val="24"/>
        </w:rPr>
      </w:pPr>
    </w:p>
    <w:p w14:paraId="1FC1908A" w14:textId="52A73788" w:rsidR="00FD371B" w:rsidRDefault="00FD371B" w:rsidP="00971C01">
      <w:pPr>
        <w:spacing w:after="0"/>
        <w:rPr>
          <w:rFonts w:ascii="Arial" w:hAnsi="Arial" w:cs="Arial"/>
          <w:sz w:val="24"/>
          <w:szCs w:val="24"/>
        </w:rPr>
      </w:pPr>
      <w:r>
        <w:rPr>
          <w:rFonts w:ascii="Arial" w:hAnsi="Arial" w:cs="Arial"/>
          <w:sz w:val="24"/>
          <w:szCs w:val="24"/>
        </w:rPr>
        <w:t>Forum members are asked to</w:t>
      </w:r>
      <w:r w:rsidR="00EC57B4">
        <w:rPr>
          <w:rFonts w:ascii="Arial" w:hAnsi="Arial" w:cs="Arial"/>
          <w:sz w:val="24"/>
          <w:szCs w:val="24"/>
        </w:rPr>
        <w:t xml:space="preserve"> note</w:t>
      </w:r>
      <w:r>
        <w:rPr>
          <w:rFonts w:ascii="Arial" w:hAnsi="Arial" w:cs="Arial"/>
          <w:sz w:val="24"/>
          <w:szCs w:val="24"/>
        </w:rPr>
        <w:t>:</w:t>
      </w:r>
    </w:p>
    <w:p w14:paraId="5FD2AF6F" w14:textId="6331492D" w:rsidR="00FD371B" w:rsidRDefault="00EC57B4" w:rsidP="000F1141">
      <w:pPr>
        <w:pStyle w:val="ListParagraph"/>
        <w:numPr>
          <w:ilvl w:val="0"/>
          <w:numId w:val="2"/>
        </w:numPr>
        <w:tabs>
          <w:tab w:val="left" w:pos="993"/>
        </w:tabs>
        <w:ind w:left="993" w:hanging="426"/>
        <w:rPr>
          <w:rFonts w:ascii="Arial" w:hAnsi="Arial" w:cs="Arial"/>
          <w:sz w:val="24"/>
          <w:szCs w:val="24"/>
        </w:rPr>
      </w:pPr>
      <w:r>
        <w:rPr>
          <w:rFonts w:ascii="Arial" w:hAnsi="Arial" w:cs="Arial"/>
          <w:sz w:val="24"/>
          <w:szCs w:val="24"/>
        </w:rPr>
        <w:t>T</w:t>
      </w:r>
      <w:r w:rsidR="0060667D">
        <w:rPr>
          <w:rFonts w:ascii="Arial" w:hAnsi="Arial" w:cs="Arial"/>
          <w:sz w:val="24"/>
          <w:szCs w:val="24"/>
        </w:rPr>
        <w:t>he factors driving the increase in expenditure.</w:t>
      </w:r>
    </w:p>
    <w:p w14:paraId="35361041" w14:textId="2FF2A70C" w:rsidR="0060667D" w:rsidRDefault="0060667D" w:rsidP="000F1141">
      <w:pPr>
        <w:pStyle w:val="ListParagraph"/>
        <w:numPr>
          <w:ilvl w:val="0"/>
          <w:numId w:val="2"/>
        </w:numPr>
        <w:tabs>
          <w:tab w:val="left" w:pos="993"/>
        </w:tabs>
        <w:ind w:left="993" w:hanging="426"/>
        <w:rPr>
          <w:rFonts w:ascii="Arial" w:hAnsi="Arial" w:cs="Arial"/>
          <w:sz w:val="24"/>
          <w:szCs w:val="24"/>
        </w:rPr>
      </w:pPr>
      <w:r>
        <w:rPr>
          <w:rFonts w:ascii="Arial" w:hAnsi="Arial" w:cs="Arial"/>
          <w:sz w:val="24"/>
          <w:szCs w:val="24"/>
        </w:rPr>
        <w:lastRenderedPageBreak/>
        <w:t>Our strategy to meet anticipated growth in demand for placements for young people with High SEND Needs.</w:t>
      </w:r>
    </w:p>
    <w:p w14:paraId="2CF364BE" w14:textId="40EC05CC" w:rsidR="0097783A" w:rsidRPr="00FD371B" w:rsidRDefault="0097783A" w:rsidP="000F1141">
      <w:pPr>
        <w:pStyle w:val="ListParagraph"/>
        <w:numPr>
          <w:ilvl w:val="0"/>
          <w:numId w:val="2"/>
        </w:numPr>
        <w:tabs>
          <w:tab w:val="left" w:pos="993"/>
        </w:tabs>
        <w:ind w:left="993" w:hanging="426"/>
        <w:rPr>
          <w:rFonts w:ascii="Arial" w:hAnsi="Arial" w:cs="Arial"/>
          <w:sz w:val="24"/>
          <w:szCs w:val="24"/>
        </w:rPr>
      </w:pPr>
      <w:r w:rsidRPr="0097783A">
        <w:rPr>
          <w:rFonts w:ascii="Arial" w:hAnsi="Arial" w:cs="Arial"/>
          <w:sz w:val="24"/>
          <w:szCs w:val="24"/>
        </w:rPr>
        <w:t>T</w:t>
      </w:r>
      <w:r w:rsidRPr="0097783A">
        <w:rPr>
          <w:rFonts w:ascii="Arial" w:hAnsi="Arial" w:cs="Arial"/>
          <w:sz w:val="24"/>
          <w:szCs w:val="24"/>
        </w:rPr>
        <w:t>he drive to increase integrated resource and hub provision and consider whether their settings could support this</w:t>
      </w:r>
      <w:r>
        <w:rPr>
          <w:rFonts w:ascii="Arial" w:hAnsi="Arial" w:cs="Arial"/>
          <w:sz w:val="24"/>
          <w:szCs w:val="24"/>
        </w:rPr>
        <w:t>.</w:t>
      </w:r>
    </w:p>
    <w:p w14:paraId="30A12318" w14:textId="77777777" w:rsidR="00FD371B" w:rsidRDefault="00FD371B" w:rsidP="00D871D5">
      <w:pPr>
        <w:spacing w:after="0"/>
        <w:rPr>
          <w:rFonts w:ascii="Arial" w:hAnsi="Arial" w:cs="Arial"/>
          <w:sz w:val="24"/>
          <w:szCs w:val="24"/>
        </w:rPr>
      </w:pPr>
    </w:p>
    <w:sectPr w:rsidR="00FD371B" w:rsidSect="00B82C90">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6790" w14:textId="77777777" w:rsidR="000E16C2" w:rsidRDefault="000E16C2" w:rsidP="007959EB">
      <w:pPr>
        <w:spacing w:after="0"/>
      </w:pPr>
      <w:r>
        <w:separator/>
      </w:r>
    </w:p>
  </w:endnote>
  <w:endnote w:type="continuationSeparator" w:id="0">
    <w:p w14:paraId="2844A119" w14:textId="77777777" w:rsidR="000E16C2" w:rsidRDefault="000E16C2" w:rsidP="007959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41015"/>
      <w:docPartObj>
        <w:docPartGallery w:val="Page Numbers (Bottom of Page)"/>
        <w:docPartUnique/>
      </w:docPartObj>
    </w:sdtPr>
    <w:sdtEndPr>
      <w:rPr>
        <w:noProof/>
      </w:rPr>
    </w:sdtEndPr>
    <w:sdtContent>
      <w:p w14:paraId="4A64FFFF" w14:textId="77777777" w:rsidR="007D3701" w:rsidRDefault="007D3701" w:rsidP="00C32FC3">
        <w:pPr>
          <w:pStyle w:val="Footer"/>
          <w:jc w:val="center"/>
        </w:pPr>
        <w:r>
          <w:fldChar w:fldCharType="begin"/>
        </w:r>
        <w:r>
          <w:instrText xml:space="preserve"> PAGE   \* MERGEFORMAT </w:instrText>
        </w:r>
        <w:r>
          <w:fldChar w:fldCharType="separate"/>
        </w:r>
        <w:r w:rsidR="005C1117">
          <w:rPr>
            <w:noProof/>
          </w:rPr>
          <w:t>2</w:t>
        </w:r>
        <w:r>
          <w:rPr>
            <w:noProof/>
          </w:rPr>
          <w:fldChar w:fldCharType="end"/>
        </w:r>
      </w:p>
    </w:sdtContent>
  </w:sdt>
  <w:p w14:paraId="1FBDC78F" w14:textId="77777777" w:rsidR="00B82C90" w:rsidRDefault="00B82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698761"/>
      <w:docPartObj>
        <w:docPartGallery w:val="Page Numbers (Bottom of Page)"/>
        <w:docPartUnique/>
      </w:docPartObj>
    </w:sdtPr>
    <w:sdtEndPr>
      <w:rPr>
        <w:noProof/>
      </w:rPr>
    </w:sdtEndPr>
    <w:sdtContent>
      <w:p w14:paraId="207225F9" w14:textId="77777777" w:rsidR="007D3701" w:rsidRDefault="007D3701" w:rsidP="00C470B7">
        <w:pPr>
          <w:pStyle w:val="Footer"/>
          <w:jc w:val="center"/>
        </w:pPr>
        <w:r>
          <w:fldChar w:fldCharType="begin"/>
        </w:r>
        <w:r>
          <w:instrText xml:space="preserve"> PAGE   \* MERGEFORMAT </w:instrText>
        </w:r>
        <w:r>
          <w:fldChar w:fldCharType="separate"/>
        </w:r>
        <w:r w:rsidR="005C1117">
          <w:rPr>
            <w:noProof/>
          </w:rPr>
          <w:t>1</w:t>
        </w:r>
        <w:r>
          <w:rPr>
            <w:noProof/>
          </w:rPr>
          <w:fldChar w:fldCharType="end"/>
        </w:r>
      </w:p>
    </w:sdtContent>
  </w:sdt>
  <w:p w14:paraId="562776A8" w14:textId="77777777" w:rsidR="00B82C90" w:rsidRDefault="004B50E2" w:rsidP="00B6612E">
    <w:pPr>
      <w:pStyle w:val="Footer"/>
      <w:jc w:val="right"/>
    </w:pPr>
    <w:r>
      <w:rPr>
        <w:rFonts w:cs="Arial"/>
        <w:noProof/>
        <w:lang w:eastAsia="en-GB"/>
      </w:rPr>
      <w:drawing>
        <wp:inline distT="0" distB="0" distL="0" distR="0" wp14:anchorId="392570EF" wp14:editId="050EE963">
          <wp:extent cx="952500" cy="733425"/>
          <wp:effectExtent l="0" t="0" r="0" b="9525"/>
          <wp:docPr id="5" name="Picture 5" descr="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AD5C" w14:textId="77777777" w:rsidR="000E16C2" w:rsidRDefault="000E16C2" w:rsidP="007959EB">
      <w:pPr>
        <w:spacing w:after="0"/>
      </w:pPr>
      <w:r>
        <w:separator/>
      </w:r>
    </w:p>
  </w:footnote>
  <w:footnote w:type="continuationSeparator" w:id="0">
    <w:p w14:paraId="5C675C00" w14:textId="77777777" w:rsidR="000E16C2" w:rsidRDefault="000E16C2" w:rsidP="007959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9CD4" w14:textId="08FA55F8" w:rsidR="005F2C26" w:rsidRPr="00FD2477" w:rsidRDefault="005F2C26" w:rsidP="005F2C26">
    <w:pPr>
      <w:pStyle w:val="Header"/>
      <w:rPr>
        <w:rFonts w:ascii="Arial" w:hAnsi="Arial" w:cs="Arial"/>
        <w:color w:val="000000"/>
        <w:sz w:val="24"/>
        <w:szCs w:val="24"/>
      </w:rPr>
    </w:pPr>
    <w:r w:rsidRPr="00FD2477">
      <w:rPr>
        <w:rFonts w:ascii="Arial" w:hAnsi="Arial" w:cs="Arial"/>
        <w:sz w:val="24"/>
        <w:szCs w:val="24"/>
      </w:rPr>
      <w:t xml:space="preserve">Report to Sheffield Schools Forum </w:t>
    </w:r>
    <w:r w:rsidR="001C28B1">
      <w:rPr>
        <w:rFonts w:ascii="Arial" w:hAnsi="Arial" w:cs="Arial"/>
        <w:sz w:val="24"/>
        <w:szCs w:val="24"/>
      </w:rPr>
      <w:t>26 September 2023</w:t>
    </w:r>
  </w:p>
  <w:p w14:paraId="3747D88E" w14:textId="77777777" w:rsidR="00B82C90" w:rsidRDefault="00B82C90" w:rsidP="00FD2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06A"/>
    <w:multiLevelType w:val="hybridMultilevel"/>
    <w:tmpl w:val="1F0A3A82"/>
    <w:lvl w:ilvl="0" w:tplc="09266768">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8916D6"/>
    <w:multiLevelType w:val="multilevel"/>
    <w:tmpl w:val="A9D8568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566246"/>
    <w:multiLevelType w:val="multilevel"/>
    <w:tmpl w:val="A660552E"/>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A809EA"/>
    <w:multiLevelType w:val="hybridMultilevel"/>
    <w:tmpl w:val="F91409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B24674"/>
    <w:multiLevelType w:val="multilevel"/>
    <w:tmpl w:val="A660552E"/>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3D0FB7"/>
    <w:multiLevelType w:val="hybridMultilevel"/>
    <w:tmpl w:val="48C4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A2006"/>
    <w:multiLevelType w:val="hybridMultilevel"/>
    <w:tmpl w:val="57D8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EB4798"/>
    <w:multiLevelType w:val="hybridMultilevel"/>
    <w:tmpl w:val="C5FA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040726">
    <w:abstractNumId w:val="0"/>
  </w:num>
  <w:num w:numId="2" w16cid:durableId="242305195">
    <w:abstractNumId w:val="5"/>
  </w:num>
  <w:num w:numId="3" w16cid:durableId="903761671">
    <w:abstractNumId w:val="2"/>
  </w:num>
  <w:num w:numId="4" w16cid:durableId="1966741057">
    <w:abstractNumId w:val="7"/>
  </w:num>
  <w:num w:numId="5" w16cid:durableId="444733505">
    <w:abstractNumId w:val="6"/>
  </w:num>
  <w:num w:numId="6" w16cid:durableId="1074207677">
    <w:abstractNumId w:val="1"/>
  </w:num>
  <w:num w:numId="7" w16cid:durableId="549196732">
    <w:abstractNumId w:val="3"/>
  </w:num>
  <w:num w:numId="8" w16cid:durableId="53497377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B7"/>
    <w:rsid w:val="00021CF4"/>
    <w:rsid w:val="00034BE3"/>
    <w:rsid w:val="00076A2C"/>
    <w:rsid w:val="00082ADE"/>
    <w:rsid w:val="000B4FB9"/>
    <w:rsid w:val="000D1670"/>
    <w:rsid w:val="000D6D18"/>
    <w:rsid w:val="000E16C2"/>
    <w:rsid w:val="000F1141"/>
    <w:rsid w:val="001058BB"/>
    <w:rsid w:val="001122A5"/>
    <w:rsid w:val="00113C45"/>
    <w:rsid w:val="00115C2F"/>
    <w:rsid w:val="00194255"/>
    <w:rsid w:val="001B76F7"/>
    <w:rsid w:val="001C28B1"/>
    <w:rsid w:val="00210DB4"/>
    <w:rsid w:val="002229AB"/>
    <w:rsid w:val="00265DD3"/>
    <w:rsid w:val="00266FEA"/>
    <w:rsid w:val="0027137E"/>
    <w:rsid w:val="0029645A"/>
    <w:rsid w:val="002B15AE"/>
    <w:rsid w:val="003165AD"/>
    <w:rsid w:val="00324D1F"/>
    <w:rsid w:val="0033278D"/>
    <w:rsid w:val="00346064"/>
    <w:rsid w:val="0034711E"/>
    <w:rsid w:val="0035763C"/>
    <w:rsid w:val="00361651"/>
    <w:rsid w:val="003B3635"/>
    <w:rsid w:val="003C26AD"/>
    <w:rsid w:val="003E09F0"/>
    <w:rsid w:val="003F2359"/>
    <w:rsid w:val="00407079"/>
    <w:rsid w:val="004635AE"/>
    <w:rsid w:val="00463F7D"/>
    <w:rsid w:val="00473340"/>
    <w:rsid w:val="004B50E2"/>
    <w:rsid w:val="004F3C45"/>
    <w:rsid w:val="0054318E"/>
    <w:rsid w:val="005813FD"/>
    <w:rsid w:val="00593880"/>
    <w:rsid w:val="005C0A8B"/>
    <w:rsid w:val="005C1117"/>
    <w:rsid w:val="005F219F"/>
    <w:rsid w:val="005F2C26"/>
    <w:rsid w:val="0060667D"/>
    <w:rsid w:val="00614AA0"/>
    <w:rsid w:val="00643244"/>
    <w:rsid w:val="00650E5E"/>
    <w:rsid w:val="00652551"/>
    <w:rsid w:val="00653AC9"/>
    <w:rsid w:val="00694D1C"/>
    <w:rsid w:val="006A6AF6"/>
    <w:rsid w:val="006A7FC3"/>
    <w:rsid w:val="006B373F"/>
    <w:rsid w:val="006C7132"/>
    <w:rsid w:val="006D109D"/>
    <w:rsid w:val="006D747D"/>
    <w:rsid w:val="006E4C84"/>
    <w:rsid w:val="006F3114"/>
    <w:rsid w:val="0072724A"/>
    <w:rsid w:val="00755BB0"/>
    <w:rsid w:val="00774B8F"/>
    <w:rsid w:val="00790893"/>
    <w:rsid w:val="007959EB"/>
    <w:rsid w:val="007D3701"/>
    <w:rsid w:val="00830764"/>
    <w:rsid w:val="00832FE8"/>
    <w:rsid w:val="0086074B"/>
    <w:rsid w:val="008637FD"/>
    <w:rsid w:val="0092566D"/>
    <w:rsid w:val="00930438"/>
    <w:rsid w:val="009412DA"/>
    <w:rsid w:val="0095354F"/>
    <w:rsid w:val="00955172"/>
    <w:rsid w:val="00957114"/>
    <w:rsid w:val="009703BF"/>
    <w:rsid w:val="00971C01"/>
    <w:rsid w:val="0097783A"/>
    <w:rsid w:val="009E70B4"/>
    <w:rsid w:val="00A30081"/>
    <w:rsid w:val="00A566B2"/>
    <w:rsid w:val="00A66C45"/>
    <w:rsid w:val="00A67A4C"/>
    <w:rsid w:val="00A84A92"/>
    <w:rsid w:val="00A90E90"/>
    <w:rsid w:val="00AC349C"/>
    <w:rsid w:val="00AC7EF6"/>
    <w:rsid w:val="00AD377B"/>
    <w:rsid w:val="00AD6795"/>
    <w:rsid w:val="00AE1129"/>
    <w:rsid w:val="00B02A2D"/>
    <w:rsid w:val="00B327B6"/>
    <w:rsid w:val="00B53260"/>
    <w:rsid w:val="00B6612E"/>
    <w:rsid w:val="00B7128C"/>
    <w:rsid w:val="00B820B7"/>
    <w:rsid w:val="00B82C90"/>
    <w:rsid w:val="00BA497F"/>
    <w:rsid w:val="00BC3441"/>
    <w:rsid w:val="00C32FC3"/>
    <w:rsid w:val="00C330DC"/>
    <w:rsid w:val="00C470B7"/>
    <w:rsid w:val="00C62EC6"/>
    <w:rsid w:val="00C71A1F"/>
    <w:rsid w:val="00C72CD6"/>
    <w:rsid w:val="00C77795"/>
    <w:rsid w:val="00C81CD2"/>
    <w:rsid w:val="00C85A5F"/>
    <w:rsid w:val="00C91708"/>
    <w:rsid w:val="00CC6AC5"/>
    <w:rsid w:val="00CD1235"/>
    <w:rsid w:val="00CE56B7"/>
    <w:rsid w:val="00D14AB3"/>
    <w:rsid w:val="00D209C4"/>
    <w:rsid w:val="00D22CC3"/>
    <w:rsid w:val="00D52714"/>
    <w:rsid w:val="00D871D5"/>
    <w:rsid w:val="00D962EA"/>
    <w:rsid w:val="00DB2004"/>
    <w:rsid w:val="00DC6CE5"/>
    <w:rsid w:val="00DD4A1F"/>
    <w:rsid w:val="00E0373F"/>
    <w:rsid w:val="00E137F4"/>
    <w:rsid w:val="00E139CF"/>
    <w:rsid w:val="00E44BDF"/>
    <w:rsid w:val="00E75BF9"/>
    <w:rsid w:val="00EB25FE"/>
    <w:rsid w:val="00EB5E75"/>
    <w:rsid w:val="00EC402E"/>
    <w:rsid w:val="00EC57B4"/>
    <w:rsid w:val="00ED492A"/>
    <w:rsid w:val="00F105E8"/>
    <w:rsid w:val="00F12E37"/>
    <w:rsid w:val="00F36B8F"/>
    <w:rsid w:val="00F82365"/>
    <w:rsid w:val="00F853A5"/>
    <w:rsid w:val="00FD2477"/>
    <w:rsid w:val="00FD264E"/>
    <w:rsid w:val="00FD37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FE512D"/>
  <w15:docId w15:val="{B86DF0FF-40F4-4C42-B3B5-70C90F70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4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77B"/>
    <w:pPr>
      <w:ind w:left="720"/>
      <w:contextualSpacing/>
    </w:pPr>
  </w:style>
  <w:style w:type="character" w:customStyle="1" w:styleId="taxonomy-tip">
    <w:name w:val="taxonomy-tip"/>
    <w:basedOn w:val="DefaultParagraphFont"/>
    <w:rsid w:val="00E0373F"/>
  </w:style>
  <w:style w:type="character" w:styleId="Hyperlink">
    <w:name w:val="Hyperlink"/>
    <w:basedOn w:val="DefaultParagraphFont"/>
    <w:uiPriority w:val="99"/>
    <w:unhideWhenUsed/>
    <w:rsid w:val="00E0373F"/>
    <w:rPr>
      <w:color w:val="0000FF" w:themeColor="hyperlink"/>
      <w:u w:val="single"/>
    </w:rPr>
  </w:style>
  <w:style w:type="paragraph" w:customStyle="1" w:styleId="Bulletsspaced">
    <w:name w:val="Bullets (spaced)"/>
    <w:basedOn w:val="Normal"/>
    <w:link w:val="BulletsspacedChar"/>
    <w:autoRedefine/>
    <w:uiPriority w:val="99"/>
    <w:rsid w:val="00E0373F"/>
    <w:pPr>
      <w:numPr>
        <w:numId w:val="1"/>
      </w:numPr>
      <w:tabs>
        <w:tab w:val="clear" w:pos="1080"/>
        <w:tab w:val="left" w:pos="567"/>
      </w:tabs>
      <w:spacing w:before="120" w:after="0"/>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uiPriority w:val="99"/>
    <w:rsid w:val="00E0373F"/>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E0373F"/>
    <w:pPr>
      <w:spacing w:after="240"/>
    </w:pPr>
  </w:style>
  <w:style w:type="character" w:customStyle="1" w:styleId="Bulletsspaced-lastbulletChar">
    <w:name w:val="Bullets (spaced) - last bullet Char"/>
    <w:link w:val="Bulletsspaced-lastbullet"/>
    <w:rsid w:val="00E0373F"/>
    <w:rPr>
      <w:rFonts w:ascii="Tahoma" w:eastAsia="Times New Roman" w:hAnsi="Tahoma" w:cs="Times New Roman"/>
      <w:color w:val="000000"/>
      <w:sz w:val="24"/>
      <w:szCs w:val="24"/>
    </w:rPr>
  </w:style>
  <w:style w:type="paragraph" w:customStyle="1" w:styleId="Default">
    <w:name w:val="Default"/>
    <w:rsid w:val="00F36B8F"/>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EC402E"/>
    <w:pPr>
      <w:spacing w:after="0" w:line="240" w:lineRule="auto"/>
    </w:pPr>
  </w:style>
  <w:style w:type="table" w:styleId="TableGrid">
    <w:name w:val="Table Grid"/>
    <w:basedOn w:val="TableNormal"/>
    <w:uiPriority w:val="59"/>
    <w:rsid w:val="00C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4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9C"/>
    <w:rPr>
      <w:rFonts w:ascii="Tahoma" w:hAnsi="Tahoma" w:cs="Tahoma"/>
      <w:sz w:val="16"/>
      <w:szCs w:val="16"/>
    </w:rPr>
  </w:style>
  <w:style w:type="paragraph" w:styleId="Header">
    <w:name w:val="header"/>
    <w:basedOn w:val="Normal"/>
    <w:link w:val="HeaderChar"/>
    <w:unhideWhenUsed/>
    <w:rsid w:val="007959EB"/>
    <w:pPr>
      <w:tabs>
        <w:tab w:val="center" w:pos="4513"/>
        <w:tab w:val="right" w:pos="9026"/>
      </w:tabs>
      <w:spacing w:after="0"/>
    </w:pPr>
  </w:style>
  <w:style w:type="character" w:customStyle="1" w:styleId="HeaderChar">
    <w:name w:val="Header Char"/>
    <w:basedOn w:val="DefaultParagraphFont"/>
    <w:link w:val="Header"/>
    <w:rsid w:val="007959EB"/>
  </w:style>
  <w:style w:type="paragraph" w:styleId="Footer">
    <w:name w:val="footer"/>
    <w:basedOn w:val="Normal"/>
    <w:link w:val="FooterChar"/>
    <w:uiPriority w:val="99"/>
    <w:unhideWhenUsed/>
    <w:rsid w:val="007959EB"/>
    <w:pPr>
      <w:tabs>
        <w:tab w:val="center" w:pos="4513"/>
        <w:tab w:val="right" w:pos="9026"/>
      </w:tabs>
      <w:spacing w:after="0"/>
    </w:pPr>
  </w:style>
  <w:style w:type="character" w:customStyle="1" w:styleId="FooterChar">
    <w:name w:val="Footer Char"/>
    <w:basedOn w:val="DefaultParagraphFont"/>
    <w:link w:val="Footer"/>
    <w:uiPriority w:val="99"/>
    <w:rsid w:val="007959EB"/>
  </w:style>
  <w:style w:type="character" w:styleId="CommentReference">
    <w:name w:val="annotation reference"/>
    <w:basedOn w:val="DefaultParagraphFont"/>
    <w:uiPriority w:val="99"/>
    <w:semiHidden/>
    <w:unhideWhenUsed/>
    <w:rsid w:val="00266FEA"/>
    <w:rPr>
      <w:sz w:val="16"/>
      <w:szCs w:val="16"/>
    </w:rPr>
  </w:style>
  <w:style w:type="paragraph" w:styleId="CommentText">
    <w:name w:val="annotation text"/>
    <w:basedOn w:val="Normal"/>
    <w:link w:val="CommentTextChar"/>
    <w:uiPriority w:val="99"/>
    <w:unhideWhenUsed/>
    <w:rsid w:val="00266FEA"/>
    <w:rPr>
      <w:sz w:val="20"/>
      <w:szCs w:val="20"/>
    </w:rPr>
  </w:style>
  <w:style w:type="character" w:customStyle="1" w:styleId="CommentTextChar">
    <w:name w:val="Comment Text Char"/>
    <w:basedOn w:val="DefaultParagraphFont"/>
    <w:link w:val="CommentText"/>
    <w:uiPriority w:val="99"/>
    <w:rsid w:val="00266FEA"/>
    <w:rPr>
      <w:sz w:val="20"/>
      <w:szCs w:val="20"/>
    </w:rPr>
  </w:style>
  <w:style w:type="paragraph" w:styleId="CommentSubject">
    <w:name w:val="annotation subject"/>
    <w:basedOn w:val="CommentText"/>
    <w:next w:val="CommentText"/>
    <w:link w:val="CommentSubjectChar"/>
    <w:uiPriority w:val="99"/>
    <w:semiHidden/>
    <w:unhideWhenUsed/>
    <w:rsid w:val="00266FEA"/>
    <w:rPr>
      <w:b/>
      <w:bCs/>
    </w:rPr>
  </w:style>
  <w:style w:type="character" w:customStyle="1" w:styleId="CommentSubjectChar">
    <w:name w:val="Comment Subject Char"/>
    <w:basedOn w:val="CommentTextChar"/>
    <w:link w:val="CommentSubject"/>
    <w:uiPriority w:val="99"/>
    <w:semiHidden/>
    <w:rsid w:val="00266FEA"/>
    <w:rPr>
      <w:b/>
      <w:bCs/>
      <w:sz w:val="20"/>
      <w:szCs w:val="20"/>
    </w:rPr>
  </w:style>
  <w:style w:type="character" w:customStyle="1" w:styleId="ui-provider">
    <w:name w:val="ui-provider"/>
    <w:basedOn w:val="DefaultParagraphFont"/>
    <w:rsid w:val="00082ADE"/>
  </w:style>
  <w:style w:type="paragraph" w:styleId="Revision">
    <w:name w:val="Revision"/>
    <w:hidden/>
    <w:uiPriority w:val="99"/>
    <w:semiHidden/>
    <w:rsid w:val="00B82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8282">
      <w:bodyDiv w:val="1"/>
      <w:marLeft w:val="0"/>
      <w:marRight w:val="0"/>
      <w:marTop w:val="0"/>
      <w:marBottom w:val="0"/>
      <w:divBdr>
        <w:top w:val="none" w:sz="0" w:space="0" w:color="auto"/>
        <w:left w:val="none" w:sz="0" w:space="0" w:color="auto"/>
        <w:bottom w:val="none" w:sz="0" w:space="0" w:color="auto"/>
        <w:right w:val="none" w:sz="0" w:space="0" w:color="auto"/>
      </w:divBdr>
    </w:div>
    <w:div w:id="467016211">
      <w:bodyDiv w:val="1"/>
      <w:marLeft w:val="0"/>
      <w:marRight w:val="0"/>
      <w:marTop w:val="0"/>
      <w:marBottom w:val="0"/>
      <w:divBdr>
        <w:top w:val="none" w:sz="0" w:space="0" w:color="auto"/>
        <w:left w:val="none" w:sz="0" w:space="0" w:color="auto"/>
        <w:bottom w:val="none" w:sz="0" w:space="0" w:color="auto"/>
        <w:right w:val="none" w:sz="0" w:space="0" w:color="auto"/>
      </w:divBdr>
    </w:div>
    <w:div w:id="490949329">
      <w:bodyDiv w:val="1"/>
      <w:marLeft w:val="0"/>
      <w:marRight w:val="0"/>
      <w:marTop w:val="0"/>
      <w:marBottom w:val="0"/>
      <w:divBdr>
        <w:top w:val="none" w:sz="0" w:space="0" w:color="auto"/>
        <w:left w:val="none" w:sz="0" w:space="0" w:color="auto"/>
        <w:bottom w:val="none" w:sz="0" w:space="0" w:color="auto"/>
        <w:right w:val="none" w:sz="0" w:space="0" w:color="auto"/>
      </w:divBdr>
    </w:div>
    <w:div w:id="664749778">
      <w:bodyDiv w:val="1"/>
      <w:marLeft w:val="0"/>
      <w:marRight w:val="0"/>
      <w:marTop w:val="0"/>
      <w:marBottom w:val="0"/>
      <w:divBdr>
        <w:top w:val="none" w:sz="0" w:space="0" w:color="auto"/>
        <w:left w:val="none" w:sz="0" w:space="0" w:color="auto"/>
        <w:bottom w:val="none" w:sz="0" w:space="0" w:color="auto"/>
        <w:right w:val="none" w:sz="0" w:space="0" w:color="auto"/>
      </w:divBdr>
    </w:div>
    <w:div w:id="1099377491">
      <w:bodyDiv w:val="1"/>
      <w:marLeft w:val="0"/>
      <w:marRight w:val="0"/>
      <w:marTop w:val="0"/>
      <w:marBottom w:val="0"/>
      <w:divBdr>
        <w:top w:val="none" w:sz="0" w:space="0" w:color="auto"/>
        <w:left w:val="none" w:sz="0" w:space="0" w:color="auto"/>
        <w:bottom w:val="none" w:sz="0" w:space="0" w:color="auto"/>
        <w:right w:val="none" w:sz="0" w:space="0" w:color="auto"/>
      </w:divBdr>
    </w:div>
    <w:div w:id="1404328724">
      <w:bodyDiv w:val="1"/>
      <w:marLeft w:val="0"/>
      <w:marRight w:val="0"/>
      <w:marTop w:val="0"/>
      <w:marBottom w:val="0"/>
      <w:divBdr>
        <w:top w:val="none" w:sz="0" w:space="0" w:color="auto"/>
        <w:left w:val="none" w:sz="0" w:space="0" w:color="auto"/>
        <w:bottom w:val="none" w:sz="0" w:space="0" w:color="auto"/>
        <w:right w:val="none" w:sz="0" w:space="0" w:color="auto"/>
      </w:divBdr>
    </w:div>
    <w:div w:id="1446772816">
      <w:bodyDiv w:val="1"/>
      <w:marLeft w:val="0"/>
      <w:marRight w:val="0"/>
      <w:marTop w:val="0"/>
      <w:marBottom w:val="0"/>
      <w:divBdr>
        <w:top w:val="none" w:sz="0" w:space="0" w:color="auto"/>
        <w:left w:val="none" w:sz="0" w:space="0" w:color="auto"/>
        <w:bottom w:val="none" w:sz="0" w:space="0" w:color="auto"/>
        <w:right w:val="none" w:sz="0" w:space="0" w:color="auto"/>
      </w:divBdr>
    </w:div>
    <w:div w:id="1466199996">
      <w:bodyDiv w:val="1"/>
      <w:marLeft w:val="0"/>
      <w:marRight w:val="0"/>
      <w:marTop w:val="0"/>
      <w:marBottom w:val="0"/>
      <w:divBdr>
        <w:top w:val="none" w:sz="0" w:space="0" w:color="auto"/>
        <w:left w:val="none" w:sz="0" w:space="0" w:color="auto"/>
        <w:bottom w:val="none" w:sz="0" w:space="0" w:color="auto"/>
        <w:right w:val="none" w:sz="0" w:space="0" w:color="auto"/>
      </w:divBdr>
    </w:div>
    <w:div w:id="1548836579">
      <w:bodyDiv w:val="1"/>
      <w:marLeft w:val="0"/>
      <w:marRight w:val="0"/>
      <w:marTop w:val="0"/>
      <w:marBottom w:val="0"/>
      <w:divBdr>
        <w:top w:val="none" w:sz="0" w:space="0" w:color="auto"/>
        <w:left w:val="none" w:sz="0" w:space="0" w:color="auto"/>
        <w:bottom w:val="none" w:sz="0" w:space="0" w:color="auto"/>
        <w:right w:val="none" w:sz="0" w:space="0" w:color="auto"/>
      </w:divBdr>
      <w:divsChild>
        <w:div w:id="1862473568">
          <w:marLeft w:val="0"/>
          <w:marRight w:val="0"/>
          <w:marTop w:val="0"/>
          <w:marBottom w:val="0"/>
          <w:divBdr>
            <w:top w:val="none" w:sz="0" w:space="0" w:color="auto"/>
            <w:left w:val="none" w:sz="0" w:space="0" w:color="auto"/>
            <w:bottom w:val="none" w:sz="0" w:space="0" w:color="auto"/>
            <w:right w:val="none" w:sz="0" w:space="0" w:color="auto"/>
          </w:divBdr>
          <w:divsChild>
            <w:div w:id="806507972">
              <w:marLeft w:val="0"/>
              <w:marRight w:val="0"/>
              <w:marTop w:val="0"/>
              <w:marBottom w:val="0"/>
              <w:divBdr>
                <w:top w:val="none" w:sz="0" w:space="0" w:color="auto"/>
                <w:left w:val="none" w:sz="0" w:space="0" w:color="auto"/>
                <w:bottom w:val="none" w:sz="0" w:space="0" w:color="auto"/>
                <w:right w:val="none" w:sz="0" w:space="0" w:color="auto"/>
              </w:divBdr>
              <w:divsChild>
                <w:div w:id="1266771099">
                  <w:marLeft w:val="0"/>
                  <w:marRight w:val="0"/>
                  <w:marTop w:val="0"/>
                  <w:marBottom w:val="300"/>
                  <w:divBdr>
                    <w:top w:val="none" w:sz="0" w:space="0" w:color="auto"/>
                    <w:left w:val="none" w:sz="0" w:space="0" w:color="auto"/>
                    <w:bottom w:val="none" w:sz="0" w:space="0" w:color="auto"/>
                    <w:right w:val="none" w:sz="0" w:space="0" w:color="auto"/>
                  </w:divBdr>
                  <w:divsChild>
                    <w:div w:id="969672560">
                      <w:marLeft w:val="0"/>
                      <w:marRight w:val="0"/>
                      <w:marTop w:val="0"/>
                      <w:marBottom w:val="0"/>
                      <w:divBdr>
                        <w:top w:val="none" w:sz="0" w:space="0" w:color="auto"/>
                        <w:left w:val="none" w:sz="0" w:space="0" w:color="auto"/>
                        <w:bottom w:val="none" w:sz="0" w:space="0" w:color="auto"/>
                        <w:right w:val="none" w:sz="0" w:space="0" w:color="auto"/>
                      </w:divBdr>
                      <w:divsChild>
                        <w:div w:id="17645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000">
                <a:solidFill>
                  <a:schemeClr val="tx1"/>
                </a:solidFill>
              </a:rPr>
              <a:t>EHCP pupils:</a:t>
            </a:r>
            <a:r>
              <a:rPr lang="en-US" sz="1000" baseline="0">
                <a:solidFill>
                  <a:schemeClr val="tx1"/>
                </a:solidFill>
              </a:rPr>
              <a:t> independent special school and non-mantained special school </a:t>
            </a:r>
            <a:r>
              <a:rPr lang="en-US" sz="1000">
                <a:solidFill>
                  <a:schemeClr val="tx1"/>
                </a:solidFill>
              </a:rPr>
              <a:t>placements (combined) - as percentage of all school placements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2052751638224968"/>
          <c:y val="0.24260047666947593"/>
          <c:w val="0.58341211637215518"/>
          <c:h val="0.67171197258399806"/>
        </c:manualLayout>
      </c:layout>
      <c:lineChart>
        <c:grouping val="standard"/>
        <c:varyColors val="0"/>
        <c:ser>
          <c:idx val="1"/>
          <c:order val="0"/>
          <c:tx>
            <c:strRef>
              <c:f>general!$A$49</c:f>
              <c:strCache>
                <c:ptCount val="1"/>
                <c:pt idx="0">
                  <c:v>Sheffield</c:v>
                </c:pt>
              </c:strCache>
            </c:strRef>
          </c:tx>
          <c:spPr>
            <a:ln w="28575" cap="rnd">
              <a:solidFill>
                <a:schemeClr val="accent5">
                  <a:lumMod val="75000"/>
                </a:schemeClr>
              </a:solidFill>
              <a:round/>
            </a:ln>
            <a:effectLst/>
          </c:spPr>
          <c:marker>
            <c:symbol val="square"/>
            <c:size val="5"/>
            <c:spPr>
              <a:solidFill>
                <a:srgbClr val="0070C0"/>
              </a:solidFill>
              <a:ln w="9525">
                <a:solidFill>
                  <a:schemeClr val="accent1"/>
                </a:solidFill>
              </a:ln>
              <a:effectLst/>
            </c:spPr>
          </c:marker>
          <c:dLbls>
            <c:dLbl>
              <c:idx val="0"/>
              <c:layout>
                <c:manualLayout>
                  <c:x val="-4.099397426011471E-2"/>
                  <c:y val="2.770354755716745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3223353885845537E-2"/>
                      <c:h val="4.293598161738231E-2"/>
                    </c:manualLayout>
                  </c15:layout>
                </c:ext>
                <c:ext xmlns:c16="http://schemas.microsoft.com/office/drawing/2014/chart" uri="{C3380CC4-5D6E-409C-BE32-E72D297353CC}">
                  <c16:uniqueId val="{00000000-D010-4F2B-8E54-FF6684E83E69}"/>
                </c:ext>
              </c:extLst>
            </c:dLbl>
            <c:dLbl>
              <c:idx val="1"/>
              <c:layout>
                <c:manualLayout>
                  <c:x val="-3.7119504845403176E-2"/>
                  <c:y val="3.94607634547275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10-4F2B-8E54-FF6684E83E69}"/>
                </c:ext>
              </c:extLst>
            </c:dLbl>
            <c:dLbl>
              <c:idx val="2"/>
              <c:layout>
                <c:manualLayout>
                  <c:x val="-3.7119504845403217E-2"/>
                  <c:y val="4.7774839119362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10-4F2B-8E54-FF6684E83E69}"/>
                </c:ext>
              </c:extLst>
            </c:dLbl>
            <c:dLbl>
              <c:idx val="3"/>
              <c:layout>
                <c:manualLayout>
                  <c:x val="-3.7119504845403176E-2"/>
                  <c:y val="3.94607634547274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10-4F2B-8E54-FF6684E83E69}"/>
                </c:ext>
              </c:extLst>
            </c:dLbl>
            <c:dLbl>
              <c:idx val="4"/>
              <c:layout>
                <c:manualLayout>
                  <c:x val="-3.7119504845403176E-2"/>
                  <c:y val="6.44029904486327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10-4F2B-8E54-FF6684E83E69}"/>
                </c:ext>
              </c:extLst>
            </c:dLbl>
            <c:dLbl>
              <c:idx val="5"/>
              <c:layout>
                <c:manualLayout>
                  <c:x val="-3.7119504845403176E-2"/>
                  <c:y val="4.36178012870449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10-4F2B-8E54-FF6684E83E69}"/>
                </c:ext>
              </c:extLst>
            </c:dLbl>
            <c:dLbl>
              <c:idx val="6"/>
              <c:layout>
                <c:manualLayout>
                  <c:x val="-3.7119504845403176E-2"/>
                  <c:y val="3.94607634547274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10-4F2B-8E54-FF6684E83E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general!$B$48:$H$48</c:f>
              <c:numCache>
                <c:formatCode>General</c:formatCode>
                <c:ptCount val="7"/>
                <c:pt idx="0">
                  <c:v>2017</c:v>
                </c:pt>
                <c:pt idx="1">
                  <c:v>2018</c:v>
                </c:pt>
                <c:pt idx="2">
                  <c:v>2019</c:v>
                </c:pt>
                <c:pt idx="3">
                  <c:v>2020</c:v>
                </c:pt>
                <c:pt idx="4">
                  <c:v>2021</c:v>
                </c:pt>
                <c:pt idx="5">
                  <c:v>2022</c:v>
                </c:pt>
                <c:pt idx="6">
                  <c:v>2023</c:v>
                </c:pt>
              </c:numCache>
            </c:numRef>
          </c:cat>
          <c:val>
            <c:numRef>
              <c:f>general!$B$49:$H$49</c:f>
              <c:numCache>
                <c:formatCode>0.0</c:formatCode>
                <c:ptCount val="7"/>
                <c:pt idx="0">
                  <c:v>3.2560434139121854</c:v>
                </c:pt>
                <c:pt idx="1">
                  <c:v>3.0578117534639273</c:v>
                </c:pt>
                <c:pt idx="2">
                  <c:v>3.4722222222222223</c:v>
                </c:pt>
                <c:pt idx="3">
                  <c:v>3.2554257095158596</c:v>
                </c:pt>
                <c:pt idx="4">
                  <c:v>3.968565815324165</c:v>
                </c:pt>
                <c:pt idx="5">
                  <c:v>3.3344792024750776</c:v>
                </c:pt>
                <c:pt idx="6">
                  <c:v>3.3371691599539703</c:v>
                </c:pt>
              </c:numCache>
            </c:numRef>
          </c:val>
          <c:smooth val="0"/>
          <c:extLst>
            <c:ext xmlns:c16="http://schemas.microsoft.com/office/drawing/2014/chart" uri="{C3380CC4-5D6E-409C-BE32-E72D297353CC}">
              <c16:uniqueId val="{00000007-D010-4F2B-8E54-FF6684E83E69}"/>
            </c:ext>
          </c:extLst>
        </c:ser>
        <c:ser>
          <c:idx val="0"/>
          <c:order val="1"/>
          <c:tx>
            <c:strRef>
              <c:f>general!$A$50</c:f>
              <c:strCache>
                <c:ptCount val="1"/>
                <c:pt idx="0">
                  <c:v>England</c:v>
                </c:pt>
              </c:strCache>
            </c:strRef>
          </c:tx>
          <c:spPr>
            <a:ln w="28575" cap="rnd">
              <a:solidFill>
                <a:srgbClr val="C00000"/>
              </a:solidFill>
              <a:round/>
            </a:ln>
            <a:effectLst/>
          </c:spPr>
          <c:marker>
            <c:symbol val="square"/>
            <c:size val="5"/>
            <c:spPr>
              <a:solidFill>
                <a:srgbClr val="C00000"/>
              </a:solidFill>
              <a:ln w="9525">
                <a:solidFill>
                  <a:srgbClr val="C00000"/>
                </a:solidFill>
              </a:ln>
              <a:effectLst/>
            </c:spPr>
          </c:marker>
          <c:dLbls>
            <c:dLbl>
              <c:idx val="0"/>
              <c:layout>
                <c:manualLayout>
                  <c:x val="-3.7119504845403176E-2"/>
                  <c:y val="-3.53037256224100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010-4F2B-8E54-FF6684E83E69}"/>
                </c:ext>
              </c:extLst>
            </c:dLbl>
            <c:dLbl>
              <c:idx val="1"/>
              <c:layout>
                <c:manualLayout>
                  <c:x val="-4.2301249931794759E-2"/>
                  <c:y val="-2.985358716359085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5838317034425884E-2"/>
                      <c:h val="3.8921985165594121E-2"/>
                    </c:manualLayout>
                  </c15:layout>
                </c:ext>
                <c:ext xmlns:c16="http://schemas.microsoft.com/office/drawing/2014/chart" uri="{C3380CC4-5D6E-409C-BE32-E72D297353CC}">
                  <c16:uniqueId val="{00000009-D010-4F2B-8E54-FF6684E83E69}"/>
                </c:ext>
              </c:extLst>
            </c:dLbl>
            <c:dLbl>
              <c:idx val="2"/>
              <c:layout>
                <c:manualLayout>
                  <c:x val="-4.2349431142563877E-2"/>
                  <c:y val="-3.53037256224100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10-4F2B-8E54-FF6684E83E69}"/>
                </c:ext>
              </c:extLst>
            </c:dLbl>
            <c:dLbl>
              <c:idx val="3"/>
              <c:layout>
                <c:manualLayout>
                  <c:x val="-3.9734467993983523E-2"/>
                  <c:y val="-2.69896499577749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010-4F2B-8E54-FF6684E83E69}"/>
                </c:ext>
              </c:extLst>
            </c:dLbl>
            <c:dLbl>
              <c:idx val="4"/>
              <c:layout>
                <c:manualLayout>
                  <c:x val="-3.7119504845403176E-2"/>
                  <c:y val="-3.11466877900925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010-4F2B-8E54-FF6684E83E69}"/>
                </c:ext>
              </c:extLst>
            </c:dLbl>
            <c:dLbl>
              <c:idx val="5"/>
              <c:layout>
                <c:manualLayout>
                  <c:x val="-3.9734467993983523E-2"/>
                  <c:y val="-3.53037256224100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010-4F2B-8E54-FF6684E83E69}"/>
                </c:ext>
              </c:extLst>
            </c:dLbl>
            <c:dLbl>
              <c:idx val="6"/>
              <c:layout>
                <c:manualLayout>
                  <c:x val="-3.7119504845403176E-2"/>
                  <c:y val="-3.11466877900925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010-4F2B-8E54-FF6684E83E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general!$B$48:$H$48</c:f>
              <c:numCache>
                <c:formatCode>General</c:formatCode>
                <c:ptCount val="7"/>
                <c:pt idx="0">
                  <c:v>2017</c:v>
                </c:pt>
                <c:pt idx="1">
                  <c:v>2018</c:v>
                </c:pt>
                <c:pt idx="2">
                  <c:v>2019</c:v>
                </c:pt>
                <c:pt idx="3">
                  <c:v>2020</c:v>
                </c:pt>
                <c:pt idx="4">
                  <c:v>2021</c:v>
                </c:pt>
                <c:pt idx="5">
                  <c:v>2022</c:v>
                </c:pt>
                <c:pt idx="6">
                  <c:v>2023</c:v>
                </c:pt>
              </c:numCache>
            </c:numRef>
          </c:cat>
          <c:val>
            <c:numRef>
              <c:f>general!$B$50:$H$50</c:f>
              <c:numCache>
                <c:formatCode>0.0</c:formatCode>
                <c:ptCount val="7"/>
                <c:pt idx="0">
                  <c:v>6.0793216808254398</c:v>
                </c:pt>
                <c:pt idx="1">
                  <c:v>6.0150580410560828</c:v>
                </c:pt>
                <c:pt idx="2">
                  <c:v>6.306678993204816</c:v>
                </c:pt>
                <c:pt idx="3">
                  <c:v>6.5352800644178108</c:v>
                </c:pt>
                <c:pt idx="4">
                  <c:v>6.6041259843476201</c:v>
                </c:pt>
                <c:pt idx="5">
                  <c:v>6.7883708966533653</c:v>
                </c:pt>
                <c:pt idx="6">
                  <c:v>6.6720817502947725</c:v>
                </c:pt>
              </c:numCache>
            </c:numRef>
          </c:val>
          <c:smooth val="0"/>
          <c:extLst>
            <c:ext xmlns:c16="http://schemas.microsoft.com/office/drawing/2014/chart" uri="{C3380CC4-5D6E-409C-BE32-E72D297353CC}">
              <c16:uniqueId val="{0000000F-D010-4F2B-8E54-FF6684E83E69}"/>
            </c:ext>
          </c:extLst>
        </c:ser>
        <c:ser>
          <c:idx val="3"/>
          <c:order val="2"/>
          <c:tx>
            <c:strRef>
              <c:f>general!$A$51</c:f>
              <c:strCache>
                <c:ptCount val="1"/>
                <c:pt idx="0">
                  <c:v>Core Cities</c:v>
                </c:pt>
              </c:strCache>
            </c:strRef>
          </c:tx>
          <c:spPr>
            <a:ln w="28575" cap="rnd">
              <a:solidFill>
                <a:schemeClr val="accent6">
                  <a:lumMod val="75000"/>
                </a:schemeClr>
              </a:solidFill>
              <a:round/>
            </a:ln>
            <a:effectLst/>
          </c:spPr>
          <c:marker>
            <c:symbol val="square"/>
            <c:size val="5"/>
            <c:spPr>
              <a:solidFill>
                <a:schemeClr val="accent6">
                  <a:lumMod val="75000"/>
                </a:schemeClr>
              </a:solidFill>
              <a:ln w="9525">
                <a:solidFill>
                  <a:schemeClr val="accent6">
                    <a:lumMod val="75000"/>
                  </a:schemeClr>
                </a:solidFill>
              </a:ln>
              <a:effectLst/>
            </c:spPr>
          </c:marker>
          <c:cat>
            <c:numRef>
              <c:f>general!$B$48:$H$48</c:f>
              <c:numCache>
                <c:formatCode>General</c:formatCode>
                <c:ptCount val="7"/>
                <c:pt idx="0">
                  <c:v>2017</c:v>
                </c:pt>
                <c:pt idx="1">
                  <c:v>2018</c:v>
                </c:pt>
                <c:pt idx="2">
                  <c:v>2019</c:v>
                </c:pt>
                <c:pt idx="3">
                  <c:v>2020</c:v>
                </c:pt>
                <c:pt idx="4">
                  <c:v>2021</c:v>
                </c:pt>
                <c:pt idx="5">
                  <c:v>2022</c:v>
                </c:pt>
                <c:pt idx="6">
                  <c:v>2023</c:v>
                </c:pt>
              </c:numCache>
            </c:numRef>
          </c:cat>
          <c:val>
            <c:numRef>
              <c:f>general!$B$51:$H$51</c:f>
              <c:numCache>
                <c:formatCode>0.0</c:formatCode>
                <c:ptCount val="7"/>
                <c:pt idx="0">
                  <c:v>3.6165894780662957</c:v>
                </c:pt>
                <c:pt idx="1">
                  <c:v>3.7682014954742229</c:v>
                </c:pt>
                <c:pt idx="2">
                  <c:v>3.7408022786612865</c:v>
                </c:pt>
                <c:pt idx="3">
                  <c:v>4.2531167019217788</c:v>
                </c:pt>
                <c:pt idx="4">
                  <c:v>3.7179646420734485</c:v>
                </c:pt>
                <c:pt idx="5">
                  <c:v>3.5860003743215425</c:v>
                </c:pt>
                <c:pt idx="6">
                  <c:v>3.7596048298572997</c:v>
                </c:pt>
              </c:numCache>
            </c:numRef>
          </c:val>
          <c:smooth val="0"/>
          <c:extLst>
            <c:ext xmlns:c16="http://schemas.microsoft.com/office/drawing/2014/chart" uri="{C3380CC4-5D6E-409C-BE32-E72D297353CC}">
              <c16:uniqueId val="{00000010-D010-4F2B-8E54-FF6684E83E69}"/>
            </c:ext>
          </c:extLst>
        </c:ser>
        <c:ser>
          <c:idx val="2"/>
          <c:order val="3"/>
          <c:tx>
            <c:strRef>
              <c:f>general!$A$52</c:f>
              <c:strCache>
                <c:ptCount val="1"/>
                <c:pt idx="0">
                  <c:v>Stat Neighbours</c:v>
                </c:pt>
              </c:strCache>
            </c:strRef>
          </c:tx>
          <c:spPr>
            <a:ln w="28575" cap="rnd">
              <a:solidFill>
                <a:schemeClr val="accent1">
                  <a:lumMod val="75000"/>
                </a:schemeClr>
              </a:solidFill>
              <a:round/>
            </a:ln>
            <a:effectLst/>
          </c:spPr>
          <c:marker>
            <c:symbol val="square"/>
            <c:size val="5"/>
            <c:spPr>
              <a:solidFill>
                <a:srgbClr val="002060"/>
              </a:solidFill>
              <a:ln w="9525">
                <a:solidFill>
                  <a:schemeClr val="accent1">
                    <a:lumMod val="75000"/>
                  </a:schemeClr>
                </a:solidFill>
              </a:ln>
              <a:effectLst/>
            </c:spPr>
          </c:marker>
          <c:cat>
            <c:numRef>
              <c:f>general!$B$48:$H$48</c:f>
              <c:numCache>
                <c:formatCode>General</c:formatCode>
                <c:ptCount val="7"/>
                <c:pt idx="0">
                  <c:v>2017</c:v>
                </c:pt>
                <c:pt idx="1">
                  <c:v>2018</c:v>
                </c:pt>
                <c:pt idx="2">
                  <c:v>2019</c:v>
                </c:pt>
                <c:pt idx="3">
                  <c:v>2020</c:v>
                </c:pt>
                <c:pt idx="4">
                  <c:v>2021</c:v>
                </c:pt>
                <c:pt idx="5">
                  <c:v>2022</c:v>
                </c:pt>
                <c:pt idx="6">
                  <c:v>2023</c:v>
                </c:pt>
              </c:numCache>
            </c:numRef>
          </c:cat>
          <c:val>
            <c:numRef>
              <c:f>general!$B$52:$H$52</c:f>
              <c:numCache>
                <c:formatCode>0.0</c:formatCode>
                <c:ptCount val="7"/>
                <c:pt idx="0">
                  <c:v>4.5609416137525169</c:v>
                </c:pt>
                <c:pt idx="1">
                  <c:v>4.8008246815403872</c:v>
                </c:pt>
                <c:pt idx="2">
                  <c:v>4.7065454801662785</c:v>
                </c:pt>
                <c:pt idx="3">
                  <c:v>5.4818314458417285</c:v>
                </c:pt>
                <c:pt idx="4">
                  <c:v>4.2984100114866095</c:v>
                </c:pt>
                <c:pt idx="5">
                  <c:v>4.3463705852814822</c:v>
                </c:pt>
                <c:pt idx="6">
                  <c:v>5.2474657125819917</c:v>
                </c:pt>
              </c:numCache>
            </c:numRef>
          </c:val>
          <c:smooth val="0"/>
          <c:extLst>
            <c:ext xmlns:c16="http://schemas.microsoft.com/office/drawing/2014/chart" uri="{C3380CC4-5D6E-409C-BE32-E72D297353CC}">
              <c16:uniqueId val="{00000011-D010-4F2B-8E54-FF6684E83E69}"/>
            </c:ext>
          </c:extLst>
        </c:ser>
        <c:dLbls>
          <c:showLegendKey val="0"/>
          <c:showVal val="0"/>
          <c:showCatName val="0"/>
          <c:showSerName val="0"/>
          <c:showPercent val="0"/>
          <c:showBubbleSize val="0"/>
        </c:dLbls>
        <c:marker val="1"/>
        <c:smooth val="0"/>
        <c:axId val="811454024"/>
        <c:axId val="811454744"/>
      </c:lineChart>
      <c:catAx>
        <c:axId val="81145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11454744"/>
        <c:crosses val="autoZero"/>
        <c:auto val="1"/>
        <c:lblAlgn val="ctr"/>
        <c:lblOffset val="100"/>
        <c:noMultiLvlLbl val="0"/>
      </c:catAx>
      <c:valAx>
        <c:axId val="811454744"/>
        <c:scaling>
          <c:orientation val="minMax"/>
          <c:max val="7"/>
          <c:min val="2"/>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1.6676963925888622E-2"/>
              <c:y val="0.46713518288756906"/>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11454024"/>
        <c:crosses val="autoZero"/>
        <c:crossBetween val="between"/>
        <c:majorUnit val="1"/>
        <c:minorUnit val="0.5"/>
      </c:valAx>
      <c:spPr>
        <a:noFill/>
        <a:ln>
          <a:noFill/>
        </a:ln>
        <a:effectLst/>
      </c:spPr>
    </c:plotArea>
    <c:legend>
      <c:legendPos val="r"/>
      <c:layout>
        <c:manualLayout>
          <c:xMode val="edge"/>
          <c:yMode val="edge"/>
          <c:x val="0.73401555684973463"/>
          <c:y val="0.20093917990038013"/>
          <c:w val="0.24652798523672861"/>
          <c:h val="0.317400301458753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0.75958</cdr:x>
      <cdr:y>0.55218</cdr:y>
    </cdr:from>
    <cdr:to>
      <cdr:x>0.95415</cdr:x>
      <cdr:y>0.87777</cdr:y>
    </cdr:to>
    <cdr:sp macro="" textlink="">
      <cdr:nvSpPr>
        <cdr:cNvPr id="2" name="TextBox 1">
          <a:extLst xmlns:a="http://schemas.openxmlformats.org/drawingml/2006/main">
            <a:ext uri="{FF2B5EF4-FFF2-40B4-BE49-F238E27FC236}">
              <a16:creationId xmlns:a16="http://schemas.microsoft.com/office/drawing/2014/main" id="{10368F7B-C4D3-9439-9D30-7540B8099C2D}"/>
            </a:ext>
          </a:extLst>
        </cdr:cNvPr>
        <cdr:cNvSpPr txBox="1"/>
      </cdr:nvSpPr>
      <cdr:spPr>
        <a:xfrm xmlns:a="http://schemas.openxmlformats.org/drawingml/2006/main">
          <a:off x="3689026" y="1686943"/>
          <a:ext cx="944961" cy="994711"/>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en-GB" sz="900"/>
            <a:t>Source: DfE</a:t>
          </a:r>
          <a:r>
            <a:rPr lang="en-GB" sz="900" baseline="0"/>
            <a:t> (SEN2 survey)</a:t>
          </a:r>
        </a:p>
        <a:p xmlns:a="http://schemas.openxmlformats.org/drawingml/2006/main">
          <a:endParaRPr lang="en-GB" sz="900" baseline="0"/>
        </a:p>
        <a:p xmlns:a="http://schemas.openxmlformats.org/drawingml/2006/main">
          <a:r>
            <a:rPr lang="en-GB" sz="900" baseline="0"/>
            <a:t>Only Sheffield and England figures shown.</a:t>
          </a:r>
          <a:endParaRPr lang="en-GB"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451F-175D-45EF-BBE9-972688AE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Paxton Anna (CEX)</dc:creator>
  <cp:lastModifiedBy>Amanda Murray</cp:lastModifiedBy>
  <cp:revision>3</cp:revision>
  <cp:lastPrinted>2017-05-11T07:32:00Z</cp:lastPrinted>
  <dcterms:created xsi:type="dcterms:W3CDTF">2023-09-20T08:02:00Z</dcterms:created>
  <dcterms:modified xsi:type="dcterms:W3CDTF">2023-09-20T08:09:00Z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2022-11-29T10:22:38Z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21da91a6-9f50-4f0d-8c0b-2c1bd83fb614</vt:lpwstr>
  </property>
  <property fmtid="{D5CDD505-2E9C-101B-9397-08002B2CF9AE}" pid="8" name="MSIP_Label_c8588358-c3f1-4695-a290-e2f70d15689d_ContentBits">
    <vt:lpwstr>0</vt:lpwstr>
  </property>
</Properties>
</file>